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77D54">
      <w:pPr>
        <w:jc w:val="center"/>
      </w:pPr>
      <w:r>
        <w:rPr>
          <w:rFonts w:ascii="Arial" w:hAnsi="Arial" w:eastAsia="微软雅黑"/>
          <w:b/>
          <w:i w:val="0"/>
          <w:color w:val="1F3864"/>
          <w:sz w:val="60"/>
        </w:rPr>
        <w:t>DD-390 Conveyor Belt Metal</w:t>
      </w:r>
    </w:p>
    <w:p w14:paraId="05F7EE81">
      <w:pPr>
        <w:jc w:val="center"/>
      </w:pPr>
      <w:r>
        <w:rPr>
          <w:rFonts w:ascii="Arial" w:hAnsi="Arial" w:eastAsia="微软雅黑"/>
          <w:b/>
          <w:i w:val="0"/>
          <w:color w:val="1F3864"/>
          <w:sz w:val="60"/>
        </w:rPr>
        <w:t>Foreign Object Detector</w:t>
      </w:r>
    </w:p>
    <w:p w14:paraId="3E9BFC07">
      <w:pPr>
        <w:jc w:val="center"/>
      </w:pPr>
      <w:r>
        <w:rPr>
          <w:rFonts w:ascii="Arial" w:hAnsi="Arial" w:eastAsia="微软雅黑"/>
          <w:b/>
          <w:i w:val="0"/>
          <w:color w:val="1F3864"/>
          <w:sz w:val="60"/>
        </w:rPr>
        <w:t>OPERATION MANUAL</w:t>
      </w:r>
    </w:p>
    <w:p w14:paraId="3A037423">
      <w:pPr>
        <w:jc w:val="center"/>
        <w:rPr>
          <w:rFonts w:ascii="Arial" w:hAnsi="Arial" w:eastAsia="微软雅黑"/>
          <w:b w:val="0"/>
          <w:i w:val="0"/>
          <w:color w:val="0F766E"/>
          <w:sz w:val="30"/>
        </w:rPr>
      </w:pPr>
      <w:r>
        <w:rPr>
          <w:rFonts w:ascii="Arial" w:hAnsi="Arial" w:eastAsia="微软雅黑"/>
          <w:b w:val="0"/>
          <w:i w:val="0"/>
          <w:color w:val="0F766E"/>
          <w:sz w:val="30"/>
        </w:rPr>
        <w:t>Conveyor-type Metal Detector · Operation Manual</w:t>
      </w:r>
    </w:p>
    <w:p w14:paraId="17B18A95">
      <w:pPr>
        <w:jc w:val="center"/>
        <w:rPr>
          <w:rFonts w:ascii="Arial" w:hAnsi="Arial" w:eastAsia="微软雅黑"/>
          <w:b w:val="0"/>
          <w:i w:val="0"/>
          <w:color w:val="0F766E"/>
          <w:sz w:val="30"/>
        </w:rPr>
      </w:pPr>
    </w:p>
    <w:p w14:paraId="79F287C8">
      <w:pPr>
        <w:rPr>
          <w:rFonts w:hint="eastAsia" w:eastAsia="微软雅黑"/>
          <w:lang w:eastAsia="zh-CN"/>
        </w:rPr>
      </w:pPr>
      <w:r>
        <w:rPr>
          <w:rFonts w:hint="eastAsia" w:eastAsia="微软雅黑"/>
          <w:lang w:eastAsia="zh-CN"/>
        </w:rPr>
        <w:drawing>
          <wp:inline distT="0" distB="0" distL="114300" distR="114300">
            <wp:extent cx="5486400" cy="3420110"/>
            <wp:effectExtent l="0" t="0" r="0" b="8890"/>
            <wp:docPr id="31" name="图片 3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3"/>
                    <pic:cNvPicPr>
                      <a:picLocks noChangeAspect="1"/>
                    </pic:cNvPicPr>
                  </pic:nvPicPr>
                  <pic:blipFill>
                    <a:blip r:embed="rId8"/>
                    <a:srcRect t="19282" b="18380"/>
                    <a:stretch>
                      <a:fillRect/>
                    </a:stretch>
                  </pic:blipFill>
                  <pic:spPr>
                    <a:xfrm>
                      <a:off x="0" y="0"/>
                      <a:ext cx="5486400" cy="3420110"/>
                    </a:xfrm>
                    <a:prstGeom prst="rect">
                      <a:avLst/>
                    </a:prstGeom>
                  </pic:spPr>
                </pic:pic>
              </a:graphicData>
            </a:graphic>
          </wp:inline>
        </w:drawing>
      </w:r>
    </w:p>
    <w:p w14:paraId="4F807730">
      <w:pPr>
        <w:rPr>
          <w:rFonts w:hint="eastAsia" w:eastAsia="微软雅黑"/>
          <w:lang w:eastAsia="zh-CN"/>
        </w:rPr>
      </w:pPr>
    </w:p>
    <w:p w14:paraId="499AA34A">
      <w:pPr>
        <w:jc w:val="center"/>
      </w:pPr>
      <w:r>
        <w:rPr>
          <w:rFonts w:ascii="Arial" w:hAnsi="Arial" w:eastAsia="微软雅黑"/>
          <w:b w:val="0"/>
          <w:i w:val="0"/>
          <w:color w:val="595959"/>
          <w:sz w:val="24"/>
        </w:rPr>
        <w:t>──────────────────────────────────</w:t>
      </w:r>
    </w:p>
    <w:p w14:paraId="414142E9">
      <w:pPr>
        <w:spacing w:after="80"/>
        <w:jc w:val="center"/>
      </w:pPr>
      <w:r>
        <w:rPr>
          <w:rFonts w:ascii="Arial" w:hAnsi="Arial" w:eastAsia="微软雅黑"/>
          <w:b w:val="0"/>
          <w:i w:val="0"/>
          <w:color w:val="1A1A1A"/>
          <w:sz w:val="22"/>
        </w:rPr>
        <w:t>Document Version: V4.0 — June 2026</w:t>
      </w:r>
    </w:p>
    <w:p w14:paraId="22E2E6D6">
      <w:pPr>
        <w:spacing w:after="80"/>
        <w:jc w:val="center"/>
      </w:pPr>
      <w:r>
        <w:rPr>
          <w:rFonts w:ascii="Arial" w:hAnsi="Arial" w:eastAsia="微软雅黑"/>
          <w:b w:val="0"/>
          <w:i w:val="0"/>
          <w:color w:val="1A1A1A"/>
          <w:sz w:val="22"/>
        </w:rPr>
        <w:t>Applicable Models: DD-390 Series Conveyor Metal Detectors</w:t>
      </w:r>
    </w:p>
    <w:p w14:paraId="5C875E20">
      <w:pPr>
        <w:spacing w:after="80"/>
        <w:jc w:val="center"/>
      </w:pPr>
      <w:r>
        <w:rPr>
          <w:rFonts w:ascii="Arial" w:hAnsi="Arial" w:eastAsia="微软雅黑"/>
          <w:b w:val="0"/>
          <w:i w:val="0"/>
          <w:color w:val="1A1A1A"/>
          <w:sz w:val="22"/>
        </w:rPr>
        <w:t>Manufacturer: SameGram Equipment Co., Ltd.</w:t>
      </w:r>
    </w:p>
    <w:p w14:paraId="592916EC">
      <w:pPr>
        <w:spacing w:after="80"/>
        <w:jc w:val="center"/>
      </w:pPr>
      <w:r>
        <w:rPr>
          <w:rFonts w:ascii="Arial" w:hAnsi="Arial" w:eastAsia="微软雅黑"/>
          <w:b w:val="0"/>
          <w:i w:val="0"/>
          <w:color w:val="1A1A1A"/>
          <w:sz w:val="22"/>
        </w:rPr>
        <w:t>IMPORTANT: READ THIS MANUAL CAREFULLY BEFORE OPERATING THE EQUIPMENT</w:t>
      </w:r>
    </w:p>
    <w:p w14:paraId="2F482B4A">
      <w:pPr>
        <w:keepNext/>
        <w:pageBreakBefore/>
        <w:spacing w:before="360" w:after="160"/>
        <w:outlineLvl w:val="0"/>
      </w:pPr>
      <w:r>
        <w:rPr>
          <w:rFonts w:ascii="Arial" w:hAnsi="Arial" w:eastAsia="微软雅黑"/>
          <w:b/>
          <w:i w:val="0"/>
          <w:color w:val="1F3864"/>
          <w:sz w:val="32"/>
        </w:rPr>
        <w:t>1. Introduction</w:t>
      </w:r>
    </w:p>
    <w:p w14:paraId="6D360BF3">
      <w:pPr>
        <w:keepNext/>
        <w:spacing w:before="240" w:after="100"/>
        <w:outlineLvl w:val="1"/>
      </w:pPr>
      <w:r>
        <w:rPr>
          <w:rFonts w:ascii="Arial" w:hAnsi="Arial" w:eastAsia="微软雅黑"/>
          <w:b/>
          <w:i w:val="0"/>
          <w:color w:val="0F766E"/>
          <w:sz w:val="26"/>
        </w:rPr>
        <w:t>1.1 About This Manual</w:t>
      </w:r>
    </w:p>
    <w:p w14:paraId="2ABF88CD">
      <w:pPr>
        <w:spacing w:before="0" w:after="120" w:line="312" w:lineRule="auto"/>
      </w:pPr>
      <w:r>
        <w:rPr>
          <w:rFonts w:ascii="Arial" w:hAnsi="Arial" w:eastAsia="微软雅黑"/>
          <w:b w:val="0"/>
          <w:i w:val="0"/>
          <w:sz w:val="21"/>
        </w:rPr>
        <w:t>This manual provides a comprehensive guide to the installation, operation, and maintenance of the DD-390 Series Conveyor Belt Metal Foreign Object Detector. It is intended for operators, setup managers, and maintenance personnel responsible for the day-to-day use of this equipment.</w:t>
      </w:r>
    </w:p>
    <w:p w14:paraId="30E16724">
      <w:pPr>
        <w:spacing w:before="0" w:after="120" w:line="312" w:lineRule="auto"/>
      </w:pPr>
      <w:r>
        <w:rPr>
          <w:rFonts w:ascii="Arial" w:hAnsi="Arial" w:eastAsia="微软雅黑"/>
          <w:b w:val="0"/>
          <w:i w:val="0"/>
          <w:sz w:val="21"/>
        </w:rPr>
        <w:t>Please read this manual thoroughly before using the DD-390. Keep this manual together with the product for future reference. Should you have any questions not addressed in this document, please contact SameGram Technical Support (see Chapter 25).</w:t>
      </w:r>
    </w:p>
    <w:p w14:paraId="03670BFC">
      <w:pPr>
        <w:keepNext/>
        <w:spacing w:before="240" w:after="100"/>
        <w:outlineLvl w:val="1"/>
      </w:pPr>
      <w:r>
        <w:rPr>
          <w:rFonts w:ascii="Arial" w:hAnsi="Arial" w:eastAsia="微软雅黑"/>
          <w:b/>
          <w:i w:val="0"/>
          <w:color w:val="0F766E"/>
          <w:sz w:val="26"/>
        </w:rPr>
        <w:t>1.2 Product Overview</w:t>
      </w:r>
    </w:p>
    <w:p w14:paraId="426118DC">
      <w:pPr>
        <w:spacing w:before="0" w:after="120" w:line="312" w:lineRule="auto"/>
      </w:pPr>
      <w:r>
        <w:rPr>
          <w:rFonts w:ascii="Arial" w:hAnsi="Arial" w:eastAsia="微软雅黑"/>
          <w:b w:val="0"/>
          <w:i w:val="0"/>
          <w:sz w:val="21"/>
        </w:rPr>
        <w:t>The DD-390 Series is a high-performance, dual-frequency conveyor-type metal detector engineered for inspecting food, pharmaceutical, chemical, and other industrial products for metallic contamination. Featuring an imported German control unit and advanced digital signal processing technology, the DD-390 delivers reliable detection of ferrous (Fe), non-ferrous (Non-Fe), and stainless steel (SUS) contaminants with exceptional accuracy and stability.</w:t>
      </w:r>
    </w:p>
    <w:p w14:paraId="05C581DD">
      <w:pPr>
        <w:keepNext/>
        <w:spacing w:before="240" w:after="100"/>
        <w:outlineLvl w:val="1"/>
      </w:pPr>
      <w:r>
        <w:rPr>
          <w:rFonts w:ascii="Arial" w:hAnsi="Arial" w:eastAsia="微软雅黑"/>
          <w:b/>
          <w:i w:val="0"/>
          <w:color w:val="0F766E"/>
          <w:sz w:val="26"/>
        </w:rPr>
        <w:t>1.3 Key Features</w:t>
      </w:r>
    </w:p>
    <w:p w14:paraId="1CFF0FAC">
      <w:pPr>
        <w:spacing w:after="60" w:line="300" w:lineRule="auto"/>
        <w:ind w:left="340"/>
      </w:pPr>
      <w:r>
        <w:rPr>
          <w:rFonts w:ascii="Arial" w:hAnsi="Arial" w:eastAsia="微软雅黑"/>
          <w:b w:val="0"/>
          <w:i w:val="0"/>
          <w:sz w:val="21"/>
        </w:rPr>
        <w:t>•  Dual-frequency / multi-frequency detection: Manufacturable at multiple frequencies based on product characteristics, with product detection data storage for multiple products — broad application range.</w:t>
      </w:r>
    </w:p>
    <w:p w14:paraId="283992B3">
      <w:pPr>
        <w:spacing w:after="60" w:line="300" w:lineRule="auto"/>
        <w:ind w:left="340"/>
      </w:pPr>
      <w:r>
        <w:rPr>
          <w:rFonts w:ascii="Arial" w:hAnsi="Arial" w:eastAsia="微软雅黑"/>
          <w:b w:val="0"/>
          <w:i w:val="0"/>
          <w:sz w:val="21"/>
        </w:rPr>
        <w:t>•  The core uses leading digital technology and an original imported chip, with the detection coil molded in one piece using a potting process — high detection accuracy, stable performance, strong resistance to external interference, and a service life over 10 years.</w:t>
      </w:r>
    </w:p>
    <w:p w14:paraId="19A46191">
      <w:pPr>
        <w:spacing w:after="60" w:line="300" w:lineRule="auto"/>
        <w:ind w:left="340"/>
      </w:pPr>
      <w:r>
        <w:rPr>
          <w:rFonts w:ascii="Arial" w:hAnsi="Arial" w:eastAsia="微软雅黑"/>
          <w:b w:val="0"/>
          <w:i w:val="0"/>
          <w:sz w:val="21"/>
        </w:rPr>
        <w:t>•  Intelligent recognition: self-learning and memory functions automatically recognize and memorize product characteristics; operating speed 1–100 m/min (speed adjustment required), effectively eliminating interference from high-oil, high-salt, high-temperature, high-speed, and high-moisture "product effects".</w:t>
      </w:r>
    </w:p>
    <w:p w14:paraId="7B53892B">
      <w:pPr>
        <w:spacing w:after="60" w:line="300" w:lineRule="auto"/>
        <w:ind w:left="340"/>
      </w:pPr>
      <w:r>
        <w:rPr>
          <w:rFonts w:ascii="Arial" w:hAnsi="Arial" w:eastAsia="微软雅黑"/>
          <w:b w:val="0"/>
          <w:i w:val="0"/>
          <w:sz w:val="21"/>
        </w:rPr>
        <w:t>•  Dialog-style LCD display with a simple keypad interface and multi-language support (Chinese, English, Spanish, French, German, Italian, and more); inspects multiple products with different signal characteristics, with a single setup delivering extremely high accuracy — no re-adjustment required.</w:t>
      </w:r>
    </w:p>
    <w:p w14:paraId="0FBAC437">
      <w:pPr>
        <w:spacing w:after="60" w:line="300" w:lineRule="auto"/>
        <w:ind w:left="340"/>
      </w:pPr>
      <w:r>
        <w:rPr>
          <w:rFonts w:ascii="Arial" w:hAnsi="Arial" w:eastAsia="微软雅黑"/>
          <w:b w:val="0"/>
          <w:i w:val="0"/>
          <w:sz w:val="21"/>
        </w:rPr>
        <w:t>•  Unique XR™ (IXR) intelligent tracking function for effectively detecting stainless steel contaminants in moist products.</w:t>
      </w:r>
    </w:p>
    <w:p w14:paraId="69E1D49C">
      <w:pPr>
        <w:spacing w:after="60" w:line="300" w:lineRule="auto"/>
        <w:ind w:left="340"/>
      </w:pPr>
      <w:r>
        <w:rPr>
          <w:rFonts w:ascii="Arial" w:hAnsi="Arial" w:eastAsia="微软雅黑"/>
          <w:b w:val="0"/>
          <w:i w:val="0"/>
          <w:sz w:val="21"/>
        </w:rPr>
        <w:t>•  Storage for 200+ product detection parameters for rapid product changeover, plus 1500-event log recording for full HACCP traceability.</w:t>
      </w:r>
    </w:p>
    <w:p w14:paraId="5861E0A7">
      <w:pPr>
        <w:spacing w:after="60" w:line="300" w:lineRule="auto"/>
        <w:ind w:left="340"/>
      </w:pPr>
      <w:r>
        <w:rPr>
          <w:rFonts w:ascii="Arial" w:hAnsi="Arial" w:eastAsia="微软雅黑"/>
          <w:b w:val="0"/>
          <w:i w:val="0"/>
          <w:sz w:val="21"/>
        </w:rPr>
        <w:t>•  Modular components for easier cleaning, replacement, and maintenance.</w:t>
      </w:r>
    </w:p>
    <w:p w14:paraId="6E9D0B88">
      <w:pPr>
        <w:spacing w:after="60" w:line="300" w:lineRule="auto"/>
        <w:ind w:left="340"/>
      </w:pPr>
      <w:r>
        <w:rPr>
          <w:rFonts w:ascii="Arial" w:hAnsi="Arial" w:eastAsia="微软雅黑"/>
          <w:b w:val="0"/>
          <w:i w:val="0"/>
          <w:sz w:val="21"/>
        </w:rPr>
        <w:t>•  Various reject devices available on request (air blowing, push rod, flip plate, etc.), with lightweight, large-package, and heavy-duty body designs.</w:t>
      </w:r>
    </w:p>
    <w:p w14:paraId="712F6691">
      <w:pPr>
        <w:spacing w:after="60" w:line="300" w:lineRule="auto"/>
        <w:ind w:left="340"/>
      </w:pPr>
      <w:r>
        <w:rPr>
          <w:rFonts w:ascii="Arial" w:hAnsi="Arial" w:eastAsia="微软雅黑"/>
          <w:b w:val="0"/>
          <w:i w:val="0"/>
          <w:sz w:val="21"/>
        </w:rPr>
        <w:t>•  All stainless steel (SUS304) construction with excellent dustproof and waterproof performance.</w:t>
      </w:r>
    </w:p>
    <w:p w14:paraId="6B631237">
      <w:pPr>
        <w:keepNext/>
        <w:spacing w:before="240" w:after="100"/>
        <w:outlineLvl w:val="1"/>
      </w:pPr>
      <w:r>
        <w:rPr>
          <w:rFonts w:ascii="Arial" w:hAnsi="Arial" w:eastAsia="微软雅黑"/>
          <w:b/>
          <w:i w:val="0"/>
          <w:color w:val="0F766E"/>
          <w:sz w:val="26"/>
        </w:rPr>
        <w:t>1.4 Important Notes on Detection Capability</w:t>
      </w:r>
    </w:p>
    <w:tbl>
      <w:tblPr>
        <w:tblStyle w:val="32"/>
        <w:tblW w:w="0" w:type="auto"/>
        <w:jc w:val="center"/>
        <w:tblLayout w:type="fixed"/>
        <w:tblCellMar>
          <w:top w:w="0" w:type="dxa"/>
          <w:left w:w="108" w:type="dxa"/>
          <w:bottom w:w="0" w:type="dxa"/>
          <w:right w:w="108" w:type="dxa"/>
        </w:tblCellMar>
      </w:tblPr>
      <w:tblGrid>
        <w:gridCol w:w="4320"/>
        <w:gridCol w:w="4320"/>
      </w:tblGrid>
      <w:tr w14:paraId="60D2FB9A">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78359BF6">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3B491591">
            <w:pPr>
              <w:spacing w:before="40" w:after="40"/>
            </w:pPr>
            <w:r>
              <w:rPr>
                <w:rFonts w:ascii="Arial" w:hAnsi="Arial" w:eastAsia="微软雅黑"/>
                <w:b w:val="0"/>
                <w:i w:val="0"/>
                <w:sz w:val="19"/>
              </w:rPr>
              <w:t>The metal detector cannot guarantee detection of all metals under all conditions. Detection capability depends on the type of inspected product (size, shape, conductivity, moisture content, temperature), the type of metal contaminant (material, shape, orientation, size), and the installation environment. The actual metal detection capability is based on the specifications issued before equipment delivery or the values confirmed at the time of delivery and installation.</w:t>
            </w:r>
          </w:p>
        </w:tc>
      </w:tr>
    </w:tbl>
    <w:p w14:paraId="4DC62334">
      <w:pPr>
        <w:spacing w:after="40"/>
      </w:pPr>
    </w:p>
    <w:p w14:paraId="55252A7F">
      <w:pPr>
        <w:keepNext/>
        <w:pageBreakBefore/>
        <w:spacing w:before="360" w:after="160"/>
        <w:outlineLvl w:val="0"/>
      </w:pPr>
      <w:r>
        <w:rPr>
          <w:rFonts w:ascii="Arial" w:hAnsi="Arial" w:eastAsia="微软雅黑"/>
          <w:b/>
          <w:i w:val="0"/>
          <w:color w:val="1F3864"/>
          <w:sz w:val="32"/>
        </w:rPr>
        <w:t>2. Safety Instructions</w:t>
      </w:r>
    </w:p>
    <w:p w14:paraId="1E5A60DB">
      <w:pPr>
        <w:keepNext/>
        <w:spacing w:before="240" w:after="100"/>
        <w:outlineLvl w:val="1"/>
      </w:pPr>
      <w:r>
        <w:rPr>
          <w:rFonts w:ascii="Arial" w:hAnsi="Arial" w:eastAsia="微软雅黑"/>
          <w:b/>
          <w:i w:val="0"/>
          <w:color w:val="0F766E"/>
          <w:sz w:val="26"/>
        </w:rPr>
        <w:t>2.1 General Safety Guidelines</w:t>
      </w:r>
    </w:p>
    <w:tbl>
      <w:tblPr>
        <w:tblStyle w:val="32"/>
        <w:tblW w:w="0" w:type="auto"/>
        <w:jc w:val="center"/>
        <w:tblLayout w:type="fixed"/>
        <w:tblCellMar>
          <w:top w:w="0" w:type="dxa"/>
          <w:left w:w="108" w:type="dxa"/>
          <w:bottom w:w="0" w:type="dxa"/>
          <w:right w:w="108" w:type="dxa"/>
        </w:tblCellMar>
      </w:tblPr>
      <w:tblGrid>
        <w:gridCol w:w="4320"/>
        <w:gridCol w:w="4320"/>
      </w:tblGrid>
      <w:tr w14:paraId="7D1CE465">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1F4BBF06">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7C1FAFA6">
            <w:pPr>
              <w:spacing w:before="40" w:after="40"/>
            </w:pPr>
            <w:r>
              <w:rPr>
                <w:rFonts w:ascii="Arial" w:hAnsi="Arial" w:eastAsia="微软雅黑"/>
                <w:b w:val="0"/>
                <w:i w:val="0"/>
                <w:sz w:val="19"/>
              </w:rPr>
              <w:t>Failure to follow these safety instructions may result in personal injury, equipment damage, or product contamination. All personnel must read and understand this section before operating or servicing the equipment.</w:t>
            </w:r>
          </w:p>
        </w:tc>
      </w:tr>
    </w:tbl>
    <w:p w14:paraId="233644C3">
      <w:pPr>
        <w:spacing w:after="40"/>
      </w:pPr>
    </w:p>
    <w:p w14:paraId="1B0553C9">
      <w:pPr>
        <w:spacing w:after="60" w:line="300" w:lineRule="auto"/>
        <w:ind w:left="340"/>
      </w:pPr>
      <w:r>
        <w:rPr>
          <w:rFonts w:ascii="Arial" w:hAnsi="Arial" w:eastAsia="微软雅黑"/>
          <w:b w:val="0"/>
          <w:i w:val="0"/>
          <w:sz w:val="21"/>
        </w:rPr>
        <w:t>•  Only trained and authorized personnel may operate, set up, or maintain this equipment.</w:t>
      </w:r>
    </w:p>
    <w:p w14:paraId="1060B861">
      <w:pPr>
        <w:spacing w:after="60" w:line="300" w:lineRule="auto"/>
        <w:ind w:left="340"/>
      </w:pPr>
      <w:r>
        <w:rPr>
          <w:rFonts w:ascii="Arial" w:hAnsi="Arial" w:eastAsia="微软雅黑"/>
          <w:b w:val="0"/>
          <w:i w:val="0"/>
          <w:sz w:val="21"/>
        </w:rPr>
        <w:t>•  Do not wear metal items (rings, watches, bracelets, belt buckles) during operation, as they disturb the magnetic field and may cause false detections or mask real contaminants.</w:t>
      </w:r>
    </w:p>
    <w:p w14:paraId="775ED642">
      <w:pPr>
        <w:spacing w:after="60" w:line="300" w:lineRule="auto"/>
        <w:ind w:left="340"/>
      </w:pPr>
      <w:r>
        <w:rPr>
          <w:rFonts w:ascii="Arial" w:hAnsi="Arial" w:eastAsia="微软雅黑"/>
          <w:b w:val="0"/>
          <w:i w:val="0"/>
          <w:sz w:val="21"/>
        </w:rPr>
        <w:t>•  Keep the area around the detection head clear of moving metal objects, including tools, trolleys, and cleaning equipment.</w:t>
      </w:r>
    </w:p>
    <w:p w14:paraId="641020D2">
      <w:pPr>
        <w:spacing w:after="60" w:line="300" w:lineRule="auto"/>
        <w:ind w:left="340"/>
      </w:pPr>
      <w:r>
        <w:rPr>
          <w:rFonts w:ascii="Arial" w:hAnsi="Arial" w:eastAsia="微软雅黑"/>
          <w:b w:val="0"/>
          <w:i w:val="0"/>
          <w:sz w:val="21"/>
        </w:rPr>
        <w:t>•  This is a precision instrument and must not be handled roughly; rough handling will affect equipment integrity, causing faults or reduced detection accuracy.</w:t>
      </w:r>
    </w:p>
    <w:p w14:paraId="206CBFEA">
      <w:pPr>
        <w:keepNext/>
        <w:spacing w:before="240" w:after="100"/>
        <w:outlineLvl w:val="1"/>
      </w:pPr>
      <w:r>
        <w:rPr>
          <w:rFonts w:ascii="Arial" w:hAnsi="Arial" w:eastAsia="微软雅黑"/>
          <w:b/>
          <w:i w:val="0"/>
          <w:color w:val="0F766E"/>
          <w:sz w:val="26"/>
        </w:rPr>
        <w:t>2.2 Electrical Safety</w:t>
      </w:r>
    </w:p>
    <w:tbl>
      <w:tblPr>
        <w:tblStyle w:val="32"/>
        <w:tblW w:w="0" w:type="auto"/>
        <w:jc w:val="center"/>
        <w:tblLayout w:type="fixed"/>
        <w:tblCellMar>
          <w:top w:w="0" w:type="dxa"/>
          <w:left w:w="108" w:type="dxa"/>
          <w:bottom w:w="0" w:type="dxa"/>
          <w:right w:w="108" w:type="dxa"/>
        </w:tblCellMar>
      </w:tblPr>
      <w:tblGrid>
        <w:gridCol w:w="4320"/>
        <w:gridCol w:w="4320"/>
      </w:tblGrid>
      <w:tr w14:paraId="75108871">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43527716">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5E7A0C20">
            <w:pPr>
              <w:spacing w:before="40" w:after="40"/>
            </w:pPr>
            <w:r>
              <w:rPr>
                <w:rFonts w:ascii="Arial" w:hAnsi="Arial" w:eastAsia="微软雅黑"/>
                <w:b w:val="0"/>
                <w:i w:val="0"/>
                <w:sz w:val="19"/>
              </w:rPr>
              <w:t>The power supply must be a dedicated circuit, isolated from noise-generating equipment such as large motors and packaging machines. Connect to a socket close to the power source.</w:t>
            </w:r>
          </w:p>
        </w:tc>
      </w:tr>
    </w:tbl>
    <w:p w14:paraId="4F104030">
      <w:pPr>
        <w:spacing w:after="40"/>
      </w:pPr>
    </w:p>
    <w:tbl>
      <w:tblPr>
        <w:tblStyle w:val="32"/>
        <w:tblW w:w="0" w:type="auto"/>
        <w:jc w:val="center"/>
        <w:tblLayout w:type="fixed"/>
        <w:tblCellMar>
          <w:top w:w="0" w:type="dxa"/>
          <w:left w:w="108" w:type="dxa"/>
          <w:bottom w:w="0" w:type="dxa"/>
          <w:right w:w="108" w:type="dxa"/>
        </w:tblCellMar>
      </w:tblPr>
      <w:tblGrid>
        <w:gridCol w:w="4320"/>
        <w:gridCol w:w="4320"/>
      </w:tblGrid>
      <w:tr w14:paraId="11E210C8">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31D81954">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4358ACD7">
            <w:pPr>
              <w:spacing w:before="40" w:after="40"/>
            </w:pPr>
            <w:r>
              <w:rPr>
                <w:rFonts w:ascii="Arial" w:hAnsi="Arial" w:eastAsia="微软雅黑"/>
                <w:b w:val="0"/>
                <w:i w:val="0"/>
                <w:sz w:val="19"/>
              </w:rPr>
              <w:t>To avoid danger, install a circuit breaker between the main power supply and this equipment. If used in a humid environment, a residual current device (leakage circuit breaker) must be installed.</w:t>
            </w:r>
          </w:p>
        </w:tc>
      </w:tr>
    </w:tbl>
    <w:p w14:paraId="09830304">
      <w:pPr>
        <w:spacing w:after="40"/>
      </w:pPr>
    </w:p>
    <w:p w14:paraId="31D19200">
      <w:pPr>
        <w:spacing w:after="60" w:line="300" w:lineRule="auto"/>
        <w:ind w:left="340"/>
      </w:pPr>
      <w:r>
        <w:rPr>
          <w:rFonts w:ascii="Arial" w:hAnsi="Arial" w:eastAsia="微软雅黑"/>
          <w:b w:val="0"/>
          <w:i w:val="0"/>
          <w:sz w:val="21"/>
        </w:rPr>
        <w:t>•  Ensure AC mains supply fluctuation does not exceed ±10% of rated voltage.</w:t>
      </w:r>
    </w:p>
    <w:p w14:paraId="7A0D5D2D">
      <w:pPr>
        <w:spacing w:after="60" w:line="300" w:lineRule="auto"/>
        <w:ind w:left="340"/>
      </w:pPr>
      <w:r>
        <w:rPr>
          <w:rFonts w:ascii="Arial" w:hAnsi="Arial" w:eastAsia="微软雅黑"/>
          <w:b w:val="0"/>
          <w:i w:val="0"/>
          <w:sz w:val="21"/>
        </w:rPr>
        <w:t>•  Verify that the supply voltage matches the rating label on the equipment before connecting.</w:t>
      </w:r>
    </w:p>
    <w:p w14:paraId="1C0FE632">
      <w:pPr>
        <w:spacing w:after="60" w:line="300" w:lineRule="auto"/>
        <w:ind w:left="340"/>
      </w:pPr>
      <w:r>
        <w:rPr>
          <w:rFonts w:ascii="Arial" w:hAnsi="Arial" w:eastAsia="微软雅黑"/>
          <w:b w:val="0"/>
          <w:i w:val="0"/>
          <w:sz w:val="21"/>
        </w:rPr>
        <w:t>•  The equipment power consumption is low; a 220 V lighting circuit is recommended rather than a 380 V machinery power circuit. Do not connect to loads that may cause voltage interruption or drop.</w:t>
      </w:r>
    </w:p>
    <w:p w14:paraId="343A7155">
      <w:pPr>
        <w:spacing w:after="60" w:line="300" w:lineRule="auto"/>
        <w:ind w:left="340"/>
      </w:pPr>
      <w:r>
        <w:rPr>
          <w:rFonts w:ascii="Arial" w:hAnsi="Arial" w:eastAsia="微软雅黑"/>
          <w:b w:val="0"/>
          <w:i w:val="0"/>
          <w:sz w:val="21"/>
        </w:rPr>
        <w:t>•  Do not use an AC supply fed by large motor VFDs, as they cause interference and unnecessary false alarms.</w:t>
      </w:r>
    </w:p>
    <w:p w14:paraId="23E9D019">
      <w:pPr>
        <w:spacing w:after="60" w:line="300" w:lineRule="auto"/>
        <w:ind w:left="340"/>
      </w:pPr>
      <w:r>
        <w:rPr>
          <w:rFonts w:ascii="Arial" w:hAnsi="Arial" w:eastAsia="微软雅黑"/>
          <w:b w:val="0"/>
          <w:i w:val="0"/>
          <w:sz w:val="21"/>
        </w:rPr>
        <w:t>•  Never use a megohmmeter (high-resistance meter) to check wiring.</w:t>
      </w:r>
    </w:p>
    <w:p w14:paraId="5E9ADEFB">
      <w:pPr>
        <w:keepNext/>
        <w:spacing w:before="240" w:after="100"/>
        <w:outlineLvl w:val="1"/>
      </w:pPr>
      <w:r>
        <w:rPr>
          <w:rFonts w:ascii="Arial" w:hAnsi="Arial" w:eastAsia="微软雅黑"/>
          <w:b/>
          <w:i w:val="0"/>
          <w:color w:val="0F766E"/>
          <w:sz w:val="26"/>
        </w:rPr>
        <w:t>2.3 Operational Safety</w:t>
      </w:r>
    </w:p>
    <w:p w14:paraId="23D9272E">
      <w:pPr>
        <w:spacing w:after="60" w:line="300" w:lineRule="auto"/>
        <w:ind w:left="340"/>
      </w:pPr>
      <w:r>
        <w:rPr>
          <w:rFonts w:ascii="Arial" w:hAnsi="Arial" w:eastAsia="微软雅黑"/>
          <w:b w:val="0"/>
          <w:i w:val="0"/>
          <w:sz w:val="21"/>
        </w:rPr>
        <w:t>•  Proper grounding must be implemented on all metal detection systems to ensure safety and performance.</w:t>
      </w:r>
    </w:p>
    <w:p w14:paraId="1857BB36">
      <w:pPr>
        <w:spacing w:after="60" w:line="300" w:lineRule="auto"/>
        <w:ind w:left="340"/>
      </w:pPr>
      <w:r>
        <w:rPr>
          <w:rFonts w:ascii="Arial" w:hAnsi="Arial" w:eastAsia="微软雅黑"/>
          <w:b w:val="0"/>
          <w:i w:val="0"/>
          <w:sz w:val="21"/>
        </w:rPr>
        <w:t>•  Ensure the mains power is disconnected before wiring or maintenance.</w:t>
      </w:r>
    </w:p>
    <w:p w14:paraId="7B66760A">
      <w:pPr>
        <w:spacing w:after="60" w:line="300" w:lineRule="auto"/>
        <w:ind w:left="340"/>
      </w:pPr>
      <w:r>
        <w:rPr>
          <w:rFonts w:ascii="Arial" w:hAnsi="Arial" w:eastAsia="微软雅黑"/>
          <w:b w:val="0"/>
          <w:i w:val="0"/>
          <w:sz w:val="21"/>
        </w:rPr>
        <w:t>•  Ground all enclosures and conduits; provide a grounding joint between all metal conduits.</w:t>
      </w:r>
    </w:p>
    <w:p w14:paraId="12F54888">
      <w:pPr>
        <w:spacing w:after="60" w:line="300" w:lineRule="auto"/>
        <w:ind w:left="340"/>
      </w:pPr>
      <w:r>
        <w:rPr>
          <w:rFonts w:ascii="Arial" w:hAnsi="Arial" w:eastAsia="微软雅黑"/>
          <w:b w:val="0"/>
          <w:i w:val="0"/>
          <w:sz w:val="21"/>
        </w:rPr>
        <w:t>•  Connect shielded wires only where indicated.</w:t>
      </w:r>
    </w:p>
    <w:p w14:paraId="6CA7C579">
      <w:pPr>
        <w:spacing w:after="60" w:line="300" w:lineRule="auto"/>
        <w:ind w:left="340"/>
      </w:pPr>
      <w:r>
        <w:rPr>
          <w:rFonts w:ascii="Arial" w:hAnsi="Arial" w:eastAsia="微软雅黑"/>
          <w:b w:val="0"/>
          <w:i w:val="0"/>
          <w:sz w:val="21"/>
        </w:rPr>
        <w:t>•  Check that all electrical connections are secure.</w:t>
      </w:r>
    </w:p>
    <w:p w14:paraId="1C576754">
      <w:pPr>
        <w:spacing w:after="60" w:line="300" w:lineRule="auto"/>
        <w:ind w:left="340"/>
      </w:pPr>
      <w:r>
        <w:rPr>
          <w:rFonts w:ascii="Arial" w:hAnsi="Arial" w:eastAsia="微软雅黑"/>
          <w:b w:val="0"/>
          <w:i w:val="0"/>
          <w:sz w:val="21"/>
        </w:rPr>
        <w:t>•  All conduits must enter through the bottom of the enclosure, never through the top or sides.</w:t>
      </w:r>
    </w:p>
    <w:p w14:paraId="449D625A">
      <w:pPr>
        <w:keepNext/>
        <w:spacing w:before="240" w:after="100"/>
        <w:outlineLvl w:val="1"/>
      </w:pPr>
      <w:r>
        <w:rPr>
          <w:rFonts w:ascii="Arial" w:hAnsi="Arial" w:eastAsia="微软雅黑"/>
          <w:b/>
          <w:i w:val="0"/>
          <w:color w:val="0F766E"/>
          <w:sz w:val="26"/>
        </w:rPr>
        <w:t>2.4 Cleaning Safety</w:t>
      </w:r>
    </w:p>
    <w:tbl>
      <w:tblPr>
        <w:tblStyle w:val="32"/>
        <w:tblW w:w="0" w:type="auto"/>
        <w:jc w:val="center"/>
        <w:tblLayout w:type="fixed"/>
        <w:tblCellMar>
          <w:top w:w="0" w:type="dxa"/>
          <w:left w:w="108" w:type="dxa"/>
          <w:bottom w:w="0" w:type="dxa"/>
          <w:right w:w="108" w:type="dxa"/>
        </w:tblCellMar>
      </w:tblPr>
      <w:tblGrid>
        <w:gridCol w:w="4320"/>
        <w:gridCol w:w="4320"/>
      </w:tblGrid>
      <w:tr w14:paraId="79B5A520">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042E03DB">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00718722">
            <w:pPr>
              <w:spacing w:before="40" w:after="40"/>
            </w:pPr>
            <w:r>
              <w:rPr>
                <w:rFonts w:ascii="Arial" w:hAnsi="Arial" w:eastAsia="微软雅黑"/>
                <w:b w:val="0"/>
                <w:i w:val="0"/>
                <w:sz w:val="19"/>
              </w:rPr>
              <w:t>ALWAYS unplug the power cord before cleaning the equipment. Failure to do so may result in electric shock, equipment damage, or unintended conveyor startup.</w:t>
            </w:r>
          </w:p>
        </w:tc>
      </w:tr>
    </w:tbl>
    <w:p w14:paraId="7E6519D8">
      <w:pPr>
        <w:spacing w:after="40"/>
      </w:pPr>
    </w:p>
    <w:p w14:paraId="5EC48E77">
      <w:pPr>
        <w:spacing w:after="60" w:line="300" w:lineRule="auto"/>
        <w:ind w:left="340"/>
      </w:pPr>
      <w:r>
        <w:rPr>
          <w:rFonts w:ascii="Arial" w:hAnsi="Arial" w:eastAsia="微软雅黑"/>
          <w:b w:val="0"/>
          <w:i w:val="0"/>
          <w:sz w:val="21"/>
        </w:rPr>
        <w:t>•  Use soft plastic brushes or soft cloths. Never use metal brushes or other hard tools.</w:t>
      </w:r>
    </w:p>
    <w:p w14:paraId="1C488E6C">
      <w:pPr>
        <w:spacing w:after="60" w:line="300" w:lineRule="auto"/>
        <w:ind w:left="340"/>
      </w:pPr>
      <w:r>
        <w:rPr>
          <w:rFonts w:ascii="Arial" w:hAnsi="Arial" w:eastAsia="微软雅黑"/>
          <w:b w:val="0"/>
          <w:i w:val="0"/>
          <w:sz w:val="21"/>
        </w:rPr>
        <w:t>•  Use neutral detergent. Never use organic solvents such as thinner or benzene.</w:t>
      </w:r>
    </w:p>
    <w:p w14:paraId="11CD83FD">
      <w:pPr>
        <w:keepNext/>
        <w:pageBreakBefore/>
        <w:spacing w:before="360" w:after="160"/>
        <w:outlineLvl w:val="0"/>
      </w:pPr>
      <w:r>
        <w:rPr>
          <w:rFonts w:ascii="Arial" w:hAnsi="Arial" w:eastAsia="微软雅黑"/>
          <w:b/>
          <w:i w:val="0"/>
          <w:color w:val="1F3864"/>
          <w:sz w:val="32"/>
        </w:rPr>
        <w:t>3. Technical Specifications</w:t>
      </w:r>
    </w:p>
    <w:p w14:paraId="46E504A6">
      <w:pPr>
        <w:keepNext/>
        <w:spacing w:before="240" w:after="100"/>
        <w:outlineLvl w:val="1"/>
      </w:pPr>
      <w:r>
        <w:rPr>
          <w:rFonts w:ascii="Arial" w:hAnsi="Arial" w:eastAsia="微软雅黑"/>
          <w:b/>
          <w:i w:val="0"/>
          <w:color w:val="0F766E"/>
          <w:sz w:val="26"/>
        </w:rPr>
        <w:t>3.1 General Specifications</w:t>
      </w:r>
    </w:p>
    <w:tbl>
      <w:tblPr>
        <w:tblStyle w:val="32"/>
        <w:tblW w:w="0" w:type="auto"/>
        <w:jc w:val="center"/>
        <w:tblLayout w:type="fixed"/>
        <w:tblCellMar>
          <w:top w:w="0" w:type="dxa"/>
          <w:left w:w="108" w:type="dxa"/>
          <w:bottom w:w="0" w:type="dxa"/>
          <w:right w:w="108" w:type="dxa"/>
        </w:tblCellMar>
      </w:tblPr>
      <w:tblGrid>
        <w:gridCol w:w="4320"/>
        <w:gridCol w:w="4320"/>
      </w:tblGrid>
      <w:tr w14:paraId="350291AD">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60CCB52">
            <w:pPr>
              <w:spacing w:before="40" w:after="40"/>
              <w:jc w:val="center"/>
            </w:pPr>
            <w:r>
              <w:rPr>
                <w:rFonts w:ascii="Arial" w:hAnsi="Arial" w:eastAsia="微软雅黑"/>
                <w:b/>
                <w:i w:val="0"/>
                <w:color w:val="FFFFFF"/>
                <w:sz w:val="19"/>
              </w:rPr>
              <w:t>Parameter</w:t>
            </w:r>
          </w:p>
        </w:tc>
        <w:tc>
          <w:tcPr>
            <w:tcW w:w="6236"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70750FD">
            <w:pPr>
              <w:spacing w:before="40" w:after="40"/>
              <w:jc w:val="center"/>
            </w:pPr>
            <w:r>
              <w:rPr>
                <w:rFonts w:ascii="Arial" w:hAnsi="Arial" w:eastAsia="微软雅黑"/>
                <w:b/>
                <w:i w:val="0"/>
                <w:color w:val="FFFFFF"/>
                <w:sz w:val="19"/>
              </w:rPr>
              <w:t>Specification</w:t>
            </w:r>
          </w:p>
        </w:tc>
      </w:tr>
      <w:tr w14:paraId="3653D042">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06178811">
            <w:pPr>
              <w:spacing w:before="40" w:after="40"/>
            </w:pPr>
            <w:r>
              <w:rPr>
                <w:rFonts w:ascii="Arial" w:hAnsi="Arial" w:eastAsia="微软雅黑"/>
                <w:b w:val="0"/>
                <w:i w:val="0"/>
                <w:sz w:val="19"/>
              </w:rPr>
              <w:t>Product Model</w:t>
            </w:r>
          </w:p>
        </w:tc>
        <w:tc>
          <w:tcPr>
            <w:tcW w:w="6236" w:type="dxa"/>
            <w:tcBorders>
              <w:top w:val="single" w:color="BFC9D9" w:sz="4" w:space="0"/>
              <w:left w:val="single" w:color="BFC9D9" w:sz="4" w:space="0"/>
              <w:bottom w:val="single" w:color="BFC9D9" w:sz="4" w:space="0"/>
              <w:right w:val="single" w:color="BFC9D9" w:sz="4" w:space="0"/>
            </w:tcBorders>
            <w:vAlign w:val="center"/>
          </w:tcPr>
          <w:p w14:paraId="12F8FEC1">
            <w:pPr>
              <w:spacing w:before="40" w:after="40"/>
            </w:pPr>
            <w:r>
              <w:rPr>
                <w:rFonts w:ascii="Arial" w:hAnsi="Arial" w:eastAsia="微软雅黑"/>
                <w:b w:val="0"/>
                <w:i w:val="0"/>
                <w:sz w:val="19"/>
              </w:rPr>
              <w:t>DD-390 (4012)</w:t>
            </w:r>
          </w:p>
        </w:tc>
      </w:tr>
      <w:tr w14:paraId="41BB5ECC">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4E384E9F">
            <w:pPr>
              <w:spacing w:before="40" w:after="40"/>
            </w:pPr>
            <w:r>
              <w:rPr>
                <w:rFonts w:ascii="Arial" w:hAnsi="Arial" w:eastAsia="微软雅黑"/>
                <w:b w:val="0"/>
                <w:i w:val="0"/>
                <w:sz w:val="19"/>
              </w:rPr>
              <w:t>Overall Machine Dimensions</w:t>
            </w:r>
          </w:p>
        </w:tc>
        <w:tc>
          <w:tcPr>
            <w:tcW w:w="6236" w:type="dxa"/>
            <w:tcBorders>
              <w:top w:val="single" w:color="BFC9D9" w:sz="4" w:space="0"/>
              <w:left w:val="single" w:color="BFC9D9" w:sz="4" w:space="0"/>
              <w:bottom w:val="single" w:color="BFC9D9" w:sz="4" w:space="0"/>
              <w:right w:val="single" w:color="BFC9D9" w:sz="4" w:space="0"/>
            </w:tcBorders>
            <w:vAlign w:val="center"/>
          </w:tcPr>
          <w:p w14:paraId="5EC473FA">
            <w:pPr>
              <w:spacing w:before="40" w:after="40"/>
            </w:pPr>
            <w:r>
              <w:rPr>
                <w:rFonts w:ascii="Arial" w:hAnsi="Arial" w:eastAsia="微软雅黑"/>
                <w:b w:val="0"/>
                <w:i w:val="0"/>
                <w:sz w:val="19"/>
              </w:rPr>
              <w:t>1350 (L) × 802 (W) × 950 (H) mm (customizable)</w:t>
            </w:r>
          </w:p>
        </w:tc>
      </w:tr>
      <w:tr w14:paraId="75278CBE">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3396BB73">
            <w:pPr>
              <w:spacing w:before="40" w:after="40"/>
            </w:pPr>
            <w:r>
              <w:rPr>
                <w:rFonts w:ascii="Arial" w:hAnsi="Arial" w:eastAsia="微软雅黑"/>
                <w:b w:val="0"/>
                <w:i w:val="0"/>
                <w:sz w:val="19"/>
              </w:rPr>
              <w:t>Effective Detection Channel</w:t>
            </w:r>
          </w:p>
        </w:tc>
        <w:tc>
          <w:tcPr>
            <w:tcW w:w="6236" w:type="dxa"/>
            <w:tcBorders>
              <w:top w:val="single" w:color="BFC9D9" w:sz="4" w:space="0"/>
              <w:left w:val="single" w:color="BFC9D9" w:sz="4" w:space="0"/>
              <w:bottom w:val="single" w:color="BFC9D9" w:sz="4" w:space="0"/>
              <w:right w:val="single" w:color="BFC9D9" w:sz="4" w:space="0"/>
            </w:tcBorders>
            <w:vAlign w:val="center"/>
          </w:tcPr>
          <w:p w14:paraId="3B666E73">
            <w:pPr>
              <w:spacing w:before="40" w:after="40"/>
            </w:pPr>
            <w:r>
              <w:rPr>
                <w:rFonts w:ascii="Arial" w:hAnsi="Arial" w:eastAsia="微软雅黑"/>
                <w:b w:val="0"/>
                <w:i w:val="0"/>
                <w:sz w:val="19"/>
              </w:rPr>
              <w:t>400 (W) × 120 (H) mm</w:t>
            </w:r>
          </w:p>
        </w:tc>
      </w:tr>
      <w:tr w14:paraId="1F06A8AD">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0232FE33">
            <w:pPr>
              <w:spacing w:before="40" w:after="40"/>
            </w:pPr>
            <w:r>
              <w:rPr>
                <w:rFonts w:ascii="Arial" w:hAnsi="Arial" w:eastAsia="微软雅黑"/>
                <w:b w:val="0"/>
                <w:i w:val="0"/>
                <w:sz w:val="19"/>
              </w:rPr>
              <w:t>Conveyor Belt Width</w:t>
            </w:r>
          </w:p>
        </w:tc>
        <w:tc>
          <w:tcPr>
            <w:tcW w:w="6236" w:type="dxa"/>
            <w:tcBorders>
              <w:top w:val="single" w:color="BFC9D9" w:sz="4" w:space="0"/>
              <w:left w:val="single" w:color="BFC9D9" w:sz="4" w:space="0"/>
              <w:bottom w:val="single" w:color="BFC9D9" w:sz="4" w:space="0"/>
              <w:right w:val="single" w:color="BFC9D9" w:sz="4" w:space="0"/>
            </w:tcBorders>
            <w:vAlign w:val="center"/>
          </w:tcPr>
          <w:p w14:paraId="73AA3A73">
            <w:pPr>
              <w:spacing w:before="40" w:after="40"/>
            </w:pPr>
            <w:r>
              <w:rPr>
                <w:rFonts w:ascii="Arial" w:hAnsi="Arial" w:eastAsia="微软雅黑"/>
                <w:b w:val="0"/>
                <w:i w:val="0"/>
                <w:sz w:val="19"/>
              </w:rPr>
              <w:t>350 mm</w:t>
            </w:r>
          </w:p>
        </w:tc>
      </w:tr>
      <w:tr w14:paraId="70B65BF0">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50DA9D69">
            <w:pPr>
              <w:spacing w:before="40" w:after="40"/>
            </w:pPr>
            <w:r>
              <w:rPr>
                <w:rFonts w:ascii="Arial" w:hAnsi="Arial" w:eastAsia="微软雅黑"/>
                <w:b w:val="0"/>
                <w:i w:val="0"/>
                <w:sz w:val="19"/>
              </w:rPr>
              <w:t>Conveyor Belt Ground Clearance</w:t>
            </w:r>
          </w:p>
        </w:tc>
        <w:tc>
          <w:tcPr>
            <w:tcW w:w="6236" w:type="dxa"/>
            <w:tcBorders>
              <w:top w:val="single" w:color="BFC9D9" w:sz="4" w:space="0"/>
              <w:left w:val="single" w:color="BFC9D9" w:sz="4" w:space="0"/>
              <w:bottom w:val="single" w:color="BFC9D9" w:sz="4" w:space="0"/>
              <w:right w:val="single" w:color="BFC9D9" w:sz="4" w:space="0"/>
            </w:tcBorders>
            <w:vAlign w:val="center"/>
          </w:tcPr>
          <w:p w14:paraId="48216A41">
            <w:pPr>
              <w:spacing w:before="40" w:after="40"/>
            </w:pPr>
            <w:r>
              <w:rPr>
                <w:rFonts w:ascii="微软雅黑" w:hAnsi="微软雅黑" w:eastAsia="微软雅黑"/>
                <w:b w:val="0"/>
                <w:i w:val="0"/>
                <w:sz w:val="19"/>
              </w:rPr>
              <w:t>700 ± 50</w:t>
            </w:r>
            <w:r>
              <w:rPr>
                <w:rFonts w:ascii="Arial" w:hAnsi="Arial" w:eastAsia="微软雅黑"/>
                <w:b w:val="0"/>
                <w:i w:val="0"/>
                <w:sz w:val="19"/>
              </w:rPr>
              <w:t xml:space="preserve"> mm (adjustable)</w:t>
            </w:r>
          </w:p>
        </w:tc>
      </w:tr>
      <w:tr w14:paraId="7B438926">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390AAB96">
            <w:pPr>
              <w:spacing w:before="40" w:after="40"/>
            </w:pPr>
            <w:r>
              <w:rPr>
                <w:rFonts w:ascii="Arial" w:hAnsi="Arial" w:eastAsia="微软雅黑"/>
                <w:b w:val="0"/>
                <w:i w:val="0"/>
                <w:sz w:val="19"/>
              </w:rPr>
              <w:t>Conveyor Belt</w:t>
            </w:r>
          </w:p>
        </w:tc>
        <w:tc>
          <w:tcPr>
            <w:tcW w:w="6236" w:type="dxa"/>
            <w:tcBorders>
              <w:top w:val="single" w:color="BFC9D9" w:sz="4" w:space="0"/>
              <w:left w:val="single" w:color="BFC9D9" w:sz="4" w:space="0"/>
              <w:bottom w:val="single" w:color="BFC9D9" w:sz="4" w:space="0"/>
              <w:right w:val="single" w:color="BFC9D9" w:sz="4" w:space="0"/>
            </w:tcBorders>
            <w:vAlign w:val="center"/>
          </w:tcPr>
          <w:p w14:paraId="10513678">
            <w:pPr>
              <w:spacing w:before="40" w:after="40"/>
            </w:pPr>
            <w:r>
              <w:rPr>
                <w:rFonts w:ascii="Arial" w:hAnsi="Arial" w:eastAsia="微软雅黑"/>
                <w:b w:val="0"/>
                <w:i w:val="0"/>
                <w:sz w:val="19"/>
              </w:rPr>
              <w:t>Food-grade PU belt, removable for cleaning and replacement</w:t>
            </w:r>
          </w:p>
        </w:tc>
      </w:tr>
      <w:tr w14:paraId="10FC1E42">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296948CB">
            <w:pPr>
              <w:spacing w:before="40" w:after="40"/>
            </w:pPr>
            <w:r>
              <w:rPr>
                <w:rFonts w:ascii="Arial" w:hAnsi="Arial" w:eastAsia="微软雅黑"/>
                <w:b w:val="0"/>
                <w:i w:val="0"/>
                <w:sz w:val="19"/>
              </w:rPr>
              <w:t>Detection Sensitivity (empty belt surface)</w:t>
            </w:r>
          </w:p>
        </w:tc>
        <w:tc>
          <w:tcPr>
            <w:tcW w:w="6236" w:type="dxa"/>
            <w:tcBorders>
              <w:top w:val="single" w:color="BFC9D9" w:sz="4" w:space="0"/>
              <w:left w:val="single" w:color="BFC9D9" w:sz="4" w:space="0"/>
              <w:bottom w:val="single" w:color="BFC9D9" w:sz="4" w:space="0"/>
              <w:right w:val="single" w:color="BFC9D9" w:sz="4" w:space="0"/>
            </w:tcBorders>
            <w:vAlign w:val="center"/>
          </w:tcPr>
          <w:p w14:paraId="1E915507">
            <w:pPr>
              <w:spacing w:before="40" w:after="40"/>
            </w:pPr>
            <w:r>
              <w:rPr>
                <w:rFonts w:ascii="Arial" w:hAnsi="Arial" w:eastAsia="微软雅黑"/>
                <w:b w:val="0"/>
                <w:i w:val="0"/>
                <w:sz w:val="19"/>
              </w:rPr>
              <w:t>Fe Φ0.8 mm / Non-Fe Φ1.2 mm / SUS316 Φ1.5 mm</w:t>
            </w:r>
          </w:p>
        </w:tc>
      </w:tr>
      <w:tr w14:paraId="758C8EE5">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5225CD87">
            <w:pPr>
              <w:spacing w:before="40" w:after="40"/>
            </w:pPr>
            <w:r>
              <w:rPr>
                <w:rFonts w:ascii="Arial" w:hAnsi="Arial" w:eastAsia="微软雅黑"/>
                <w:b w:val="0"/>
                <w:i w:val="0"/>
                <w:sz w:val="19"/>
              </w:rPr>
              <w:t>Production Speed</w:t>
            </w:r>
          </w:p>
        </w:tc>
        <w:tc>
          <w:tcPr>
            <w:tcW w:w="6236" w:type="dxa"/>
            <w:tcBorders>
              <w:top w:val="single" w:color="BFC9D9" w:sz="4" w:space="0"/>
              <w:left w:val="single" w:color="BFC9D9" w:sz="4" w:space="0"/>
              <w:bottom w:val="single" w:color="BFC9D9" w:sz="4" w:space="0"/>
              <w:right w:val="single" w:color="BFC9D9" w:sz="4" w:space="0"/>
            </w:tcBorders>
            <w:vAlign w:val="center"/>
          </w:tcPr>
          <w:p w14:paraId="67002359">
            <w:pPr>
              <w:spacing w:before="40" w:after="40"/>
            </w:pPr>
            <w:r>
              <w:rPr>
                <w:rFonts w:ascii="Arial" w:hAnsi="Arial" w:eastAsia="微软雅黑"/>
                <w:b w:val="0"/>
                <w:i w:val="0"/>
                <w:sz w:val="19"/>
              </w:rPr>
              <w:t>1–100 m/min (adjustable); fixed speed 25 m/min</w:t>
            </w:r>
          </w:p>
        </w:tc>
      </w:tr>
      <w:tr w14:paraId="58F5A33D">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6588AB90">
            <w:pPr>
              <w:spacing w:before="40" w:after="40"/>
            </w:pPr>
            <w:r>
              <w:rPr>
                <w:rFonts w:ascii="Arial" w:hAnsi="Arial" w:eastAsia="微软雅黑"/>
                <w:b w:val="0"/>
                <w:i w:val="0"/>
                <w:sz w:val="19"/>
              </w:rPr>
              <w:t>Control Panel</w:t>
            </w:r>
          </w:p>
        </w:tc>
        <w:tc>
          <w:tcPr>
            <w:tcW w:w="6236" w:type="dxa"/>
            <w:tcBorders>
              <w:top w:val="single" w:color="BFC9D9" w:sz="4" w:space="0"/>
              <w:left w:val="single" w:color="BFC9D9" w:sz="4" w:space="0"/>
              <w:bottom w:val="single" w:color="BFC9D9" w:sz="4" w:space="0"/>
              <w:right w:val="single" w:color="BFC9D9" w:sz="4" w:space="0"/>
            </w:tcBorders>
            <w:vAlign w:val="center"/>
          </w:tcPr>
          <w:p w14:paraId="21D9242C">
            <w:pPr>
              <w:spacing w:before="40" w:after="40"/>
            </w:pPr>
            <w:r>
              <w:rPr>
                <w:rFonts w:ascii="Arial" w:hAnsi="Arial" w:eastAsia="微软雅黑"/>
                <w:b w:val="0"/>
                <w:i w:val="0"/>
                <w:sz w:val="19"/>
              </w:rPr>
              <w:t>Flat keypad-style LCD display</w:t>
            </w:r>
          </w:p>
        </w:tc>
      </w:tr>
      <w:tr w14:paraId="7AF08E41">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3A8196BC">
            <w:pPr>
              <w:spacing w:before="40" w:after="40"/>
            </w:pPr>
            <w:r>
              <w:rPr>
                <w:rFonts w:ascii="Arial" w:hAnsi="Arial" w:eastAsia="微软雅黑"/>
                <w:b w:val="0"/>
                <w:i w:val="0"/>
                <w:sz w:val="19"/>
              </w:rPr>
              <w:t>Casing Material</w:t>
            </w:r>
          </w:p>
        </w:tc>
        <w:tc>
          <w:tcPr>
            <w:tcW w:w="6236" w:type="dxa"/>
            <w:tcBorders>
              <w:top w:val="single" w:color="BFC9D9" w:sz="4" w:space="0"/>
              <w:left w:val="single" w:color="BFC9D9" w:sz="4" w:space="0"/>
              <w:bottom w:val="single" w:color="BFC9D9" w:sz="4" w:space="0"/>
              <w:right w:val="single" w:color="BFC9D9" w:sz="4" w:space="0"/>
            </w:tcBorders>
            <w:vAlign w:val="center"/>
          </w:tcPr>
          <w:p w14:paraId="4AA2DC18">
            <w:pPr>
              <w:spacing w:before="40" w:after="40"/>
            </w:pPr>
            <w:r>
              <w:rPr>
                <w:rFonts w:ascii="Arial" w:hAnsi="Arial" w:eastAsia="微软雅黑"/>
                <w:b w:val="0"/>
                <w:i w:val="0"/>
                <w:sz w:val="19"/>
              </w:rPr>
              <w:t>Stainless Steel SUS304, compliant with HACCP / GMP / FDA / CAS</w:t>
            </w:r>
          </w:p>
        </w:tc>
      </w:tr>
      <w:tr w14:paraId="30AD6847">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04B2D369">
            <w:pPr>
              <w:spacing w:before="40" w:after="40"/>
            </w:pPr>
            <w:r>
              <w:rPr>
                <w:rFonts w:ascii="Arial" w:hAnsi="Arial" w:eastAsia="微软雅黑"/>
                <w:b w:val="0"/>
                <w:i w:val="0"/>
                <w:sz w:val="19"/>
              </w:rPr>
              <w:t>Ingress Protection</w:t>
            </w:r>
          </w:p>
        </w:tc>
        <w:tc>
          <w:tcPr>
            <w:tcW w:w="6236" w:type="dxa"/>
            <w:tcBorders>
              <w:top w:val="single" w:color="BFC9D9" w:sz="4" w:space="0"/>
              <w:left w:val="single" w:color="BFC9D9" w:sz="4" w:space="0"/>
              <w:bottom w:val="single" w:color="BFC9D9" w:sz="4" w:space="0"/>
              <w:right w:val="single" w:color="BFC9D9" w:sz="4" w:space="0"/>
            </w:tcBorders>
            <w:vAlign w:val="center"/>
          </w:tcPr>
          <w:p w14:paraId="12DA094A">
            <w:pPr>
              <w:spacing w:before="40" w:after="40"/>
            </w:pPr>
            <w:r>
              <w:rPr>
                <w:rFonts w:ascii="Arial" w:hAnsi="Arial" w:eastAsia="微软雅黑"/>
                <w:b w:val="0"/>
                <w:i w:val="0"/>
                <w:sz w:val="19"/>
              </w:rPr>
              <w:t>IP66 (probe); other parts IP54 (optional)</w:t>
            </w:r>
          </w:p>
        </w:tc>
      </w:tr>
      <w:tr w14:paraId="3692E91C">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02D0CB65">
            <w:pPr>
              <w:spacing w:before="40" w:after="40"/>
            </w:pPr>
            <w:r>
              <w:rPr>
                <w:rFonts w:ascii="Arial" w:hAnsi="Arial" w:eastAsia="微软雅黑"/>
                <w:b w:val="0"/>
                <w:i w:val="0"/>
                <w:sz w:val="19"/>
              </w:rPr>
              <w:t>Storage</w:t>
            </w:r>
          </w:p>
        </w:tc>
        <w:tc>
          <w:tcPr>
            <w:tcW w:w="6236" w:type="dxa"/>
            <w:tcBorders>
              <w:top w:val="single" w:color="BFC9D9" w:sz="4" w:space="0"/>
              <w:left w:val="single" w:color="BFC9D9" w:sz="4" w:space="0"/>
              <w:bottom w:val="single" w:color="BFC9D9" w:sz="4" w:space="0"/>
              <w:right w:val="single" w:color="BFC9D9" w:sz="4" w:space="0"/>
            </w:tcBorders>
            <w:vAlign w:val="center"/>
          </w:tcPr>
          <w:p w14:paraId="24F30D83">
            <w:pPr>
              <w:spacing w:before="40" w:after="40"/>
            </w:pPr>
            <w:r>
              <w:rPr>
                <w:rFonts w:ascii="Arial" w:hAnsi="Arial" w:eastAsia="微软雅黑"/>
                <w:b w:val="0"/>
                <w:i w:val="0"/>
                <w:sz w:val="19"/>
              </w:rPr>
              <w:t>200 product recipes; 1500 event logs</w:t>
            </w:r>
          </w:p>
        </w:tc>
      </w:tr>
      <w:tr w14:paraId="1977BA85">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7C835E29">
            <w:pPr>
              <w:spacing w:before="40" w:after="40"/>
            </w:pPr>
            <w:r>
              <w:rPr>
                <w:rFonts w:ascii="Arial" w:hAnsi="Arial" w:eastAsia="微软雅黑"/>
                <w:b w:val="0"/>
                <w:i w:val="0"/>
                <w:sz w:val="19"/>
              </w:rPr>
              <w:t>Conveyor Direction</w:t>
            </w:r>
          </w:p>
        </w:tc>
        <w:tc>
          <w:tcPr>
            <w:tcW w:w="6236" w:type="dxa"/>
            <w:tcBorders>
              <w:top w:val="single" w:color="BFC9D9" w:sz="4" w:space="0"/>
              <w:left w:val="single" w:color="BFC9D9" w:sz="4" w:space="0"/>
              <w:bottom w:val="single" w:color="BFC9D9" w:sz="4" w:space="0"/>
              <w:right w:val="single" w:color="BFC9D9" w:sz="4" w:space="0"/>
            </w:tcBorders>
            <w:vAlign w:val="center"/>
          </w:tcPr>
          <w:p w14:paraId="49361BA5">
            <w:pPr>
              <w:spacing w:before="40" w:after="40"/>
            </w:pPr>
            <w:r>
              <w:rPr>
                <w:rFonts w:ascii="Arial" w:hAnsi="Arial" w:eastAsia="微软雅黑"/>
                <w:b w:val="0"/>
                <w:i w:val="0"/>
                <w:sz w:val="19"/>
              </w:rPr>
              <w:t>Facing the display, from left to right</w:t>
            </w:r>
          </w:p>
        </w:tc>
      </w:tr>
      <w:tr w14:paraId="3D873C5F">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1A2B6C6F">
            <w:pPr>
              <w:spacing w:before="40" w:after="40"/>
            </w:pPr>
            <w:r>
              <w:rPr>
                <w:rFonts w:ascii="Arial" w:hAnsi="Arial" w:eastAsia="微软雅黑"/>
                <w:b w:val="0"/>
                <w:i w:val="0"/>
                <w:sz w:val="19"/>
              </w:rPr>
              <w:t>Power Supply</w:t>
            </w:r>
          </w:p>
        </w:tc>
        <w:tc>
          <w:tcPr>
            <w:tcW w:w="6236" w:type="dxa"/>
            <w:tcBorders>
              <w:top w:val="single" w:color="BFC9D9" w:sz="4" w:space="0"/>
              <w:left w:val="single" w:color="BFC9D9" w:sz="4" w:space="0"/>
              <w:bottom w:val="single" w:color="BFC9D9" w:sz="4" w:space="0"/>
              <w:right w:val="single" w:color="BFC9D9" w:sz="4" w:space="0"/>
            </w:tcBorders>
            <w:vAlign w:val="center"/>
          </w:tcPr>
          <w:p w14:paraId="65A66256">
            <w:pPr>
              <w:spacing w:before="40" w:after="40"/>
            </w:pPr>
            <w:r>
              <w:rPr>
                <w:rFonts w:ascii="Arial" w:hAnsi="Arial" w:eastAsia="微软雅黑"/>
                <w:b w:val="0"/>
                <w:i w:val="0"/>
                <w:sz w:val="19"/>
              </w:rPr>
              <w:t>AC 220 V ±10%, single phase, grounded; 47–65 Hz; 100 W (max)</w:t>
            </w:r>
          </w:p>
        </w:tc>
      </w:tr>
      <w:tr w14:paraId="09FB985E">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208B291E">
            <w:pPr>
              <w:spacing w:before="40" w:after="40"/>
            </w:pPr>
            <w:r>
              <w:rPr>
                <w:rFonts w:ascii="Arial" w:hAnsi="Arial" w:eastAsia="微软雅黑"/>
                <w:b w:val="0"/>
                <w:i w:val="0"/>
                <w:sz w:val="19"/>
              </w:rPr>
              <w:t>Ambient Temperature</w:t>
            </w:r>
          </w:p>
        </w:tc>
        <w:tc>
          <w:tcPr>
            <w:tcW w:w="6236" w:type="dxa"/>
            <w:tcBorders>
              <w:top w:val="single" w:color="BFC9D9" w:sz="4" w:space="0"/>
              <w:left w:val="single" w:color="BFC9D9" w:sz="4" w:space="0"/>
              <w:bottom w:val="single" w:color="BFC9D9" w:sz="4" w:space="0"/>
              <w:right w:val="single" w:color="BFC9D9" w:sz="4" w:space="0"/>
            </w:tcBorders>
            <w:vAlign w:val="center"/>
          </w:tcPr>
          <w:p w14:paraId="0720B9BB">
            <w:pPr>
              <w:spacing w:before="40" w:after="40"/>
            </w:pPr>
            <w:r>
              <w:rPr>
                <w:rFonts w:ascii="Arial" w:hAnsi="Arial" w:eastAsia="微软雅黑"/>
                <w:b w:val="0"/>
                <w:i w:val="0"/>
                <w:sz w:val="19"/>
              </w:rPr>
              <w:t>-10 °C to 40 °C; product temperature -10 °C to 55 °C</w:t>
            </w:r>
          </w:p>
        </w:tc>
      </w:tr>
      <w:tr w14:paraId="01EB7ED7">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5E5F9398">
            <w:pPr>
              <w:spacing w:before="40" w:after="40"/>
            </w:pPr>
            <w:r>
              <w:rPr>
                <w:rFonts w:ascii="Arial" w:hAnsi="Arial" w:eastAsia="微软雅黑"/>
                <w:b w:val="0"/>
                <w:i w:val="0"/>
                <w:sz w:val="19"/>
              </w:rPr>
              <w:t>Relative Humidity</w:t>
            </w:r>
          </w:p>
        </w:tc>
        <w:tc>
          <w:tcPr>
            <w:tcW w:w="6236" w:type="dxa"/>
            <w:tcBorders>
              <w:top w:val="single" w:color="BFC9D9" w:sz="4" w:space="0"/>
              <w:left w:val="single" w:color="BFC9D9" w:sz="4" w:space="0"/>
              <w:bottom w:val="single" w:color="BFC9D9" w:sz="4" w:space="0"/>
              <w:right w:val="single" w:color="BFC9D9" w:sz="4" w:space="0"/>
            </w:tcBorders>
            <w:vAlign w:val="center"/>
          </w:tcPr>
          <w:p w14:paraId="1E0E5EFC">
            <w:pPr>
              <w:spacing w:before="40" w:after="40"/>
            </w:pPr>
            <w:r>
              <w:rPr>
                <w:rFonts w:ascii="Arial" w:hAnsi="Arial" w:eastAsia="微软雅黑"/>
                <w:b w:val="0"/>
                <w:i w:val="0"/>
                <w:sz w:val="19"/>
              </w:rPr>
              <w:t>20%–80%, non-condensing</w:t>
            </w:r>
          </w:p>
        </w:tc>
      </w:tr>
      <w:tr w14:paraId="737A51A5">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4DB52F0B">
            <w:pPr>
              <w:spacing w:before="40" w:after="40"/>
            </w:pPr>
            <w:r>
              <w:rPr>
                <w:rFonts w:ascii="Arial" w:hAnsi="Arial" w:eastAsia="微软雅黑"/>
                <w:b w:val="0"/>
                <w:i w:val="0"/>
                <w:sz w:val="19"/>
              </w:rPr>
              <w:t>Languages</w:t>
            </w:r>
          </w:p>
        </w:tc>
        <w:tc>
          <w:tcPr>
            <w:tcW w:w="6236" w:type="dxa"/>
            <w:tcBorders>
              <w:top w:val="single" w:color="BFC9D9" w:sz="4" w:space="0"/>
              <w:left w:val="single" w:color="BFC9D9" w:sz="4" w:space="0"/>
              <w:bottom w:val="single" w:color="BFC9D9" w:sz="4" w:space="0"/>
              <w:right w:val="single" w:color="BFC9D9" w:sz="4" w:space="0"/>
            </w:tcBorders>
            <w:vAlign w:val="center"/>
          </w:tcPr>
          <w:p w14:paraId="0EE36183">
            <w:pPr>
              <w:spacing w:before="40" w:after="40"/>
            </w:pPr>
            <w:r>
              <w:rPr>
                <w:rFonts w:ascii="Arial" w:hAnsi="Arial" w:eastAsia="微软雅黑"/>
                <w:b w:val="0"/>
                <w:i w:val="0"/>
                <w:sz w:val="19"/>
              </w:rPr>
              <w:t>Chinese, English, Spanish, French, German, Italian, and more</w:t>
            </w:r>
          </w:p>
        </w:tc>
      </w:tr>
      <w:tr w14:paraId="4ADDDABE">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7CE32738">
            <w:pPr>
              <w:spacing w:before="40" w:after="40"/>
            </w:pPr>
            <w:r>
              <w:rPr>
                <w:rFonts w:ascii="Arial" w:hAnsi="Arial" w:eastAsia="微软雅黑"/>
                <w:b w:val="0"/>
                <w:i w:val="0"/>
                <w:sz w:val="19"/>
              </w:rPr>
              <w:t>Outputs</w:t>
            </w:r>
          </w:p>
        </w:tc>
        <w:tc>
          <w:tcPr>
            <w:tcW w:w="6236" w:type="dxa"/>
            <w:tcBorders>
              <w:top w:val="single" w:color="BFC9D9" w:sz="4" w:space="0"/>
              <w:left w:val="single" w:color="BFC9D9" w:sz="4" w:space="0"/>
              <w:bottom w:val="single" w:color="BFC9D9" w:sz="4" w:space="0"/>
              <w:right w:val="single" w:color="BFC9D9" w:sz="4" w:space="0"/>
            </w:tcBorders>
            <w:vAlign w:val="center"/>
          </w:tcPr>
          <w:p w14:paraId="3FB44DE2">
            <w:pPr>
              <w:spacing w:before="40" w:after="40"/>
            </w:pPr>
            <w:r>
              <w:rPr>
                <w:rFonts w:ascii="Arial" w:hAnsi="Arial" w:eastAsia="微软雅黑"/>
                <w:b w:val="0"/>
                <w:i w:val="0"/>
                <w:sz w:val="19"/>
              </w:rPr>
              <w:t>6 relay outputs; relays 250 V AC 2 A (max), 50 V DC 1 A (max)</w:t>
            </w:r>
          </w:p>
        </w:tc>
      </w:tr>
      <w:tr w14:paraId="32BA7AC0">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7AFFD673">
            <w:pPr>
              <w:spacing w:before="40" w:after="40"/>
            </w:pPr>
            <w:r>
              <w:rPr>
                <w:rFonts w:ascii="Arial" w:hAnsi="Arial" w:eastAsia="微软雅黑"/>
                <w:b w:val="0"/>
                <w:i w:val="0"/>
                <w:sz w:val="19"/>
              </w:rPr>
              <w:t>Output Functions</w:t>
            </w:r>
          </w:p>
        </w:tc>
        <w:tc>
          <w:tcPr>
            <w:tcW w:w="6236" w:type="dxa"/>
            <w:tcBorders>
              <w:top w:val="single" w:color="BFC9D9" w:sz="4" w:space="0"/>
              <w:left w:val="single" w:color="BFC9D9" w:sz="4" w:space="0"/>
              <w:bottom w:val="single" w:color="BFC9D9" w:sz="4" w:space="0"/>
              <w:right w:val="single" w:color="BFC9D9" w:sz="4" w:space="0"/>
            </w:tcBorders>
            <w:vAlign w:val="center"/>
          </w:tcPr>
          <w:p w14:paraId="66754EBB">
            <w:pPr>
              <w:spacing w:before="40" w:after="40"/>
            </w:pPr>
            <w:r>
              <w:rPr>
                <w:rFonts w:ascii="Arial" w:hAnsi="Arial" w:eastAsia="微软雅黑"/>
                <w:b w:val="0"/>
                <w:i w:val="0"/>
                <w:sz w:val="19"/>
              </w:rPr>
              <w:t>Reject 1, Reject 2, Fault, Alarm, Warning, QA Light</w:t>
            </w:r>
          </w:p>
        </w:tc>
      </w:tr>
      <w:tr w14:paraId="09A189CD">
        <w:tblPrEx>
          <w:tblCellMar>
            <w:top w:w="0" w:type="dxa"/>
            <w:left w:w="108" w:type="dxa"/>
            <w:bottom w:w="0" w:type="dxa"/>
            <w:right w:w="108" w:type="dxa"/>
          </w:tblCellMar>
        </w:tblPrEx>
        <w:trPr>
          <w:jc w:val="center"/>
        </w:trPr>
        <w:tc>
          <w:tcPr>
            <w:tcW w:w="2835" w:type="dxa"/>
            <w:tcBorders>
              <w:top w:val="single" w:color="BFC9D9" w:sz="4" w:space="0"/>
              <w:left w:val="single" w:color="BFC9D9" w:sz="4" w:space="0"/>
              <w:bottom w:val="single" w:color="BFC9D9" w:sz="4" w:space="0"/>
              <w:right w:val="single" w:color="BFC9D9" w:sz="4" w:space="0"/>
            </w:tcBorders>
            <w:vAlign w:val="center"/>
          </w:tcPr>
          <w:p w14:paraId="462296B6">
            <w:pPr>
              <w:spacing w:before="40" w:after="40"/>
            </w:pPr>
            <w:r>
              <w:rPr>
                <w:rFonts w:ascii="Arial" w:hAnsi="Arial" w:eastAsia="微软雅黑"/>
                <w:b w:val="0"/>
                <w:i w:val="0"/>
                <w:sz w:val="19"/>
              </w:rPr>
              <w:t>Certifications</w:t>
            </w:r>
          </w:p>
        </w:tc>
        <w:tc>
          <w:tcPr>
            <w:tcW w:w="6236" w:type="dxa"/>
            <w:tcBorders>
              <w:top w:val="single" w:color="BFC9D9" w:sz="4" w:space="0"/>
              <w:left w:val="single" w:color="BFC9D9" w:sz="4" w:space="0"/>
              <w:bottom w:val="single" w:color="BFC9D9" w:sz="4" w:space="0"/>
              <w:right w:val="single" w:color="BFC9D9" w:sz="4" w:space="0"/>
            </w:tcBorders>
            <w:vAlign w:val="center"/>
          </w:tcPr>
          <w:p w14:paraId="54E7BEBD">
            <w:pPr>
              <w:spacing w:before="40" w:after="40"/>
            </w:pPr>
            <w:r>
              <w:rPr>
                <w:rFonts w:ascii="Arial" w:hAnsi="Arial" w:eastAsia="微软雅黑"/>
                <w:b w:val="0"/>
                <w:i w:val="0"/>
                <w:sz w:val="19"/>
              </w:rPr>
              <w:t>CE (EMC + MD + LVD), RoHS compliant</w:t>
            </w:r>
          </w:p>
        </w:tc>
      </w:tr>
    </w:tbl>
    <w:p w14:paraId="31675B93">
      <w:pPr>
        <w:keepNext/>
        <w:spacing w:before="240" w:after="100"/>
        <w:outlineLvl w:val="1"/>
        <w:rPr>
          <w:rFonts w:ascii="Arial" w:hAnsi="Arial" w:eastAsia="微软雅黑"/>
          <w:b/>
          <w:i w:val="0"/>
          <w:color w:val="0F766E"/>
          <w:sz w:val="26"/>
        </w:rPr>
      </w:pPr>
    </w:p>
    <w:p w14:paraId="2E070A77">
      <w:pPr>
        <w:keepNext/>
        <w:spacing w:before="240" w:after="100"/>
        <w:outlineLvl w:val="1"/>
        <w:rPr>
          <w:rFonts w:ascii="Arial" w:hAnsi="Arial" w:eastAsia="微软雅黑"/>
          <w:b/>
          <w:i w:val="0"/>
          <w:color w:val="0F766E"/>
          <w:sz w:val="26"/>
        </w:rPr>
      </w:pPr>
    </w:p>
    <w:p w14:paraId="1CB70E65">
      <w:pPr>
        <w:keepNext/>
        <w:spacing w:before="240" w:after="100"/>
        <w:outlineLvl w:val="1"/>
      </w:pPr>
      <w:r>
        <w:rPr>
          <w:rFonts w:ascii="Arial" w:hAnsi="Arial" w:eastAsia="微软雅黑"/>
          <w:b/>
          <w:i w:val="0"/>
          <w:color w:val="0F766E"/>
          <w:sz w:val="26"/>
        </w:rPr>
        <w:t>3.2 Detection Sensitivity Reference</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54D8761C">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4DF3981">
            <w:pPr>
              <w:spacing w:before="40" w:after="40"/>
              <w:jc w:val="center"/>
            </w:pPr>
            <w:r>
              <w:rPr>
                <w:rFonts w:ascii="Arial" w:hAnsi="Arial" w:eastAsia="微软雅黑"/>
                <w:b/>
                <w:i w:val="0"/>
                <w:color w:val="FFFFFF"/>
                <w:sz w:val="19"/>
              </w:rPr>
              <w:t>Metal Type</w:t>
            </w:r>
          </w:p>
        </w:tc>
        <w:tc>
          <w:tcPr>
            <w:tcW w:w="255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44ABDA38">
            <w:pPr>
              <w:spacing w:before="40" w:after="40"/>
              <w:jc w:val="center"/>
            </w:pPr>
            <w:r>
              <w:rPr>
                <w:rFonts w:ascii="Arial" w:hAnsi="Arial" w:eastAsia="微软雅黑"/>
                <w:b/>
                <w:i w:val="0"/>
                <w:color w:val="FFFFFF"/>
                <w:sz w:val="19"/>
              </w:rPr>
              <w:t>Empty Machine Detection Sensitivity</w:t>
            </w:r>
          </w:p>
        </w:tc>
        <w:tc>
          <w:tcPr>
            <w:tcW w:w="4252"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46345E49">
            <w:pPr>
              <w:spacing w:before="40" w:after="40"/>
              <w:jc w:val="center"/>
            </w:pPr>
            <w:r>
              <w:rPr>
                <w:rFonts w:ascii="Arial" w:hAnsi="Arial" w:eastAsia="微软雅黑"/>
                <w:b/>
                <w:i w:val="0"/>
                <w:color w:val="FFFFFF"/>
                <w:sz w:val="19"/>
              </w:rPr>
              <w:t>Notes</w:t>
            </w:r>
          </w:p>
        </w:tc>
      </w:tr>
      <w:tr w14:paraId="5D07AEA1">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1BE47017">
            <w:pPr>
              <w:spacing w:before="40" w:after="40"/>
            </w:pPr>
            <w:r>
              <w:rPr>
                <w:rFonts w:ascii="Arial" w:hAnsi="Arial" w:eastAsia="微软雅黑"/>
                <w:b w:val="0"/>
                <w:i w:val="0"/>
                <w:sz w:val="19"/>
              </w:rPr>
              <w:t>Fe (Ferrous)</w:t>
            </w:r>
          </w:p>
        </w:tc>
        <w:tc>
          <w:tcPr>
            <w:tcW w:w="2551" w:type="dxa"/>
            <w:tcBorders>
              <w:top w:val="single" w:color="BFC9D9" w:sz="4" w:space="0"/>
              <w:left w:val="single" w:color="BFC9D9" w:sz="4" w:space="0"/>
              <w:bottom w:val="single" w:color="BFC9D9" w:sz="4" w:space="0"/>
              <w:right w:val="single" w:color="BFC9D9" w:sz="4" w:space="0"/>
            </w:tcBorders>
            <w:vAlign w:val="center"/>
          </w:tcPr>
          <w:p w14:paraId="271B5469">
            <w:pPr>
              <w:spacing w:before="40" w:after="40"/>
            </w:pPr>
            <w:r>
              <w:rPr>
                <w:rFonts w:ascii="Arial" w:hAnsi="Arial" w:eastAsia="微软雅黑"/>
                <w:b w:val="0"/>
                <w:i w:val="0"/>
                <w:sz w:val="19"/>
              </w:rPr>
              <w:t>Φ ≥ 0.8 mm sphere</w:t>
            </w:r>
          </w:p>
        </w:tc>
        <w:tc>
          <w:tcPr>
            <w:tcW w:w="4252" w:type="dxa"/>
            <w:tcBorders>
              <w:top w:val="single" w:color="BFC9D9" w:sz="4" w:space="0"/>
              <w:left w:val="single" w:color="BFC9D9" w:sz="4" w:space="0"/>
              <w:bottom w:val="single" w:color="BFC9D9" w:sz="4" w:space="0"/>
              <w:right w:val="single" w:color="BFC9D9" w:sz="4" w:space="0"/>
            </w:tcBorders>
            <w:vAlign w:val="center"/>
          </w:tcPr>
          <w:p w14:paraId="00069D5F">
            <w:pPr>
              <w:spacing w:before="40" w:after="40"/>
            </w:pPr>
            <w:r>
              <w:rPr>
                <w:rFonts w:ascii="Arial" w:hAnsi="Arial" w:eastAsia="微软雅黑"/>
                <w:b w:val="0"/>
                <w:i w:val="0"/>
                <w:sz w:val="19"/>
              </w:rPr>
              <w:t>Reference baseline; easiest metal to detect</w:t>
            </w:r>
          </w:p>
        </w:tc>
      </w:tr>
      <w:tr w14:paraId="04F6A688">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67EC7D75">
            <w:pPr>
              <w:spacing w:before="40" w:after="40"/>
            </w:pPr>
            <w:r>
              <w:rPr>
                <w:rFonts w:ascii="Arial" w:hAnsi="Arial" w:eastAsia="微软雅黑"/>
                <w:b w:val="0"/>
                <w:i w:val="0"/>
                <w:sz w:val="19"/>
              </w:rPr>
              <w:t>Non-Fe (Copper, Brass, Aluminum)</w:t>
            </w:r>
          </w:p>
        </w:tc>
        <w:tc>
          <w:tcPr>
            <w:tcW w:w="2551" w:type="dxa"/>
            <w:tcBorders>
              <w:top w:val="single" w:color="BFC9D9" w:sz="4" w:space="0"/>
              <w:left w:val="single" w:color="BFC9D9" w:sz="4" w:space="0"/>
              <w:bottom w:val="single" w:color="BFC9D9" w:sz="4" w:space="0"/>
              <w:right w:val="single" w:color="BFC9D9" w:sz="4" w:space="0"/>
            </w:tcBorders>
            <w:vAlign w:val="center"/>
          </w:tcPr>
          <w:p w14:paraId="74329FC3">
            <w:pPr>
              <w:spacing w:before="40" w:after="40"/>
            </w:pPr>
            <w:r>
              <w:rPr>
                <w:rFonts w:ascii="Arial" w:hAnsi="Arial" w:eastAsia="微软雅黑"/>
                <w:b w:val="0"/>
                <w:i w:val="0"/>
                <w:sz w:val="19"/>
              </w:rPr>
              <w:t>Φ ≥ 1.2 mm sphere</w:t>
            </w:r>
          </w:p>
        </w:tc>
        <w:tc>
          <w:tcPr>
            <w:tcW w:w="4252" w:type="dxa"/>
            <w:tcBorders>
              <w:top w:val="single" w:color="BFC9D9" w:sz="4" w:space="0"/>
              <w:left w:val="single" w:color="BFC9D9" w:sz="4" w:space="0"/>
              <w:bottom w:val="single" w:color="BFC9D9" w:sz="4" w:space="0"/>
              <w:right w:val="single" w:color="BFC9D9" w:sz="4" w:space="0"/>
            </w:tcBorders>
            <w:vAlign w:val="center"/>
          </w:tcPr>
          <w:p w14:paraId="0B035FFA">
            <w:pPr>
              <w:spacing w:before="40" w:after="40"/>
            </w:pPr>
            <w:r>
              <w:rPr>
                <w:rFonts w:ascii="Arial" w:hAnsi="Arial" w:eastAsia="微软雅黑"/>
                <w:b w:val="0"/>
                <w:i w:val="0"/>
                <w:sz w:val="19"/>
              </w:rPr>
              <w:t>Non-ferrous metals; ~1.5× the Fe detectable diameter</w:t>
            </w:r>
          </w:p>
        </w:tc>
      </w:tr>
      <w:tr w14:paraId="39CE01FD">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5945C0D4">
            <w:pPr>
              <w:spacing w:before="40" w:after="40"/>
            </w:pPr>
            <w:r>
              <w:rPr>
                <w:rFonts w:ascii="Arial" w:hAnsi="Arial" w:eastAsia="微软雅黑"/>
                <w:b w:val="0"/>
                <w:i w:val="0"/>
                <w:sz w:val="19"/>
              </w:rPr>
              <w:t>SUS316 (Non-magnetic stainless steel)</w:t>
            </w:r>
          </w:p>
        </w:tc>
        <w:tc>
          <w:tcPr>
            <w:tcW w:w="2551" w:type="dxa"/>
            <w:tcBorders>
              <w:top w:val="single" w:color="BFC9D9" w:sz="4" w:space="0"/>
              <w:left w:val="single" w:color="BFC9D9" w:sz="4" w:space="0"/>
              <w:bottom w:val="single" w:color="BFC9D9" w:sz="4" w:space="0"/>
              <w:right w:val="single" w:color="BFC9D9" w:sz="4" w:space="0"/>
            </w:tcBorders>
            <w:vAlign w:val="center"/>
          </w:tcPr>
          <w:p w14:paraId="4DD8C8C0">
            <w:pPr>
              <w:spacing w:before="40" w:after="40"/>
            </w:pPr>
            <w:r>
              <w:rPr>
                <w:rFonts w:ascii="Arial" w:hAnsi="Arial" w:eastAsia="微软雅黑"/>
                <w:b w:val="0"/>
                <w:i w:val="0"/>
                <w:sz w:val="19"/>
              </w:rPr>
              <w:t>Φ ≥ 1.5 mm sphere</w:t>
            </w:r>
          </w:p>
        </w:tc>
        <w:tc>
          <w:tcPr>
            <w:tcW w:w="4252" w:type="dxa"/>
            <w:tcBorders>
              <w:top w:val="single" w:color="BFC9D9" w:sz="4" w:space="0"/>
              <w:left w:val="single" w:color="BFC9D9" w:sz="4" w:space="0"/>
              <w:bottom w:val="single" w:color="BFC9D9" w:sz="4" w:space="0"/>
              <w:right w:val="single" w:color="BFC9D9" w:sz="4" w:space="0"/>
            </w:tcBorders>
            <w:vAlign w:val="center"/>
          </w:tcPr>
          <w:p w14:paraId="61F94186">
            <w:pPr>
              <w:spacing w:before="40" w:after="40"/>
            </w:pPr>
            <w:r>
              <w:rPr>
                <w:rFonts w:ascii="Arial" w:hAnsi="Arial" w:eastAsia="微软雅黑"/>
                <w:b w:val="0"/>
                <w:i w:val="0"/>
                <w:sz w:val="19"/>
              </w:rPr>
              <w:t>Most difficult to detect; ~2× the Fe diameter</w:t>
            </w:r>
          </w:p>
        </w:tc>
      </w:tr>
    </w:tbl>
    <w:p w14:paraId="4B21C813">
      <w:pPr>
        <w:spacing w:after="40"/>
      </w:pPr>
    </w:p>
    <w:tbl>
      <w:tblPr>
        <w:tblStyle w:val="32"/>
        <w:tblW w:w="0" w:type="auto"/>
        <w:jc w:val="center"/>
        <w:tblLayout w:type="fixed"/>
        <w:tblCellMar>
          <w:top w:w="0" w:type="dxa"/>
          <w:left w:w="108" w:type="dxa"/>
          <w:bottom w:w="0" w:type="dxa"/>
          <w:right w:w="108" w:type="dxa"/>
        </w:tblCellMar>
      </w:tblPr>
      <w:tblGrid>
        <w:gridCol w:w="4320"/>
        <w:gridCol w:w="4320"/>
      </w:tblGrid>
      <w:tr w14:paraId="0449958C">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6FF94882">
            <w:pPr>
              <w:spacing w:before="40" w:after="40"/>
              <w:jc w:val="center"/>
            </w:pPr>
            <w:r>
              <w:rPr>
                <w:rFonts w:hint="eastAsia" w:ascii="Arial" w:hAnsi="Arial" w:eastAsia="微软雅黑"/>
                <w:b/>
                <w:i w:val="0"/>
                <w:color w:val="2E75B6"/>
                <w:sz w:val="20"/>
              </w:rPr>
              <w:t>Notice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6E16F582">
            <w:pPr>
              <w:spacing w:before="40" w:after="40"/>
            </w:pPr>
            <w:r>
              <w:rPr>
                <w:rFonts w:ascii="Arial" w:hAnsi="Arial" w:eastAsia="微软雅黑"/>
                <w:b w:val="0"/>
                <w:i w:val="0"/>
                <w:sz w:val="19"/>
              </w:rPr>
              <w:t>Detection sensitivity is obtained by placing the test card in the middle of the conveyor belt and passing it through the detection channel. Actual detection sensitivity may vary depending on the characteristics of the product being tested or the working environment; the actual detection sensitivity should be taken as the standard.</w:t>
            </w:r>
          </w:p>
        </w:tc>
      </w:tr>
    </w:tbl>
    <w:p w14:paraId="3FA30AA0">
      <w:pPr>
        <w:keepNext/>
        <w:spacing w:before="240" w:after="100"/>
        <w:outlineLvl w:val="1"/>
        <w:rPr>
          <w:rFonts w:ascii="Arial" w:hAnsi="Arial" w:eastAsia="微软雅黑"/>
          <w:b/>
          <w:i w:val="0"/>
          <w:color w:val="0F766E"/>
          <w:sz w:val="26"/>
        </w:rPr>
      </w:pPr>
    </w:p>
    <w:p w14:paraId="5424995F">
      <w:pPr>
        <w:keepNext/>
        <w:spacing w:before="240" w:after="100"/>
        <w:outlineLvl w:val="1"/>
      </w:pPr>
      <w:r>
        <w:rPr>
          <w:rFonts w:ascii="Arial" w:hAnsi="Arial" w:eastAsia="微软雅黑"/>
          <w:b/>
          <w:i w:val="0"/>
          <w:color w:val="0F766E"/>
          <w:sz w:val="26"/>
        </w:rPr>
        <w:t>3.3 Environmental Requirements</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34EE8E67">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BBA4E0D">
            <w:pPr>
              <w:spacing w:before="40" w:after="40"/>
              <w:jc w:val="center"/>
            </w:pPr>
            <w:r>
              <w:rPr>
                <w:rFonts w:ascii="Arial" w:hAnsi="Arial" w:eastAsia="微软雅黑"/>
                <w:b/>
                <w:i w:val="0"/>
                <w:color w:val="FFFFFF"/>
                <w:sz w:val="19"/>
              </w:rPr>
              <w:t>Condition</w:t>
            </w:r>
          </w:p>
        </w:tc>
        <w:tc>
          <w:tcPr>
            <w:tcW w:w="311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E79F039">
            <w:pPr>
              <w:spacing w:before="40" w:after="40"/>
              <w:jc w:val="center"/>
            </w:pPr>
            <w:r>
              <w:rPr>
                <w:rFonts w:ascii="Arial" w:hAnsi="Arial" w:eastAsia="微软雅黑"/>
                <w:b/>
                <w:i w:val="0"/>
                <w:color w:val="FFFFFF"/>
                <w:sz w:val="19"/>
              </w:rPr>
              <w:t>Requirement</w:t>
            </w:r>
          </w:p>
        </w:tc>
        <w:tc>
          <w:tcPr>
            <w:tcW w:w="396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15828CD0">
            <w:pPr>
              <w:spacing w:before="40" w:after="40"/>
              <w:jc w:val="center"/>
            </w:pPr>
            <w:r>
              <w:rPr>
                <w:rFonts w:ascii="Arial" w:hAnsi="Arial" w:eastAsia="微软雅黑"/>
                <w:b/>
                <w:i w:val="0"/>
                <w:color w:val="FFFFFF"/>
                <w:sz w:val="19"/>
              </w:rPr>
              <w:t>Remark</w:t>
            </w:r>
          </w:p>
        </w:tc>
      </w:tr>
      <w:tr w14:paraId="344684E0">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2E4CC4D6">
            <w:pPr>
              <w:spacing w:before="40" w:after="40"/>
            </w:pPr>
            <w:r>
              <w:rPr>
                <w:rFonts w:ascii="Arial" w:hAnsi="Arial" w:eastAsia="微软雅黑"/>
                <w:b w:val="0"/>
                <w:i w:val="0"/>
                <w:sz w:val="19"/>
              </w:rPr>
              <w:t>Ambient Temperature</w:t>
            </w:r>
          </w:p>
        </w:tc>
        <w:tc>
          <w:tcPr>
            <w:tcW w:w="3118" w:type="dxa"/>
            <w:tcBorders>
              <w:top w:val="single" w:color="BFC9D9" w:sz="4" w:space="0"/>
              <w:left w:val="single" w:color="BFC9D9" w:sz="4" w:space="0"/>
              <w:bottom w:val="single" w:color="BFC9D9" w:sz="4" w:space="0"/>
              <w:right w:val="single" w:color="BFC9D9" w:sz="4" w:space="0"/>
            </w:tcBorders>
            <w:vAlign w:val="center"/>
          </w:tcPr>
          <w:p w14:paraId="47339200">
            <w:pPr>
              <w:spacing w:before="40" w:after="40"/>
            </w:pPr>
            <w:r>
              <w:rPr>
                <w:rFonts w:ascii="Arial" w:hAnsi="Arial" w:eastAsia="微软雅黑"/>
                <w:b w:val="0"/>
                <w:i w:val="0"/>
                <w:sz w:val="19"/>
              </w:rPr>
              <w:t>-10 °C to 40 °C</w:t>
            </w:r>
          </w:p>
        </w:tc>
        <w:tc>
          <w:tcPr>
            <w:tcW w:w="3969" w:type="dxa"/>
            <w:tcBorders>
              <w:top w:val="single" w:color="BFC9D9" w:sz="4" w:space="0"/>
              <w:left w:val="single" w:color="BFC9D9" w:sz="4" w:space="0"/>
              <w:bottom w:val="single" w:color="BFC9D9" w:sz="4" w:space="0"/>
              <w:right w:val="single" w:color="BFC9D9" w:sz="4" w:space="0"/>
            </w:tcBorders>
            <w:vAlign w:val="center"/>
          </w:tcPr>
          <w:p w14:paraId="48A3E7A2">
            <w:pPr>
              <w:spacing w:before="40" w:after="40"/>
            </w:pPr>
            <w:r>
              <w:rPr>
                <w:rFonts w:ascii="Arial" w:hAnsi="Arial" w:eastAsia="微软雅黑"/>
                <w:b w:val="0"/>
                <w:i w:val="0"/>
                <w:sz w:val="19"/>
              </w:rPr>
              <w:t>No direct sunlight; no heating appliances nearby; non-frostable</w:t>
            </w:r>
          </w:p>
        </w:tc>
      </w:tr>
      <w:tr w14:paraId="520AC6AD">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3DB9189">
            <w:pPr>
              <w:spacing w:before="40" w:after="40"/>
            </w:pPr>
            <w:r>
              <w:rPr>
                <w:rFonts w:ascii="Arial" w:hAnsi="Arial" w:eastAsia="微软雅黑"/>
                <w:b w:val="0"/>
                <w:i w:val="0"/>
                <w:sz w:val="19"/>
              </w:rPr>
              <w:t>Relative Humidity</w:t>
            </w:r>
          </w:p>
        </w:tc>
        <w:tc>
          <w:tcPr>
            <w:tcW w:w="3118" w:type="dxa"/>
            <w:tcBorders>
              <w:top w:val="single" w:color="BFC9D9" w:sz="4" w:space="0"/>
              <w:left w:val="single" w:color="BFC9D9" w:sz="4" w:space="0"/>
              <w:bottom w:val="single" w:color="BFC9D9" w:sz="4" w:space="0"/>
              <w:right w:val="single" w:color="BFC9D9" w:sz="4" w:space="0"/>
            </w:tcBorders>
            <w:vAlign w:val="center"/>
          </w:tcPr>
          <w:p w14:paraId="3F89EA8E">
            <w:pPr>
              <w:spacing w:before="40" w:after="40"/>
            </w:pPr>
            <w:r>
              <w:rPr>
                <w:rFonts w:ascii="Arial" w:hAnsi="Arial" w:eastAsia="微软雅黑"/>
                <w:b w:val="0"/>
                <w:i w:val="0"/>
                <w:sz w:val="19"/>
              </w:rPr>
              <w:t>20%–80%</w:t>
            </w:r>
          </w:p>
        </w:tc>
        <w:tc>
          <w:tcPr>
            <w:tcW w:w="3969" w:type="dxa"/>
            <w:tcBorders>
              <w:top w:val="single" w:color="BFC9D9" w:sz="4" w:space="0"/>
              <w:left w:val="single" w:color="BFC9D9" w:sz="4" w:space="0"/>
              <w:bottom w:val="single" w:color="BFC9D9" w:sz="4" w:space="0"/>
              <w:right w:val="single" w:color="BFC9D9" w:sz="4" w:space="0"/>
            </w:tcBorders>
            <w:vAlign w:val="center"/>
          </w:tcPr>
          <w:p w14:paraId="131F99C5">
            <w:pPr>
              <w:spacing w:before="40" w:after="40"/>
            </w:pPr>
            <w:r>
              <w:rPr>
                <w:rFonts w:ascii="Arial" w:hAnsi="Arial" w:eastAsia="微软雅黑"/>
                <w:b w:val="0"/>
                <w:i w:val="0"/>
                <w:sz w:val="19"/>
              </w:rPr>
              <w:t>Non-condensing, non-frostable; 80% below 31 °C, decreasing linearly</w:t>
            </w:r>
          </w:p>
        </w:tc>
      </w:tr>
      <w:tr w14:paraId="7B19D60B">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3A0C91EC">
            <w:pPr>
              <w:spacing w:before="40" w:after="40"/>
            </w:pPr>
            <w:r>
              <w:rPr>
                <w:rFonts w:ascii="Arial" w:hAnsi="Arial" w:eastAsia="微软雅黑"/>
                <w:b w:val="0"/>
                <w:i w:val="0"/>
                <w:sz w:val="19"/>
              </w:rPr>
              <w:t>Max Surface Temperature</w:t>
            </w:r>
          </w:p>
        </w:tc>
        <w:tc>
          <w:tcPr>
            <w:tcW w:w="3118" w:type="dxa"/>
            <w:tcBorders>
              <w:top w:val="single" w:color="BFC9D9" w:sz="4" w:space="0"/>
              <w:left w:val="single" w:color="BFC9D9" w:sz="4" w:space="0"/>
              <w:bottom w:val="single" w:color="BFC9D9" w:sz="4" w:space="0"/>
              <w:right w:val="single" w:color="BFC9D9" w:sz="4" w:space="0"/>
            </w:tcBorders>
            <w:vAlign w:val="center"/>
          </w:tcPr>
          <w:p w14:paraId="69B1BEEF">
            <w:pPr>
              <w:spacing w:before="40" w:after="40"/>
            </w:pPr>
            <w:r>
              <w:rPr>
                <w:rFonts w:ascii="Arial" w:hAnsi="Arial" w:eastAsia="微软雅黑"/>
                <w:b w:val="0"/>
                <w:i w:val="0"/>
                <w:sz w:val="19"/>
              </w:rPr>
              <w:t>60 °C</w:t>
            </w:r>
          </w:p>
        </w:tc>
        <w:tc>
          <w:tcPr>
            <w:tcW w:w="3969" w:type="dxa"/>
            <w:tcBorders>
              <w:top w:val="single" w:color="BFC9D9" w:sz="4" w:space="0"/>
              <w:left w:val="single" w:color="BFC9D9" w:sz="4" w:space="0"/>
              <w:bottom w:val="single" w:color="BFC9D9" w:sz="4" w:space="0"/>
              <w:right w:val="single" w:color="BFC9D9" w:sz="4" w:space="0"/>
            </w:tcBorders>
            <w:vAlign w:val="center"/>
          </w:tcPr>
          <w:p w14:paraId="00293BD8">
            <w:pPr>
              <w:spacing w:before="40" w:after="40"/>
            </w:pPr>
            <w:r>
              <w:rPr>
                <w:rFonts w:ascii="Arial" w:hAnsi="Arial" w:eastAsia="微软雅黑"/>
                <w:b w:val="0"/>
                <w:i w:val="0"/>
                <w:sz w:val="19"/>
              </w:rPr>
              <w:t>—</w:t>
            </w:r>
          </w:p>
        </w:tc>
      </w:tr>
      <w:tr w14:paraId="4475F1D9">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453BC8A">
            <w:pPr>
              <w:spacing w:before="40" w:after="40"/>
            </w:pPr>
            <w:r>
              <w:rPr>
                <w:rFonts w:ascii="Arial" w:hAnsi="Arial" w:eastAsia="微软雅黑"/>
                <w:b w:val="0"/>
                <w:i w:val="0"/>
                <w:sz w:val="19"/>
              </w:rPr>
              <w:t>Vibration</w:t>
            </w:r>
          </w:p>
        </w:tc>
        <w:tc>
          <w:tcPr>
            <w:tcW w:w="3118" w:type="dxa"/>
            <w:tcBorders>
              <w:top w:val="single" w:color="BFC9D9" w:sz="4" w:space="0"/>
              <w:left w:val="single" w:color="BFC9D9" w:sz="4" w:space="0"/>
              <w:bottom w:val="single" w:color="BFC9D9" w:sz="4" w:space="0"/>
              <w:right w:val="single" w:color="BFC9D9" w:sz="4" w:space="0"/>
            </w:tcBorders>
            <w:vAlign w:val="center"/>
          </w:tcPr>
          <w:p w14:paraId="4992A8AC">
            <w:pPr>
              <w:spacing w:before="40" w:after="40"/>
            </w:pPr>
            <w:r>
              <w:rPr>
                <w:rFonts w:ascii="Arial" w:hAnsi="Arial" w:eastAsia="微软雅黑"/>
                <w:b w:val="0"/>
                <w:i w:val="0"/>
                <w:sz w:val="19"/>
              </w:rPr>
              <w:t>Minimal</w:t>
            </w:r>
          </w:p>
        </w:tc>
        <w:tc>
          <w:tcPr>
            <w:tcW w:w="3969" w:type="dxa"/>
            <w:tcBorders>
              <w:top w:val="single" w:color="BFC9D9" w:sz="4" w:space="0"/>
              <w:left w:val="single" w:color="BFC9D9" w:sz="4" w:space="0"/>
              <w:bottom w:val="single" w:color="BFC9D9" w:sz="4" w:space="0"/>
              <w:right w:val="single" w:color="BFC9D9" w:sz="4" w:space="0"/>
            </w:tcBorders>
            <w:vAlign w:val="center"/>
          </w:tcPr>
          <w:p w14:paraId="3173D7CD">
            <w:pPr>
              <w:spacing w:before="40" w:after="40"/>
            </w:pPr>
            <w:r>
              <w:rPr>
                <w:rFonts w:ascii="Arial" w:hAnsi="Arial" w:eastAsia="微软雅黑"/>
                <w:b w:val="0"/>
                <w:i w:val="0"/>
                <w:sz w:val="19"/>
              </w:rPr>
              <w:t>Keep away from vibration sources and unstable surfaces</w:t>
            </w:r>
          </w:p>
        </w:tc>
      </w:tr>
      <w:tr w14:paraId="0CC8CE56">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61CD10F1">
            <w:pPr>
              <w:spacing w:before="40" w:after="40"/>
            </w:pPr>
            <w:r>
              <w:rPr>
                <w:rFonts w:ascii="Arial" w:hAnsi="Arial" w:eastAsia="微软雅黑"/>
                <w:b w:val="0"/>
                <w:i w:val="0"/>
                <w:sz w:val="19"/>
              </w:rPr>
              <w:t>Dust Level</w:t>
            </w:r>
          </w:p>
        </w:tc>
        <w:tc>
          <w:tcPr>
            <w:tcW w:w="3118" w:type="dxa"/>
            <w:tcBorders>
              <w:top w:val="single" w:color="BFC9D9" w:sz="4" w:space="0"/>
              <w:left w:val="single" w:color="BFC9D9" w:sz="4" w:space="0"/>
              <w:bottom w:val="single" w:color="BFC9D9" w:sz="4" w:space="0"/>
              <w:right w:val="single" w:color="BFC9D9" w:sz="4" w:space="0"/>
            </w:tcBorders>
            <w:vAlign w:val="center"/>
          </w:tcPr>
          <w:p w14:paraId="2F3070A6">
            <w:pPr>
              <w:spacing w:before="40" w:after="40"/>
            </w:pPr>
            <w:r>
              <w:rPr>
                <w:rFonts w:ascii="Arial" w:hAnsi="Arial" w:eastAsia="微软雅黑"/>
                <w:b w:val="0"/>
                <w:i w:val="0"/>
                <w:sz w:val="19"/>
              </w:rPr>
              <w:t>Low</w:t>
            </w:r>
          </w:p>
        </w:tc>
        <w:tc>
          <w:tcPr>
            <w:tcW w:w="3969" w:type="dxa"/>
            <w:tcBorders>
              <w:top w:val="single" w:color="BFC9D9" w:sz="4" w:space="0"/>
              <w:left w:val="single" w:color="BFC9D9" w:sz="4" w:space="0"/>
              <w:bottom w:val="single" w:color="BFC9D9" w:sz="4" w:space="0"/>
              <w:right w:val="single" w:color="BFC9D9" w:sz="4" w:space="0"/>
            </w:tcBorders>
            <w:vAlign w:val="center"/>
          </w:tcPr>
          <w:p w14:paraId="774254C1">
            <w:pPr>
              <w:spacing w:before="40" w:after="40"/>
            </w:pPr>
            <w:r>
              <w:rPr>
                <w:rFonts w:ascii="Arial" w:hAnsi="Arial" w:eastAsia="微软雅黑"/>
                <w:b w:val="0"/>
                <w:i w:val="0"/>
                <w:sz w:val="19"/>
              </w:rPr>
              <w:t>Install in a clean, low-dust environment</w:t>
            </w:r>
          </w:p>
        </w:tc>
      </w:tr>
      <w:tr w14:paraId="4E0D6212">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26BA7561">
            <w:pPr>
              <w:spacing w:before="40" w:after="40"/>
            </w:pPr>
            <w:r>
              <w:rPr>
                <w:rFonts w:ascii="Arial" w:hAnsi="Arial" w:eastAsia="微软雅黑"/>
                <w:b w:val="0"/>
                <w:i w:val="0"/>
                <w:sz w:val="19"/>
              </w:rPr>
              <w:t>Corrosive Agents</w:t>
            </w:r>
          </w:p>
        </w:tc>
        <w:tc>
          <w:tcPr>
            <w:tcW w:w="3118" w:type="dxa"/>
            <w:tcBorders>
              <w:top w:val="single" w:color="BFC9D9" w:sz="4" w:space="0"/>
              <w:left w:val="single" w:color="BFC9D9" w:sz="4" w:space="0"/>
              <w:bottom w:val="single" w:color="BFC9D9" w:sz="4" w:space="0"/>
              <w:right w:val="single" w:color="BFC9D9" w:sz="4" w:space="0"/>
            </w:tcBorders>
            <w:vAlign w:val="center"/>
          </w:tcPr>
          <w:p w14:paraId="79E3528A">
            <w:pPr>
              <w:spacing w:before="40" w:after="40"/>
            </w:pPr>
            <w:r>
              <w:rPr>
                <w:rFonts w:ascii="Arial" w:hAnsi="Arial" w:eastAsia="微软雅黑"/>
                <w:b w:val="0"/>
                <w:i w:val="0"/>
                <w:sz w:val="19"/>
              </w:rPr>
              <w:t>None</w:t>
            </w:r>
          </w:p>
        </w:tc>
        <w:tc>
          <w:tcPr>
            <w:tcW w:w="3969" w:type="dxa"/>
            <w:tcBorders>
              <w:top w:val="single" w:color="BFC9D9" w:sz="4" w:space="0"/>
              <w:left w:val="single" w:color="BFC9D9" w:sz="4" w:space="0"/>
              <w:bottom w:val="single" w:color="BFC9D9" w:sz="4" w:space="0"/>
              <w:right w:val="single" w:color="BFC9D9" w:sz="4" w:space="0"/>
            </w:tcBorders>
            <w:vAlign w:val="center"/>
          </w:tcPr>
          <w:p w14:paraId="5270D683">
            <w:pPr>
              <w:spacing w:before="40" w:after="40"/>
            </w:pPr>
            <w:r>
              <w:rPr>
                <w:rFonts w:ascii="Arial" w:hAnsi="Arial" w:eastAsia="微软雅黑"/>
                <w:b w:val="0"/>
                <w:i w:val="0"/>
                <w:sz w:val="19"/>
              </w:rPr>
              <w:t>Free from volatile flammables, corrosive gases, or liquids</w:t>
            </w:r>
          </w:p>
        </w:tc>
      </w:tr>
      <w:tr w14:paraId="47CEBF30">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2742F21A">
            <w:pPr>
              <w:spacing w:before="40" w:after="40"/>
            </w:pPr>
            <w:r>
              <w:rPr>
                <w:rFonts w:ascii="Arial" w:hAnsi="Arial" w:eastAsia="微软雅黑"/>
                <w:b w:val="0"/>
                <w:i w:val="0"/>
                <w:sz w:val="19"/>
              </w:rPr>
              <w:t>Location</w:t>
            </w:r>
          </w:p>
        </w:tc>
        <w:tc>
          <w:tcPr>
            <w:tcW w:w="3118" w:type="dxa"/>
            <w:tcBorders>
              <w:top w:val="single" w:color="BFC9D9" w:sz="4" w:space="0"/>
              <w:left w:val="single" w:color="BFC9D9" w:sz="4" w:space="0"/>
              <w:bottom w:val="single" w:color="BFC9D9" w:sz="4" w:space="0"/>
              <w:right w:val="single" w:color="BFC9D9" w:sz="4" w:space="0"/>
            </w:tcBorders>
            <w:vAlign w:val="center"/>
          </w:tcPr>
          <w:p w14:paraId="6F02A899">
            <w:pPr>
              <w:spacing w:before="40" w:after="40"/>
            </w:pPr>
            <w:r>
              <w:rPr>
                <w:rFonts w:ascii="Arial" w:hAnsi="Arial" w:eastAsia="微软雅黑"/>
                <w:b w:val="0"/>
                <w:i w:val="0"/>
                <w:sz w:val="19"/>
              </w:rPr>
              <w:t>Indoor or outdoor</w:t>
            </w:r>
          </w:p>
        </w:tc>
        <w:tc>
          <w:tcPr>
            <w:tcW w:w="3969" w:type="dxa"/>
            <w:tcBorders>
              <w:top w:val="single" w:color="BFC9D9" w:sz="4" w:space="0"/>
              <w:left w:val="single" w:color="BFC9D9" w:sz="4" w:space="0"/>
              <w:bottom w:val="single" w:color="BFC9D9" w:sz="4" w:space="0"/>
              <w:right w:val="single" w:color="BFC9D9" w:sz="4" w:space="0"/>
            </w:tcBorders>
            <w:vAlign w:val="center"/>
          </w:tcPr>
          <w:p w14:paraId="2AAEF875">
            <w:pPr>
              <w:spacing w:before="40" w:after="40"/>
            </w:pPr>
            <w:r>
              <w:rPr>
                <w:rFonts w:ascii="Arial" w:hAnsi="Arial" w:eastAsia="微软雅黑"/>
                <w:b w:val="0"/>
                <w:i w:val="0"/>
                <w:sz w:val="19"/>
              </w:rPr>
              <w:t>Avoid direct sunlight on the channel; direct sunlight may cause problems</w:t>
            </w:r>
          </w:p>
        </w:tc>
      </w:tr>
    </w:tbl>
    <w:p w14:paraId="0E5D6FE1">
      <w:pPr>
        <w:spacing w:after="40"/>
      </w:pPr>
    </w:p>
    <w:p w14:paraId="2526E300">
      <w:pPr>
        <w:keepNext/>
        <w:pageBreakBefore/>
        <w:spacing w:before="360" w:after="160"/>
        <w:outlineLvl w:val="0"/>
      </w:pPr>
      <w:r>
        <w:rPr>
          <w:rFonts w:ascii="Arial" w:hAnsi="Arial" w:eastAsia="微软雅黑"/>
          <w:b/>
          <w:i w:val="0"/>
          <w:color w:val="1F3864"/>
          <w:sz w:val="32"/>
        </w:rPr>
        <w:t>4. Machine Overview</w:t>
      </w:r>
    </w:p>
    <w:p w14:paraId="0DA9180F">
      <w:pPr>
        <w:keepNext/>
        <w:spacing w:before="240" w:after="100"/>
        <w:outlineLvl w:val="1"/>
      </w:pPr>
      <w:r>
        <w:rPr>
          <w:rFonts w:ascii="Arial" w:hAnsi="Arial" w:eastAsia="微软雅黑"/>
          <w:b/>
          <w:i w:val="0"/>
          <w:color w:val="0F766E"/>
          <w:sz w:val="26"/>
        </w:rPr>
        <w:t>4.1 System Components</w:t>
      </w:r>
    </w:p>
    <w:p w14:paraId="3F73FFFC">
      <w:pPr>
        <w:spacing w:before="0" w:after="120" w:line="312" w:lineRule="auto"/>
      </w:pPr>
      <w:r>
        <w:rPr>
          <w:rFonts w:ascii="Arial" w:hAnsi="Arial" w:eastAsia="微软雅黑"/>
          <w:b w:val="0"/>
          <w:i w:val="0"/>
          <w:sz w:val="21"/>
        </w:rPr>
        <w:t>The DD-390 conveyor metal detector consists of the following main components:</w:t>
      </w:r>
    </w:p>
    <w:p w14:paraId="6D95BDF1">
      <w:pPr>
        <w:spacing w:after="60" w:line="300" w:lineRule="auto"/>
        <w:ind w:left="340"/>
      </w:pPr>
      <w:r>
        <w:rPr>
          <w:rFonts w:ascii="Arial" w:hAnsi="Arial" w:eastAsia="微软雅黑"/>
          <w:b w:val="0"/>
          <w:i w:val="0"/>
          <w:sz w:val="21"/>
        </w:rPr>
        <w:t>•  Detection head (search head) — contains the transmitter coil and receiver sensors; the detection channel interior is completely sealed.</w:t>
      </w:r>
    </w:p>
    <w:p w14:paraId="37233344">
      <w:pPr>
        <w:spacing w:after="60" w:line="300" w:lineRule="auto"/>
        <w:ind w:left="340"/>
      </w:pPr>
      <w:r>
        <w:rPr>
          <w:rFonts w:ascii="Arial" w:hAnsi="Arial" w:eastAsia="微软雅黑"/>
          <w:b w:val="0"/>
          <w:i w:val="0"/>
          <w:sz w:val="21"/>
        </w:rPr>
        <w:t>•  Conveyor system — food-grade PU belt, removable for cleaning.</w:t>
      </w:r>
    </w:p>
    <w:p w14:paraId="5D80077F">
      <w:pPr>
        <w:spacing w:after="60" w:line="300" w:lineRule="auto"/>
        <w:ind w:left="340"/>
      </w:pPr>
      <w:r>
        <w:rPr>
          <w:rFonts w:ascii="Arial" w:hAnsi="Arial" w:eastAsia="微软雅黑"/>
          <w:b w:val="0"/>
          <w:i w:val="0"/>
          <w:sz w:val="21"/>
        </w:rPr>
        <w:t>•  Control unit — LCD display + 4 operation keys + 3 indicator lights (red, green, yellow).</w:t>
      </w:r>
    </w:p>
    <w:p w14:paraId="670D253F">
      <w:pPr>
        <w:spacing w:after="60" w:line="300" w:lineRule="auto"/>
        <w:ind w:left="340"/>
      </w:pPr>
      <w:r>
        <w:rPr>
          <w:rFonts w:ascii="Arial" w:hAnsi="Arial" w:eastAsia="微软雅黑"/>
          <w:b w:val="0"/>
          <w:i w:val="0"/>
          <w:sz w:val="21"/>
        </w:rPr>
        <w:t>•  Reject device (optional) — air blowing, push rod, or flip plate for automatic rejection of metal-contaminated products.</w:t>
      </w:r>
    </w:p>
    <w:p w14:paraId="7164264E">
      <w:pPr>
        <w:spacing w:after="60" w:line="300" w:lineRule="auto"/>
        <w:ind w:left="340"/>
      </w:pPr>
      <w:r>
        <w:rPr>
          <w:rFonts w:ascii="Arial" w:hAnsi="Arial" w:eastAsia="微软雅黑"/>
          <w:b w:val="0"/>
          <w:i w:val="0"/>
          <w:sz w:val="21"/>
        </w:rPr>
        <w:t>•  Photoelectric sensor (optional) — detects product presence for synchronized inspection and rejection.</w:t>
      </w:r>
    </w:p>
    <w:p w14:paraId="7A9281EC">
      <w:pPr>
        <w:keepNext/>
        <w:spacing w:before="240" w:after="100"/>
        <w:outlineLvl w:val="1"/>
      </w:pPr>
      <w:r>
        <w:rPr>
          <w:rFonts w:ascii="Arial" w:hAnsi="Arial" w:eastAsia="微软雅黑"/>
          <w:b/>
          <w:i w:val="0"/>
          <w:color w:val="0F766E"/>
          <w:sz w:val="26"/>
        </w:rPr>
        <w:t>4.2 Detection Principle</w:t>
      </w:r>
    </w:p>
    <w:p w14:paraId="5F2278CA">
      <w:pPr>
        <w:spacing w:before="0" w:after="120" w:line="312" w:lineRule="auto"/>
      </w:pPr>
      <w:r>
        <w:rPr>
          <w:rFonts w:ascii="Arial" w:hAnsi="Arial" w:eastAsia="微软雅黑"/>
          <w:b w:val="0"/>
          <w:i w:val="0"/>
          <w:sz w:val="21"/>
        </w:rPr>
        <w:t>The metal detector detects metal by measuring two effects: resistive and reactive.</w:t>
      </w:r>
    </w:p>
    <w:p w14:paraId="74B4B85D">
      <w:pPr>
        <w:spacing w:after="60" w:line="300" w:lineRule="auto"/>
        <w:ind w:left="340"/>
      </w:pPr>
      <w:r>
        <w:rPr>
          <w:rFonts w:ascii="Arial" w:hAnsi="Arial" w:eastAsia="微软雅黑"/>
          <w:b w:val="0"/>
          <w:i w:val="0"/>
          <w:sz w:val="21"/>
        </w:rPr>
        <w:t>•  Resistive effect: Conductive materials and many food products are conductive. Salt combined with moisture produces a resistive effect that must be overcome to detect small metal contaminants.</w:t>
      </w:r>
    </w:p>
    <w:p w14:paraId="0E327F94">
      <w:pPr>
        <w:spacing w:after="60" w:line="300" w:lineRule="auto"/>
        <w:ind w:left="340"/>
      </w:pPr>
      <w:r>
        <w:rPr>
          <w:rFonts w:ascii="Arial" w:hAnsi="Arial" w:eastAsia="微软雅黑"/>
          <w:b w:val="0"/>
          <w:i w:val="0"/>
          <w:sz w:val="21"/>
        </w:rPr>
        <w:t>•  Reactive effect: Both ferromagnetic and conductive materials produce a reactive effect. Iron is both conductive and ferromagnetic; the effect of small iron particles is ferromagnetic, contrasting strongly with metals like copper (a good electrical conductor).</w:t>
      </w:r>
    </w:p>
    <w:p w14:paraId="524382E2">
      <w:pPr>
        <w:keepNext/>
        <w:spacing w:before="240" w:after="100"/>
        <w:outlineLvl w:val="1"/>
      </w:pPr>
      <w:r>
        <w:rPr>
          <w:rFonts w:ascii="Arial" w:hAnsi="Arial" w:eastAsia="微软雅黑"/>
          <w:b/>
          <w:i w:val="0"/>
          <w:color w:val="0F766E"/>
          <w:sz w:val="26"/>
        </w:rPr>
        <w:t>4.3 Product Effect</w:t>
      </w:r>
    </w:p>
    <w:p w14:paraId="0AF124FE">
      <w:pPr>
        <w:spacing w:before="0" w:after="120" w:line="312" w:lineRule="auto"/>
      </w:pPr>
      <w:r>
        <w:rPr>
          <w:rFonts w:ascii="Arial" w:hAnsi="Arial" w:eastAsia="微软雅黑"/>
          <w:b w:val="0"/>
          <w:i w:val="0"/>
          <w:sz w:val="21"/>
        </w:rPr>
        <w:t>The electromagnetic signal generated by a product passing through the detection field is called the product effect. It varies greatly between products:</w:t>
      </w:r>
    </w:p>
    <w:p w14:paraId="14A7455E">
      <w:pPr>
        <w:spacing w:after="60" w:line="300" w:lineRule="auto"/>
        <w:ind w:left="340"/>
      </w:pPr>
      <w:r>
        <w:rPr>
          <w:rFonts w:ascii="Arial" w:hAnsi="Arial" w:eastAsia="微软雅黑"/>
          <w:b w:val="0"/>
          <w:i w:val="0"/>
          <w:sz w:val="21"/>
        </w:rPr>
        <w:t>•  Dry products: Produce very little or zero product effect. Examples: some tablets, biscuits, candy, chocolate, dry powders, oil-based products (e.g., peanut butter), cereals.</w:t>
      </w:r>
    </w:p>
    <w:p w14:paraId="67E93876">
      <w:pPr>
        <w:spacing w:after="60" w:line="300" w:lineRule="auto"/>
        <w:ind w:left="340"/>
      </w:pPr>
      <w:r>
        <w:rPr>
          <w:rFonts w:ascii="Arial" w:hAnsi="Arial" w:eastAsia="微软雅黑"/>
          <w:b w:val="0"/>
          <w:i w:val="0"/>
          <w:sz w:val="21"/>
        </w:rPr>
        <w:t>•  Moist products: Produce a large product effect. Examples: bread, buns, cakes, meat, dairy products.</w:t>
      </w:r>
    </w:p>
    <w:p w14:paraId="48BFC84E">
      <w:pPr>
        <w:spacing w:after="60" w:line="300" w:lineRule="auto"/>
        <w:ind w:left="340"/>
      </w:pPr>
      <w:r>
        <w:rPr>
          <w:rFonts w:ascii="Arial" w:hAnsi="Arial" w:eastAsia="微软雅黑"/>
          <w:b w:val="0"/>
          <w:i w:val="0"/>
          <w:sz w:val="21"/>
        </w:rPr>
        <w:t>•  Metal-film products: Products packaged in metalized film typically require a lower detection head frequency.</w:t>
      </w:r>
    </w:p>
    <w:p w14:paraId="27860DCD">
      <w:pPr>
        <w:spacing w:after="60" w:line="300" w:lineRule="auto"/>
        <w:ind w:left="340"/>
      </w:pPr>
      <w:r>
        <w:rPr>
          <w:rFonts w:ascii="Arial" w:hAnsi="Arial" w:eastAsia="微软雅黑"/>
          <w:b w:val="0"/>
          <w:i w:val="0"/>
          <w:sz w:val="21"/>
        </w:rPr>
        <w:t>•  Product phase angle: The detector measures magnetic field changes from both resistive and reactive components. A "clean" product changes the two components proportionally, allowing the detector to distinguish product characteristics from metal. When metal is present, the ratio of the two components is no longer constant, triggering detection.</w:t>
      </w:r>
    </w:p>
    <w:p w14:paraId="0B15BA9D">
      <w:pPr>
        <w:keepNext/>
        <w:pageBreakBefore/>
        <w:spacing w:before="360" w:after="160"/>
        <w:outlineLvl w:val="0"/>
      </w:pPr>
      <w:r>
        <w:rPr>
          <w:rFonts w:ascii="Arial" w:hAnsi="Arial" w:eastAsia="微软雅黑"/>
          <w:b/>
          <w:i w:val="0"/>
          <w:color w:val="1F3864"/>
          <w:sz w:val="32"/>
        </w:rPr>
        <w:t>5. Installation</w:t>
      </w:r>
    </w:p>
    <w:p w14:paraId="1F09A0DD">
      <w:pPr>
        <w:keepNext/>
        <w:spacing w:before="240" w:after="100"/>
        <w:outlineLvl w:val="1"/>
      </w:pPr>
      <w:r>
        <w:rPr>
          <w:rFonts w:ascii="Arial" w:hAnsi="Arial" w:eastAsia="微软雅黑"/>
          <w:b/>
          <w:i w:val="0"/>
          <w:color w:val="0F766E"/>
          <w:sz w:val="26"/>
        </w:rPr>
        <w:t>5.1 Installation Conditions</w:t>
      </w:r>
    </w:p>
    <w:p w14:paraId="270599D2">
      <w:pPr>
        <w:spacing w:before="0" w:after="120" w:line="312" w:lineRule="auto"/>
      </w:pPr>
      <w:r>
        <w:rPr>
          <w:rFonts w:ascii="Arial" w:hAnsi="Arial" w:eastAsia="微软雅黑"/>
          <w:b w:val="0"/>
          <w:i w:val="0"/>
          <w:sz w:val="21"/>
        </w:rPr>
        <w:t>Before installing the DD-390, confirm the installation site meets the following conditions:</w:t>
      </w:r>
    </w:p>
    <w:p w14:paraId="4571E615">
      <w:pPr>
        <w:spacing w:after="60" w:line="300" w:lineRule="auto"/>
        <w:ind w:left="340"/>
      </w:pPr>
      <w:r>
        <w:rPr>
          <w:rFonts w:ascii="Arial" w:hAnsi="Arial" w:eastAsia="微软雅黑"/>
          <w:b w:val="0"/>
          <w:i w:val="0"/>
          <w:sz w:val="21"/>
        </w:rPr>
        <w:t>•  Ambient temperature -10 °C to 40 °C, relative humidity 20%–80%, non-condensing, non-frostable.</w:t>
      </w:r>
    </w:p>
    <w:p w14:paraId="64AAD82B">
      <w:pPr>
        <w:spacing w:after="60" w:line="300" w:lineRule="auto"/>
        <w:ind w:left="340"/>
      </w:pPr>
      <w:r>
        <w:rPr>
          <w:rFonts w:ascii="Arial" w:hAnsi="Arial" w:eastAsia="微软雅黑"/>
          <w:b w:val="0"/>
          <w:i w:val="0"/>
          <w:sz w:val="21"/>
        </w:rPr>
        <w:t>•  Keep away from vibration sources and unstable surfaces.</w:t>
      </w:r>
    </w:p>
    <w:p w14:paraId="0E62E8C2">
      <w:pPr>
        <w:spacing w:after="60" w:line="300" w:lineRule="auto"/>
        <w:ind w:left="340"/>
      </w:pPr>
      <w:r>
        <w:rPr>
          <w:rFonts w:ascii="Arial" w:hAnsi="Arial" w:eastAsia="微软雅黑"/>
          <w:b w:val="0"/>
          <w:i w:val="0"/>
          <w:sz w:val="21"/>
        </w:rPr>
        <w:t>•  Install in a clean, low-dust environment, away from corrosive gases or liquids.</w:t>
      </w:r>
    </w:p>
    <w:p w14:paraId="425EC629">
      <w:pPr>
        <w:spacing w:after="60" w:line="300" w:lineRule="auto"/>
        <w:ind w:left="340"/>
      </w:pPr>
      <w:r>
        <w:rPr>
          <w:rFonts w:ascii="Arial" w:hAnsi="Arial" w:eastAsia="微软雅黑"/>
          <w:b w:val="0"/>
          <w:i w:val="0"/>
          <w:sz w:val="21"/>
        </w:rPr>
        <w:t>•  Avoid direct sunlight on the detection channel.</w:t>
      </w:r>
    </w:p>
    <w:p w14:paraId="0951E434">
      <w:pPr>
        <w:spacing w:after="60" w:line="300" w:lineRule="auto"/>
        <w:ind w:left="340"/>
      </w:pPr>
      <w:r>
        <w:rPr>
          <w:rFonts w:ascii="Arial" w:hAnsi="Arial" w:eastAsia="微软雅黑"/>
          <w:b w:val="0"/>
          <w:i w:val="0"/>
          <w:sz w:val="21"/>
        </w:rPr>
        <w:t>•  No large moving metal objects or strong electromagnetic interference sources nearby.</w:t>
      </w:r>
    </w:p>
    <w:p w14:paraId="4412B0E8">
      <w:pPr>
        <w:keepNext/>
        <w:spacing w:before="240" w:after="100"/>
        <w:outlineLvl w:val="1"/>
      </w:pPr>
      <w:r>
        <w:rPr>
          <w:rFonts w:ascii="Arial" w:hAnsi="Arial" w:eastAsia="微软雅黑"/>
          <w:b/>
          <w:i w:val="0"/>
          <w:color w:val="0F766E"/>
          <w:sz w:val="26"/>
        </w:rPr>
        <w:t>5.2 Handling Instructions</w:t>
      </w:r>
    </w:p>
    <w:tbl>
      <w:tblPr>
        <w:tblStyle w:val="32"/>
        <w:tblW w:w="0" w:type="auto"/>
        <w:jc w:val="center"/>
        <w:tblLayout w:type="fixed"/>
        <w:tblCellMar>
          <w:top w:w="0" w:type="dxa"/>
          <w:left w:w="108" w:type="dxa"/>
          <w:bottom w:w="0" w:type="dxa"/>
          <w:right w:w="108" w:type="dxa"/>
        </w:tblCellMar>
      </w:tblPr>
      <w:tblGrid>
        <w:gridCol w:w="4320"/>
        <w:gridCol w:w="4320"/>
      </w:tblGrid>
      <w:tr w14:paraId="3AFAA7D3">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2A1121FA">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3CBF40E7">
            <w:pPr>
              <w:spacing w:before="40" w:after="40"/>
            </w:pPr>
            <w:r>
              <w:rPr>
                <w:rFonts w:ascii="Arial" w:hAnsi="Arial" w:eastAsia="微软雅黑"/>
                <w:b w:val="0"/>
                <w:i w:val="0"/>
                <w:sz w:val="19"/>
              </w:rPr>
              <w:t>The metal detector is a sensitive instrument and must not be handled roughly. Rough handling will affect equipment integrity, causing faults or reduced detection accuracy.</w:t>
            </w:r>
          </w:p>
        </w:tc>
      </w:tr>
    </w:tbl>
    <w:p w14:paraId="567C411C">
      <w:pPr>
        <w:spacing w:after="40"/>
      </w:pPr>
    </w:p>
    <w:p w14:paraId="5FDA532B">
      <w:pPr>
        <w:spacing w:after="60" w:line="300" w:lineRule="auto"/>
        <w:ind w:left="340"/>
      </w:pPr>
      <w:r>
        <w:rPr>
          <w:rFonts w:ascii="Arial" w:hAnsi="Arial" w:eastAsia="微软雅黑"/>
          <w:b w:val="0"/>
          <w:i w:val="0"/>
          <w:sz w:val="21"/>
        </w:rPr>
        <w:t>•  Use a forklift or hoist to move the equipment smoothly, avoiding severe vibration and impact.</w:t>
      </w:r>
    </w:p>
    <w:p w14:paraId="6C13345B">
      <w:pPr>
        <w:spacing w:after="60" w:line="300" w:lineRule="auto"/>
        <w:ind w:left="340"/>
      </w:pPr>
      <w:r>
        <w:rPr>
          <w:rFonts w:ascii="Arial" w:hAnsi="Arial" w:eastAsia="微软雅黑"/>
          <w:b w:val="0"/>
          <w:i w:val="0"/>
          <w:sz w:val="21"/>
        </w:rPr>
        <w:t>•  After the equipment has been transported or moved, the probe should be re-commissioned by a suitably qualified field service representative.</w:t>
      </w:r>
    </w:p>
    <w:p w14:paraId="71138853">
      <w:pPr>
        <w:keepNext/>
        <w:spacing w:before="240" w:after="100"/>
        <w:outlineLvl w:val="1"/>
      </w:pPr>
      <w:r>
        <w:rPr>
          <w:rFonts w:ascii="Arial" w:hAnsi="Arial" w:eastAsia="微软雅黑"/>
          <w:b/>
          <w:i w:val="0"/>
          <w:color w:val="0F766E"/>
          <w:sz w:val="26"/>
        </w:rPr>
        <w:t>5.3 Installation Precautions</w:t>
      </w:r>
    </w:p>
    <w:p w14:paraId="0FC662CC">
      <w:pPr>
        <w:spacing w:after="60" w:line="300" w:lineRule="auto"/>
        <w:ind w:left="340"/>
      </w:pPr>
      <w:r>
        <w:rPr>
          <w:rFonts w:ascii="Arial" w:hAnsi="Arial" w:eastAsia="微软雅黑"/>
          <w:b w:val="0"/>
          <w:i w:val="0"/>
          <w:sz w:val="21"/>
        </w:rPr>
        <w:t>•  After positioning the equipment, check the height alignment with upstream and downstream conveyors.</w:t>
      </w:r>
    </w:p>
    <w:p w14:paraId="29E5971F">
      <w:pPr>
        <w:spacing w:after="60" w:line="300" w:lineRule="auto"/>
        <w:ind w:left="340"/>
      </w:pPr>
      <w:r>
        <w:rPr>
          <w:rFonts w:ascii="Arial" w:hAnsi="Arial" w:eastAsia="微软雅黑"/>
          <w:b w:val="0"/>
          <w:i w:val="0"/>
          <w:sz w:val="21"/>
        </w:rPr>
        <w:t>•  Adjust the supporting feet so there are no gaps between the feet and the ground, eliminating shaking or wobble.</w:t>
      </w:r>
    </w:p>
    <w:p w14:paraId="17D231A3">
      <w:pPr>
        <w:spacing w:after="60" w:line="300" w:lineRule="auto"/>
        <w:ind w:left="340"/>
      </w:pPr>
      <w:r>
        <w:rPr>
          <w:rFonts w:ascii="Arial" w:hAnsi="Arial" w:eastAsia="微软雅黑"/>
          <w:b w:val="0"/>
          <w:i w:val="0"/>
          <w:sz w:val="21"/>
        </w:rPr>
        <w:t>•  After adjustment, tighten all locking nuts securely with a wrench.</w:t>
      </w:r>
    </w:p>
    <w:p w14:paraId="02F40783">
      <w:pPr>
        <w:spacing w:after="60" w:line="300" w:lineRule="auto"/>
        <w:ind w:left="340"/>
      </w:pPr>
      <w:r>
        <w:rPr>
          <w:rFonts w:ascii="Arial" w:hAnsi="Arial" w:eastAsia="微软雅黑"/>
          <w:b w:val="0"/>
          <w:i w:val="0"/>
          <w:sz w:val="21"/>
        </w:rPr>
        <w:t>•  Verify that products transfer smoothly across all conveyor junctions without tipping, jamming, or falling.</w:t>
      </w:r>
    </w:p>
    <w:p w14:paraId="3FC173C6">
      <w:pPr>
        <w:keepNext/>
        <w:spacing w:before="240" w:after="100"/>
        <w:outlineLvl w:val="1"/>
      </w:pPr>
      <w:r>
        <w:rPr>
          <w:rFonts w:ascii="Arial" w:hAnsi="Arial" w:eastAsia="微软雅黑"/>
          <w:b/>
          <w:i w:val="0"/>
          <w:color w:val="0F766E"/>
          <w:sz w:val="26"/>
        </w:rPr>
        <w:t>5.4 Power Supply and Grounding</w:t>
      </w:r>
    </w:p>
    <w:p w14:paraId="3D6007AB">
      <w:pPr>
        <w:spacing w:after="60" w:line="300" w:lineRule="auto"/>
        <w:ind w:left="340"/>
      </w:pPr>
      <w:r>
        <w:rPr>
          <w:rFonts w:ascii="Arial" w:hAnsi="Arial" w:eastAsia="微软雅黑"/>
          <w:b w:val="0"/>
          <w:i w:val="0"/>
          <w:sz w:val="21"/>
        </w:rPr>
        <w:t>•  The power plug must be properly grounded to avoid electric shock and ensure stable operation.</w:t>
      </w:r>
    </w:p>
    <w:p w14:paraId="53FB7F80">
      <w:pPr>
        <w:spacing w:after="60" w:line="300" w:lineRule="auto"/>
        <w:ind w:left="340"/>
      </w:pPr>
      <w:r>
        <w:rPr>
          <w:rFonts w:ascii="Arial" w:hAnsi="Arial" w:eastAsia="微软雅黑"/>
          <w:b w:val="0"/>
          <w:i w:val="0"/>
          <w:sz w:val="21"/>
        </w:rPr>
        <w:t>•  Grounding wire: Use a soft copper wire with a diameter of at least 1.6 mm, or a metal wire of equivalent strength and corrosion resistance.</w:t>
      </w:r>
    </w:p>
    <w:p w14:paraId="5E8488EC">
      <w:pPr>
        <w:spacing w:after="60" w:line="300" w:lineRule="auto"/>
        <w:ind w:left="340"/>
      </w:pPr>
      <w:r>
        <w:rPr>
          <w:rFonts w:ascii="Arial" w:hAnsi="Arial" w:eastAsia="微软雅黑"/>
          <w:b w:val="0"/>
          <w:i w:val="0"/>
          <w:sz w:val="21"/>
        </w:rPr>
        <w:t>•  Ground impedance must be less than 100 Ω.</w:t>
      </w:r>
    </w:p>
    <w:p w14:paraId="5C0FB636">
      <w:pPr>
        <w:spacing w:after="60" w:line="300" w:lineRule="auto"/>
        <w:ind w:left="340"/>
      </w:pPr>
      <w:r>
        <w:rPr>
          <w:rFonts w:ascii="Arial" w:hAnsi="Arial" w:eastAsia="微软雅黑"/>
          <w:b w:val="0"/>
          <w:i w:val="0"/>
          <w:sz w:val="21"/>
        </w:rPr>
        <w:t>•  Do not share the ground connection with equipment that generates electrical noise.</w:t>
      </w:r>
    </w:p>
    <w:p w14:paraId="2EC65C9D">
      <w:pPr>
        <w:keepNext/>
        <w:pageBreakBefore/>
        <w:spacing w:before="360" w:after="160"/>
        <w:outlineLvl w:val="0"/>
      </w:pPr>
      <w:r>
        <w:rPr>
          <w:rFonts w:ascii="Arial" w:hAnsi="Arial" w:eastAsia="微软雅黑"/>
          <w:b/>
          <w:i w:val="0"/>
          <w:color w:val="1F3864"/>
          <w:sz w:val="32"/>
        </w:rPr>
        <w:t>6. Electrical Connection</w:t>
      </w:r>
    </w:p>
    <w:p w14:paraId="48A5E16C">
      <w:pPr>
        <w:keepNext/>
        <w:spacing w:before="240" w:after="100"/>
        <w:outlineLvl w:val="1"/>
      </w:pPr>
      <w:r>
        <w:rPr>
          <w:rFonts w:ascii="Arial" w:hAnsi="Arial" w:eastAsia="微软雅黑"/>
          <w:b/>
          <w:i w:val="0"/>
          <w:color w:val="0F766E"/>
          <w:sz w:val="26"/>
        </w:rPr>
        <w:t>6.1 Power Connection</w:t>
      </w:r>
    </w:p>
    <w:p w14:paraId="7F70E37B">
      <w:pPr>
        <w:spacing w:before="0" w:after="120" w:line="312" w:lineRule="auto"/>
      </w:pPr>
      <w:r>
        <w:rPr>
          <w:rFonts w:ascii="Arial" w:hAnsi="Arial" w:eastAsia="微软雅黑"/>
          <w:b w:val="0"/>
          <w:i w:val="0"/>
          <w:sz w:val="21"/>
        </w:rPr>
        <w:t>The DD-390 requires a stable single-phase AC power supply. Follow these guidelines for connection:</w:t>
      </w:r>
    </w:p>
    <w:p w14:paraId="0E94931C">
      <w:pPr>
        <w:spacing w:after="60" w:line="300" w:lineRule="auto"/>
        <w:ind w:left="340"/>
      </w:pPr>
      <w:r>
        <w:rPr>
          <w:rFonts w:ascii="Arial" w:hAnsi="Arial" w:eastAsia="微软雅黑"/>
          <w:b w:val="0"/>
          <w:i w:val="0"/>
          <w:sz w:val="21"/>
        </w:rPr>
        <w:t>•  Verify that the supply voltage matches the rating label on the equipment (AC 220 V ±10%, single phase, grounded).</w:t>
      </w:r>
    </w:p>
    <w:p w14:paraId="22D3D6B1">
      <w:pPr>
        <w:spacing w:after="60" w:line="300" w:lineRule="auto"/>
        <w:ind w:left="340"/>
      </w:pPr>
      <w:r>
        <w:rPr>
          <w:rFonts w:ascii="Arial" w:hAnsi="Arial" w:eastAsia="微软雅黑"/>
          <w:b w:val="0"/>
          <w:i w:val="0"/>
          <w:sz w:val="21"/>
        </w:rPr>
        <w:t>•  Use the supplied power cord or an equivalent rated cable.</w:t>
      </w:r>
    </w:p>
    <w:p w14:paraId="093C4860">
      <w:pPr>
        <w:spacing w:after="60" w:line="300" w:lineRule="auto"/>
        <w:ind w:left="340"/>
      </w:pPr>
      <w:r>
        <w:rPr>
          <w:rFonts w:ascii="Arial" w:hAnsi="Arial" w:eastAsia="微软雅黑"/>
          <w:b w:val="0"/>
          <w:i w:val="0"/>
          <w:sz w:val="21"/>
        </w:rPr>
        <w:t>•  Ensure the power outlet is properly grounded with impedance &lt; 100 Ω.</w:t>
      </w:r>
    </w:p>
    <w:p w14:paraId="433F7875">
      <w:pPr>
        <w:spacing w:after="60" w:line="300" w:lineRule="auto"/>
        <w:ind w:left="340"/>
      </w:pPr>
      <w:r>
        <w:rPr>
          <w:rFonts w:ascii="Arial" w:hAnsi="Arial" w:eastAsia="微软雅黑"/>
          <w:b w:val="0"/>
          <w:i w:val="0"/>
          <w:sz w:val="21"/>
        </w:rPr>
        <w:t>•  A dedicated circuit breaker, rated per the equipment label, must be installed in the supply line.</w:t>
      </w:r>
    </w:p>
    <w:p w14:paraId="0D6E6978">
      <w:pPr>
        <w:keepNext/>
        <w:spacing w:before="240" w:after="100"/>
        <w:outlineLvl w:val="1"/>
      </w:pPr>
      <w:r>
        <w:rPr>
          <w:rFonts w:ascii="Arial" w:hAnsi="Arial" w:eastAsia="微软雅黑"/>
          <w:b/>
          <w:i w:val="0"/>
          <w:color w:val="0F766E"/>
          <w:sz w:val="26"/>
        </w:rPr>
        <w:t>6.2 I/O Interface Connections</w:t>
      </w:r>
    </w:p>
    <w:p w14:paraId="6875C4F9">
      <w:pPr>
        <w:spacing w:before="0" w:after="120" w:line="312" w:lineRule="auto"/>
      </w:pPr>
      <w:r>
        <w:rPr>
          <w:rFonts w:ascii="Arial" w:hAnsi="Arial" w:eastAsia="微软雅黑"/>
          <w:b w:val="0"/>
          <w:i w:val="0"/>
          <w:sz w:val="21"/>
        </w:rPr>
        <w:t>The DD-390 provides 6 configurable relay output interfaces for integration with external devices:</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54ED8C9D">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7D03D01">
            <w:pPr>
              <w:spacing w:before="40" w:after="40"/>
              <w:jc w:val="center"/>
            </w:pPr>
            <w:r>
              <w:rPr>
                <w:rFonts w:ascii="Arial" w:hAnsi="Arial" w:eastAsia="微软雅黑"/>
                <w:b/>
                <w:i w:val="0"/>
                <w:color w:val="FFFFFF"/>
                <w:sz w:val="19"/>
              </w:rPr>
              <w:t>Interface</w:t>
            </w:r>
          </w:p>
        </w:tc>
        <w:tc>
          <w:tcPr>
            <w:tcW w:w="198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3CC0BB4">
            <w:pPr>
              <w:spacing w:before="40" w:after="40"/>
              <w:jc w:val="center"/>
            </w:pPr>
            <w:r>
              <w:rPr>
                <w:rFonts w:ascii="Arial" w:hAnsi="Arial" w:eastAsia="微软雅黑"/>
                <w:b/>
                <w:i w:val="0"/>
                <w:color w:val="FFFFFF"/>
                <w:sz w:val="19"/>
              </w:rPr>
              <w:t>Type</w:t>
            </w:r>
          </w:p>
        </w:tc>
        <w:tc>
          <w:tcPr>
            <w:tcW w:w="45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4537F6A">
            <w:pPr>
              <w:spacing w:before="40" w:after="40"/>
              <w:jc w:val="center"/>
            </w:pPr>
            <w:r>
              <w:rPr>
                <w:rFonts w:ascii="Arial" w:hAnsi="Arial" w:eastAsia="微软雅黑"/>
                <w:b/>
                <w:i w:val="0"/>
                <w:color w:val="FFFFFF"/>
                <w:sz w:val="19"/>
              </w:rPr>
              <w:t>Function</w:t>
            </w:r>
          </w:p>
        </w:tc>
      </w:tr>
      <w:tr w14:paraId="71B20A31">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669C91D1">
            <w:pPr>
              <w:spacing w:before="40" w:after="40"/>
            </w:pPr>
            <w:r>
              <w:rPr>
                <w:rFonts w:ascii="Arial" w:hAnsi="Arial" w:eastAsia="微软雅黑"/>
                <w:b w:val="0"/>
                <w:i w:val="0"/>
                <w:sz w:val="19"/>
              </w:rPr>
              <w:t>Reject 1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4B169823">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0898A394">
            <w:pPr>
              <w:spacing w:before="40" w:after="40"/>
            </w:pPr>
            <w:r>
              <w:rPr>
                <w:rFonts w:ascii="Arial" w:hAnsi="Arial" w:eastAsia="微软雅黑"/>
                <w:b w:val="0"/>
                <w:i w:val="0"/>
                <w:sz w:val="19"/>
              </w:rPr>
              <w:t>Controls the primary reject mechanism (pneumatic pusher, air blast, flap gate)</w:t>
            </w:r>
          </w:p>
        </w:tc>
      </w:tr>
      <w:tr w14:paraId="67660289">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2DB0DF37">
            <w:pPr>
              <w:spacing w:before="40" w:after="40"/>
            </w:pPr>
            <w:r>
              <w:rPr>
                <w:rFonts w:ascii="Arial" w:hAnsi="Arial" w:eastAsia="微软雅黑"/>
                <w:b w:val="0"/>
                <w:i w:val="0"/>
                <w:sz w:val="19"/>
              </w:rPr>
              <w:t>Reject 2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4DF2319C">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5B88E04B">
            <w:pPr>
              <w:spacing w:before="40" w:after="40"/>
            </w:pPr>
            <w:r>
              <w:rPr>
                <w:rFonts w:ascii="Arial" w:hAnsi="Arial" w:eastAsia="微软雅黑"/>
                <w:b w:val="0"/>
                <w:i w:val="0"/>
                <w:sz w:val="19"/>
              </w:rPr>
              <w:t>Controls a secondary reject or diverter mechanism</w:t>
            </w:r>
          </w:p>
        </w:tc>
      </w:tr>
      <w:tr w14:paraId="0CDC8255">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69F60EE5">
            <w:pPr>
              <w:spacing w:before="40" w:after="40"/>
            </w:pPr>
            <w:r>
              <w:rPr>
                <w:rFonts w:ascii="Arial" w:hAnsi="Arial" w:eastAsia="微软雅黑"/>
                <w:b w:val="0"/>
                <w:i w:val="0"/>
                <w:sz w:val="19"/>
              </w:rPr>
              <w:t>Fault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1D541A0C">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4AB0B925">
            <w:pPr>
              <w:spacing w:before="40" w:after="40"/>
            </w:pPr>
            <w:r>
              <w:rPr>
                <w:rFonts w:ascii="Arial" w:hAnsi="Arial" w:eastAsia="微软雅黑"/>
                <w:b w:val="0"/>
                <w:i w:val="0"/>
                <w:sz w:val="19"/>
              </w:rPr>
              <w:t>Equipment fault status signal output</w:t>
            </w:r>
          </w:p>
        </w:tc>
      </w:tr>
      <w:tr w14:paraId="7D570E26">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0823B3A4">
            <w:pPr>
              <w:spacing w:before="40" w:after="40"/>
            </w:pPr>
            <w:r>
              <w:rPr>
                <w:rFonts w:ascii="Arial" w:hAnsi="Arial" w:eastAsia="微软雅黑"/>
                <w:b w:val="0"/>
                <w:i w:val="0"/>
                <w:sz w:val="19"/>
              </w:rPr>
              <w:t>Alarm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17DFDF96">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224D03A2">
            <w:pPr>
              <w:spacing w:before="40" w:after="40"/>
            </w:pPr>
            <w:r>
              <w:rPr>
                <w:rFonts w:ascii="Arial" w:hAnsi="Arial" w:eastAsia="微软雅黑"/>
                <w:b w:val="0"/>
                <w:i w:val="0"/>
                <w:sz w:val="19"/>
              </w:rPr>
              <w:t>Drives external alarm indicators (stack light, buzzer)</w:t>
            </w:r>
          </w:p>
        </w:tc>
      </w:tr>
      <w:tr w14:paraId="0DA93E68">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3A06FE6A">
            <w:pPr>
              <w:spacing w:before="40" w:after="40"/>
            </w:pPr>
            <w:r>
              <w:rPr>
                <w:rFonts w:ascii="Arial" w:hAnsi="Arial" w:eastAsia="微软雅黑"/>
                <w:b w:val="0"/>
                <w:i w:val="0"/>
                <w:sz w:val="19"/>
              </w:rPr>
              <w:t>Warning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05D579FC">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3325F58A">
            <w:pPr>
              <w:spacing w:before="40" w:after="40"/>
            </w:pPr>
            <w:r>
              <w:rPr>
                <w:rFonts w:ascii="Arial" w:hAnsi="Arial" w:eastAsia="微软雅黑"/>
                <w:b w:val="0"/>
                <w:i w:val="0"/>
                <w:sz w:val="19"/>
              </w:rPr>
              <w:t>Warning status signal output</w:t>
            </w:r>
          </w:p>
        </w:tc>
      </w:tr>
      <w:tr w14:paraId="0F8B5DE8">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02129390">
            <w:pPr>
              <w:spacing w:before="40" w:after="40"/>
            </w:pPr>
            <w:r>
              <w:rPr>
                <w:rFonts w:ascii="Arial" w:hAnsi="Arial" w:eastAsia="微软雅黑"/>
                <w:b w:val="0"/>
                <w:i w:val="0"/>
                <w:sz w:val="19"/>
              </w:rPr>
              <w:t>QA Light Output</w:t>
            </w:r>
          </w:p>
        </w:tc>
        <w:tc>
          <w:tcPr>
            <w:tcW w:w="1984" w:type="dxa"/>
            <w:tcBorders>
              <w:top w:val="single" w:color="BFC9D9" w:sz="4" w:space="0"/>
              <w:left w:val="single" w:color="BFC9D9" w:sz="4" w:space="0"/>
              <w:bottom w:val="single" w:color="BFC9D9" w:sz="4" w:space="0"/>
              <w:right w:val="single" w:color="BFC9D9" w:sz="4" w:space="0"/>
            </w:tcBorders>
            <w:vAlign w:val="center"/>
          </w:tcPr>
          <w:p w14:paraId="771E61CA">
            <w:pPr>
              <w:spacing w:before="40" w:after="40"/>
            </w:pPr>
            <w:r>
              <w:rPr>
                <w:rFonts w:ascii="Arial" w:hAnsi="Arial" w:eastAsia="微软雅黑"/>
                <w:b w:val="0"/>
                <w:i w:val="0"/>
                <w:sz w:val="19"/>
              </w:rPr>
              <w:t>Relay (dry contact)</w:t>
            </w:r>
          </w:p>
        </w:tc>
        <w:tc>
          <w:tcPr>
            <w:tcW w:w="4535" w:type="dxa"/>
            <w:tcBorders>
              <w:top w:val="single" w:color="BFC9D9" w:sz="4" w:space="0"/>
              <w:left w:val="single" w:color="BFC9D9" w:sz="4" w:space="0"/>
              <w:bottom w:val="single" w:color="BFC9D9" w:sz="4" w:space="0"/>
              <w:right w:val="single" w:color="BFC9D9" w:sz="4" w:space="0"/>
            </w:tcBorders>
            <w:vAlign w:val="center"/>
          </w:tcPr>
          <w:p w14:paraId="137BFFBF">
            <w:pPr>
              <w:spacing w:before="40" w:after="40"/>
            </w:pPr>
            <w:r>
              <w:rPr>
                <w:rFonts w:ascii="Arial" w:hAnsi="Arial" w:eastAsia="微软雅黑"/>
                <w:b w:val="0"/>
                <w:i w:val="0"/>
                <w:sz w:val="19"/>
              </w:rPr>
              <w:t>Quality assurance indicator light control</w:t>
            </w:r>
          </w:p>
        </w:tc>
      </w:tr>
    </w:tbl>
    <w:p w14:paraId="70DA0845">
      <w:pPr>
        <w:spacing w:after="40"/>
      </w:pPr>
    </w:p>
    <w:tbl>
      <w:tblPr>
        <w:tblStyle w:val="32"/>
        <w:tblW w:w="0" w:type="auto"/>
        <w:jc w:val="center"/>
        <w:tblLayout w:type="fixed"/>
        <w:tblCellMar>
          <w:top w:w="0" w:type="dxa"/>
          <w:left w:w="108" w:type="dxa"/>
          <w:bottom w:w="0" w:type="dxa"/>
          <w:right w:w="108" w:type="dxa"/>
        </w:tblCellMar>
      </w:tblPr>
      <w:tblGrid>
        <w:gridCol w:w="4320"/>
        <w:gridCol w:w="4320"/>
      </w:tblGrid>
      <w:tr w14:paraId="65C010E7">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02037872">
            <w:pPr>
              <w:spacing w:before="40" w:after="40"/>
              <w:jc w:val="center"/>
            </w:pPr>
            <w:r>
              <w:rPr>
                <w:rFonts w:hint="eastAsia" w:ascii="Arial" w:hAnsi="Arial" w:eastAsia="微软雅黑"/>
                <w:b/>
                <w:i w:val="0"/>
                <w:color w:val="2E75B6"/>
                <w:sz w:val="20"/>
              </w:rPr>
              <w:t>Notice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5C3EE8FF">
            <w:pPr>
              <w:spacing w:before="40" w:after="40"/>
            </w:pPr>
            <w:r>
              <w:rPr>
                <w:rFonts w:ascii="Arial" w:hAnsi="Arial" w:eastAsia="微软雅黑"/>
                <w:b w:val="0"/>
                <w:i w:val="0"/>
                <w:sz w:val="19"/>
              </w:rPr>
              <w:t>Relay contact ratings: 250 V AC 2 A (max), 50 V DC 1 A (max). Do not exceed these ratings when connecting external loads.</w:t>
            </w:r>
          </w:p>
        </w:tc>
      </w:tr>
    </w:tbl>
    <w:p w14:paraId="21C59E82">
      <w:pPr>
        <w:spacing w:before="240" w:after="240" w:line="288" w:lineRule="auto"/>
        <w:jc w:val="left"/>
      </w:pPr>
      <w:r>
        <w:br w:type="page"/>
      </w:r>
    </w:p>
    <w:p w14:paraId="38A8D11C">
      <w:pPr>
        <w:keepNext/>
        <w:spacing w:before="240" w:after="100"/>
        <w:outlineLvl w:val="1"/>
      </w:pPr>
      <w:r>
        <w:rPr>
          <w:rFonts w:ascii="Arial" w:hAnsi="Arial" w:eastAsia="微软雅黑"/>
          <w:b/>
          <w:i w:val="0"/>
          <w:color w:val="0F766E"/>
          <w:sz w:val="26"/>
        </w:rPr>
        <w:t>6.3 Grounding Requirements</w:t>
      </w:r>
    </w:p>
    <w:tbl>
      <w:tblPr>
        <w:tblStyle w:val="32"/>
        <w:tblW w:w="0" w:type="auto"/>
        <w:jc w:val="center"/>
        <w:tblLayout w:type="fixed"/>
        <w:tblCellMar>
          <w:top w:w="0" w:type="dxa"/>
          <w:left w:w="108" w:type="dxa"/>
          <w:bottom w:w="0" w:type="dxa"/>
          <w:right w:w="108" w:type="dxa"/>
        </w:tblCellMar>
      </w:tblPr>
      <w:tblGrid>
        <w:gridCol w:w="4320"/>
        <w:gridCol w:w="4320"/>
      </w:tblGrid>
      <w:tr w14:paraId="14121F1B">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2E3E1D2B">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04C97FEC">
            <w:pPr>
              <w:spacing w:before="40" w:after="40"/>
            </w:pPr>
            <w:r>
              <w:rPr>
                <w:rFonts w:ascii="Arial" w:hAnsi="Arial" w:eastAsia="微软雅黑"/>
                <w:b w:val="0"/>
                <w:i w:val="0"/>
                <w:sz w:val="19"/>
              </w:rPr>
              <w:t>Proper grounding is essential for both operator safety and detection performance. Inadequate grounding may result in erratic operation, false alarms, or reduced detection sensitivity.</w:t>
            </w:r>
          </w:p>
        </w:tc>
      </w:tr>
    </w:tbl>
    <w:p w14:paraId="543941DC">
      <w:pPr>
        <w:spacing w:after="40"/>
      </w:pPr>
    </w:p>
    <w:p w14:paraId="75CEBCFD">
      <w:pPr>
        <w:spacing w:after="60" w:line="300" w:lineRule="auto"/>
        <w:ind w:left="340"/>
      </w:pPr>
      <w:r>
        <w:rPr>
          <w:rFonts w:ascii="Arial" w:hAnsi="Arial" w:eastAsia="微软雅黑"/>
          <w:b w:val="0"/>
          <w:i w:val="0"/>
          <w:sz w:val="21"/>
        </w:rPr>
        <w:t>•  Use a dedicated ground rod if the building ground is unreliable.</w:t>
      </w:r>
    </w:p>
    <w:p w14:paraId="555133FF">
      <w:pPr>
        <w:spacing w:after="60" w:line="300" w:lineRule="auto"/>
        <w:ind w:left="340"/>
      </w:pPr>
      <w:r>
        <w:rPr>
          <w:rFonts w:ascii="Arial" w:hAnsi="Arial" w:eastAsia="微软雅黑"/>
          <w:b w:val="0"/>
          <w:i w:val="0"/>
          <w:sz w:val="21"/>
        </w:rPr>
        <w:t>•  Ground wire cross-section: minimum 1.6 mm diameter copper or equivalent conductor.</w:t>
      </w:r>
    </w:p>
    <w:p w14:paraId="1F7EE11C">
      <w:pPr>
        <w:spacing w:after="60" w:line="300" w:lineRule="auto"/>
        <w:ind w:left="340"/>
      </w:pPr>
      <w:r>
        <w:rPr>
          <w:rFonts w:ascii="Arial" w:hAnsi="Arial" w:eastAsia="微软雅黑"/>
          <w:b w:val="0"/>
          <w:i w:val="0"/>
          <w:sz w:val="21"/>
        </w:rPr>
        <w:t>•  Do not connect the ground to structural steel that may not provide a reliable earth path.</w:t>
      </w:r>
    </w:p>
    <w:p w14:paraId="5683C1F9">
      <w:pPr>
        <w:spacing w:after="60" w:line="300" w:lineRule="auto"/>
        <w:ind w:left="340"/>
      </w:pPr>
      <w:r>
        <w:rPr>
          <w:rFonts w:ascii="Arial" w:hAnsi="Arial" w:eastAsia="微软雅黑"/>
          <w:b w:val="0"/>
          <w:i w:val="0"/>
          <w:sz w:val="21"/>
        </w:rPr>
        <w:t>•  Periodically verify ground resistance to ensure it remains below 100 Ω.</w:t>
      </w:r>
    </w:p>
    <w:p w14:paraId="7CDE362F">
      <w:pPr>
        <w:keepNext/>
        <w:pageBreakBefore/>
        <w:spacing w:before="360" w:after="160"/>
        <w:outlineLvl w:val="0"/>
      </w:pPr>
      <w:r>
        <w:rPr>
          <w:rFonts w:ascii="Arial" w:hAnsi="Arial" w:eastAsia="微软雅黑"/>
          <w:b/>
          <w:i w:val="0"/>
          <w:color w:val="1F3864"/>
          <w:sz w:val="32"/>
        </w:rPr>
        <w:t>7. Control Panel &amp; Interface</w:t>
      </w:r>
    </w:p>
    <w:p w14:paraId="491106E7">
      <w:pPr>
        <w:keepNext/>
        <w:spacing w:before="240" w:after="100"/>
        <w:outlineLvl w:val="1"/>
      </w:pPr>
      <w:r>
        <w:rPr>
          <w:rFonts w:ascii="Arial" w:hAnsi="Arial" w:eastAsia="微软雅黑"/>
          <w:b/>
          <w:i w:val="0"/>
          <w:color w:val="0F766E"/>
          <w:sz w:val="26"/>
        </w:rPr>
        <w:t>7.1 Control Panel Overview</w:t>
      </w:r>
    </w:p>
    <w:p w14:paraId="7E3AF53F">
      <w:pPr>
        <w:spacing w:before="0" w:after="120" w:line="312" w:lineRule="auto"/>
      </w:pPr>
      <w:r>
        <w:rPr>
          <w:rFonts w:ascii="Arial" w:hAnsi="Arial" w:eastAsia="微软雅黑"/>
          <w:b w:val="0"/>
          <w:i w:val="0"/>
          <w:sz w:val="21"/>
        </w:rPr>
        <w:t>The main components of the DD-390 control panel are:</w:t>
      </w:r>
    </w:p>
    <w:p w14:paraId="6F7DFA90">
      <w:pPr>
        <w:spacing w:after="60" w:line="300" w:lineRule="auto"/>
        <w:ind w:left="340"/>
      </w:pPr>
      <w:r>
        <w:rPr>
          <w:rFonts w:ascii="Arial" w:hAnsi="Arial" w:eastAsia="微软雅黑"/>
          <w:b w:val="0"/>
          <w:i w:val="0"/>
          <w:sz w:val="21"/>
        </w:rPr>
        <w:t>•  Display screen (LCD).</w:t>
      </w:r>
    </w:p>
    <w:p w14:paraId="3702C7B6">
      <w:pPr>
        <w:spacing w:after="60" w:line="300" w:lineRule="auto"/>
        <w:ind w:left="340"/>
      </w:pPr>
      <w:r>
        <w:rPr>
          <w:rFonts w:ascii="Arial" w:hAnsi="Arial" w:eastAsia="微软雅黑"/>
          <w:b w:val="0"/>
          <w:i w:val="0"/>
          <w:sz w:val="21"/>
        </w:rPr>
        <w:t>•  Three indicator lights (red, green, and yellow).</w:t>
      </w:r>
    </w:p>
    <w:p w14:paraId="34CDD3A0">
      <w:pPr>
        <w:spacing w:after="60" w:line="300" w:lineRule="auto"/>
        <w:ind w:left="340"/>
      </w:pPr>
      <w:r>
        <w:rPr>
          <w:rFonts w:ascii="Arial" w:hAnsi="Arial" w:eastAsia="微软雅黑"/>
          <w:b w:val="0"/>
          <w:i w:val="0"/>
          <w:sz w:val="21"/>
        </w:rPr>
        <w:t>•  Green Confirm key.</w:t>
      </w:r>
    </w:p>
    <w:p w14:paraId="001DE8F9">
      <w:pPr>
        <w:spacing w:after="60" w:line="300" w:lineRule="auto"/>
        <w:ind w:left="340"/>
      </w:pPr>
      <w:r>
        <w:rPr>
          <w:rFonts w:ascii="Arial" w:hAnsi="Arial" w:eastAsia="微软雅黑"/>
          <w:b w:val="0"/>
          <w:i w:val="0"/>
          <w:sz w:val="21"/>
        </w:rPr>
        <w:t>•  Red Return/Exit key.</w:t>
      </w:r>
    </w:p>
    <w:p w14:paraId="468C35A1">
      <w:pPr>
        <w:spacing w:after="60" w:line="300" w:lineRule="auto"/>
        <w:ind w:left="340"/>
      </w:pPr>
      <w:r>
        <w:rPr>
          <w:rFonts w:ascii="Arial" w:hAnsi="Arial" w:eastAsia="微软雅黑"/>
          <w:b w:val="0"/>
          <w:i w:val="0"/>
          <w:sz w:val="21"/>
        </w:rPr>
        <w:t>•  Four white triangular navigation keys (up, down, left, right).</w:t>
      </w:r>
    </w:p>
    <w:p w14:paraId="18F26CB6">
      <w:pPr>
        <w:keepNext/>
        <w:spacing w:before="240" w:after="100"/>
        <w:outlineLvl w:val="1"/>
      </w:pPr>
      <w:r>
        <w:rPr>
          <w:rFonts w:ascii="Arial" w:hAnsi="Arial" w:eastAsia="微软雅黑"/>
          <w:b/>
          <w:i w:val="0"/>
          <w:color w:val="0F766E"/>
          <w:sz w:val="26"/>
        </w:rPr>
        <w:t>7.2 Indicator Lights</w:t>
      </w:r>
    </w:p>
    <w:p w14:paraId="6C8454AC">
      <w:pPr>
        <w:spacing w:before="0" w:after="120" w:line="312" w:lineRule="auto"/>
      </w:pPr>
      <w:r>
        <w:rPr>
          <w:rFonts w:ascii="Arial" w:hAnsi="Arial" w:eastAsia="微软雅黑"/>
          <w:b w:val="0"/>
          <w:i w:val="0"/>
          <w:sz w:val="21"/>
        </w:rPr>
        <w:t>The indicator lights give a quick overview of the detector's functional status:</w:t>
      </w:r>
    </w:p>
    <w:tbl>
      <w:tblPr>
        <w:tblStyle w:val="32"/>
        <w:tblW w:w="0" w:type="auto"/>
        <w:jc w:val="center"/>
        <w:tblLayout w:type="fixed"/>
        <w:tblCellMar>
          <w:top w:w="0" w:type="dxa"/>
          <w:left w:w="108" w:type="dxa"/>
          <w:bottom w:w="0" w:type="dxa"/>
          <w:right w:w="108" w:type="dxa"/>
        </w:tblCellMar>
      </w:tblPr>
      <w:tblGrid>
        <w:gridCol w:w="2880"/>
        <w:gridCol w:w="2621"/>
        <w:gridCol w:w="3139"/>
      </w:tblGrid>
      <w:tr w14:paraId="51AC1375">
        <w:tblPrEx>
          <w:tblCellMar>
            <w:top w:w="0" w:type="dxa"/>
            <w:left w:w="108" w:type="dxa"/>
            <w:bottom w:w="0" w:type="dxa"/>
            <w:right w:w="108" w:type="dxa"/>
          </w:tblCellMar>
        </w:tblPrEx>
        <w:trPr>
          <w:jc w:val="center"/>
        </w:trPr>
        <w:tc>
          <w:tcPr>
            <w:tcW w:w="288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EB289AA">
            <w:pPr>
              <w:spacing w:before="40" w:after="40"/>
              <w:jc w:val="center"/>
            </w:pPr>
            <w:r>
              <w:rPr>
                <w:rFonts w:ascii="Arial" w:hAnsi="Arial" w:eastAsia="微软雅黑"/>
                <w:b/>
                <w:i w:val="0"/>
                <w:color w:val="FFFFFF"/>
                <w:sz w:val="19"/>
              </w:rPr>
              <w:t>Light</w:t>
            </w:r>
          </w:p>
        </w:tc>
        <w:tc>
          <w:tcPr>
            <w:tcW w:w="262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D21B344">
            <w:pPr>
              <w:spacing w:before="40" w:after="40"/>
              <w:jc w:val="center"/>
            </w:pPr>
            <w:r>
              <w:rPr>
                <w:rFonts w:ascii="Arial" w:hAnsi="Arial" w:eastAsia="微软雅黑"/>
                <w:b/>
                <w:i w:val="0"/>
                <w:color w:val="FFFFFF"/>
                <w:sz w:val="19"/>
              </w:rPr>
              <w:t>Status</w:t>
            </w:r>
          </w:p>
        </w:tc>
        <w:tc>
          <w:tcPr>
            <w:tcW w:w="313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5CDF61F">
            <w:pPr>
              <w:spacing w:before="40" w:after="40"/>
              <w:jc w:val="center"/>
            </w:pPr>
            <w:r>
              <w:rPr>
                <w:rFonts w:ascii="Arial" w:hAnsi="Arial" w:eastAsia="微软雅黑"/>
                <w:b/>
                <w:i w:val="0"/>
                <w:color w:val="FFFFFF"/>
                <w:sz w:val="19"/>
              </w:rPr>
              <w:t>Meaning</w:t>
            </w:r>
          </w:p>
        </w:tc>
      </w:tr>
      <w:tr w14:paraId="30001DAE">
        <w:tblPrEx>
          <w:tblCellMar>
            <w:top w:w="0" w:type="dxa"/>
            <w:left w:w="108" w:type="dxa"/>
            <w:bottom w:w="0" w:type="dxa"/>
            <w:right w:w="108" w:type="dxa"/>
          </w:tblCellMar>
        </w:tblPrEx>
        <w:trPr>
          <w:jc w:val="center"/>
        </w:trPr>
        <w:tc>
          <w:tcPr>
            <w:tcW w:w="2880" w:type="dxa"/>
            <w:tcBorders>
              <w:top w:val="single" w:color="BFC9D9" w:sz="4" w:space="0"/>
              <w:left w:val="single" w:color="BFC9D9" w:sz="4" w:space="0"/>
              <w:bottom w:val="single" w:color="BFC9D9" w:sz="4" w:space="0"/>
              <w:right w:val="single" w:color="BFC9D9" w:sz="4" w:space="0"/>
            </w:tcBorders>
            <w:vAlign w:val="center"/>
          </w:tcPr>
          <w:p w14:paraId="05FF09C2">
            <w:pPr>
              <w:spacing w:before="40" w:after="40"/>
            </w:pPr>
            <w:r>
              <w:rPr>
                <w:rFonts w:ascii="Arial" w:hAnsi="Arial" w:eastAsia="微软雅黑"/>
                <w:b w:val="0"/>
                <w:i w:val="0"/>
                <w:sz w:val="19"/>
              </w:rPr>
              <w:t>Red</w:t>
            </w:r>
          </w:p>
        </w:tc>
        <w:tc>
          <w:tcPr>
            <w:tcW w:w="2621" w:type="dxa"/>
            <w:tcBorders>
              <w:top w:val="single" w:color="BFC9D9" w:sz="4" w:space="0"/>
              <w:left w:val="single" w:color="BFC9D9" w:sz="4" w:space="0"/>
              <w:bottom w:val="single" w:color="BFC9D9" w:sz="4" w:space="0"/>
              <w:right w:val="single" w:color="BFC9D9" w:sz="4" w:space="0"/>
            </w:tcBorders>
            <w:vAlign w:val="center"/>
          </w:tcPr>
          <w:p w14:paraId="2CE3F8F4">
            <w:pPr>
              <w:spacing w:before="40" w:after="40"/>
            </w:pPr>
            <w:r>
              <w:rPr>
                <w:rFonts w:ascii="Arial" w:hAnsi="Arial" w:eastAsia="微软雅黑"/>
                <w:b w:val="0"/>
                <w:i w:val="0"/>
                <w:sz w:val="19"/>
              </w:rPr>
              <w:t>Flashes once</w:t>
            </w:r>
          </w:p>
        </w:tc>
        <w:tc>
          <w:tcPr>
            <w:tcW w:w="3139" w:type="dxa"/>
            <w:tcBorders>
              <w:top w:val="single" w:color="BFC9D9" w:sz="4" w:space="0"/>
              <w:left w:val="single" w:color="BFC9D9" w:sz="4" w:space="0"/>
              <w:bottom w:val="single" w:color="BFC9D9" w:sz="4" w:space="0"/>
              <w:right w:val="single" w:color="BFC9D9" w:sz="4" w:space="0"/>
            </w:tcBorders>
            <w:vAlign w:val="center"/>
          </w:tcPr>
          <w:p w14:paraId="3946433F">
            <w:pPr>
              <w:spacing w:before="40" w:after="40"/>
            </w:pPr>
            <w:r>
              <w:rPr>
                <w:rFonts w:ascii="Arial" w:hAnsi="Arial" w:eastAsia="微软雅黑"/>
                <w:b w:val="0"/>
                <w:i w:val="0"/>
                <w:sz w:val="19"/>
              </w:rPr>
              <w:t>Indicates excessive product effect</w:t>
            </w:r>
          </w:p>
        </w:tc>
      </w:tr>
      <w:tr w14:paraId="7A9E2D68">
        <w:tblPrEx>
          <w:tblCellMar>
            <w:top w:w="0" w:type="dxa"/>
            <w:left w:w="108" w:type="dxa"/>
            <w:bottom w:w="0" w:type="dxa"/>
            <w:right w:w="108" w:type="dxa"/>
          </w:tblCellMar>
        </w:tblPrEx>
        <w:trPr>
          <w:jc w:val="center"/>
        </w:trPr>
        <w:tc>
          <w:tcPr>
            <w:tcW w:w="2880" w:type="dxa"/>
            <w:tcBorders>
              <w:top w:val="single" w:color="BFC9D9" w:sz="4" w:space="0"/>
              <w:left w:val="single" w:color="BFC9D9" w:sz="4" w:space="0"/>
              <w:bottom w:val="single" w:color="BFC9D9" w:sz="4" w:space="0"/>
              <w:right w:val="single" w:color="BFC9D9" w:sz="4" w:space="0"/>
            </w:tcBorders>
            <w:vAlign w:val="center"/>
          </w:tcPr>
          <w:p w14:paraId="0E432353">
            <w:pPr>
              <w:spacing w:before="40" w:after="40"/>
            </w:pPr>
            <w:r>
              <w:rPr>
                <w:rFonts w:ascii="Arial" w:hAnsi="Arial" w:eastAsia="微软雅黑"/>
                <w:b w:val="0"/>
                <w:i w:val="0"/>
                <w:sz w:val="19"/>
              </w:rPr>
              <w:t>Red</w:t>
            </w:r>
          </w:p>
        </w:tc>
        <w:tc>
          <w:tcPr>
            <w:tcW w:w="2621" w:type="dxa"/>
            <w:tcBorders>
              <w:top w:val="single" w:color="BFC9D9" w:sz="4" w:space="0"/>
              <w:left w:val="single" w:color="BFC9D9" w:sz="4" w:space="0"/>
              <w:bottom w:val="single" w:color="BFC9D9" w:sz="4" w:space="0"/>
              <w:right w:val="single" w:color="BFC9D9" w:sz="4" w:space="0"/>
            </w:tcBorders>
            <w:vAlign w:val="center"/>
          </w:tcPr>
          <w:p w14:paraId="2F1EBAB3">
            <w:pPr>
              <w:spacing w:before="40" w:after="40"/>
            </w:pPr>
            <w:r>
              <w:rPr>
                <w:rFonts w:ascii="Arial" w:hAnsi="Arial" w:eastAsia="微软雅黑"/>
                <w:b w:val="0"/>
                <w:i w:val="0"/>
                <w:sz w:val="19"/>
              </w:rPr>
              <w:t>Steady on</w:t>
            </w:r>
          </w:p>
        </w:tc>
        <w:tc>
          <w:tcPr>
            <w:tcW w:w="3139" w:type="dxa"/>
            <w:tcBorders>
              <w:top w:val="single" w:color="BFC9D9" w:sz="4" w:space="0"/>
              <w:left w:val="single" w:color="BFC9D9" w:sz="4" w:space="0"/>
              <w:bottom w:val="single" w:color="BFC9D9" w:sz="4" w:space="0"/>
              <w:right w:val="single" w:color="BFC9D9" w:sz="4" w:space="0"/>
            </w:tcBorders>
            <w:vAlign w:val="center"/>
          </w:tcPr>
          <w:p w14:paraId="667B1C66">
            <w:pPr>
              <w:spacing w:before="40" w:after="40"/>
            </w:pPr>
            <w:r>
              <w:rPr>
                <w:rFonts w:ascii="Arial" w:hAnsi="Arial" w:eastAsia="微软雅黑"/>
                <w:b w:val="0"/>
                <w:i w:val="0"/>
                <w:sz w:val="19"/>
              </w:rPr>
              <w:t>Indicates equipment fault</w:t>
            </w:r>
          </w:p>
        </w:tc>
      </w:tr>
      <w:tr w14:paraId="4168FBBC">
        <w:tblPrEx>
          <w:tblCellMar>
            <w:top w:w="0" w:type="dxa"/>
            <w:left w:w="108" w:type="dxa"/>
            <w:bottom w:w="0" w:type="dxa"/>
            <w:right w:w="108" w:type="dxa"/>
          </w:tblCellMar>
        </w:tblPrEx>
        <w:trPr>
          <w:jc w:val="center"/>
        </w:trPr>
        <w:tc>
          <w:tcPr>
            <w:tcW w:w="2880" w:type="dxa"/>
            <w:tcBorders>
              <w:top w:val="single" w:color="BFC9D9" w:sz="4" w:space="0"/>
              <w:left w:val="single" w:color="BFC9D9" w:sz="4" w:space="0"/>
              <w:bottom w:val="single" w:color="BFC9D9" w:sz="4" w:space="0"/>
              <w:right w:val="single" w:color="BFC9D9" w:sz="4" w:space="0"/>
            </w:tcBorders>
            <w:vAlign w:val="center"/>
          </w:tcPr>
          <w:p w14:paraId="0049BF76">
            <w:pPr>
              <w:spacing w:before="40" w:after="40"/>
            </w:pPr>
            <w:r>
              <w:rPr>
                <w:rFonts w:ascii="Arial" w:hAnsi="Arial" w:eastAsia="微软雅黑"/>
                <w:b w:val="0"/>
                <w:i w:val="0"/>
                <w:sz w:val="19"/>
              </w:rPr>
              <w:t>Green</w:t>
            </w:r>
          </w:p>
        </w:tc>
        <w:tc>
          <w:tcPr>
            <w:tcW w:w="2621" w:type="dxa"/>
            <w:tcBorders>
              <w:top w:val="single" w:color="BFC9D9" w:sz="4" w:space="0"/>
              <w:left w:val="single" w:color="BFC9D9" w:sz="4" w:space="0"/>
              <w:bottom w:val="single" w:color="BFC9D9" w:sz="4" w:space="0"/>
              <w:right w:val="single" w:color="BFC9D9" w:sz="4" w:space="0"/>
            </w:tcBorders>
            <w:vAlign w:val="center"/>
          </w:tcPr>
          <w:p w14:paraId="5A665356">
            <w:pPr>
              <w:spacing w:before="40" w:after="40"/>
            </w:pPr>
            <w:r>
              <w:rPr>
                <w:rFonts w:ascii="Arial" w:hAnsi="Arial" w:eastAsia="微软雅黑"/>
                <w:b w:val="0"/>
                <w:i w:val="0"/>
                <w:sz w:val="19"/>
              </w:rPr>
              <w:t>On</w:t>
            </w:r>
          </w:p>
        </w:tc>
        <w:tc>
          <w:tcPr>
            <w:tcW w:w="3139" w:type="dxa"/>
            <w:tcBorders>
              <w:top w:val="single" w:color="BFC9D9" w:sz="4" w:space="0"/>
              <w:left w:val="single" w:color="BFC9D9" w:sz="4" w:space="0"/>
              <w:bottom w:val="single" w:color="BFC9D9" w:sz="4" w:space="0"/>
              <w:right w:val="single" w:color="BFC9D9" w:sz="4" w:space="0"/>
            </w:tcBorders>
            <w:vAlign w:val="center"/>
          </w:tcPr>
          <w:p w14:paraId="152C6F5B">
            <w:pPr>
              <w:spacing w:before="40" w:after="40"/>
            </w:pPr>
            <w:r>
              <w:rPr>
                <w:rFonts w:ascii="Arial" w:hAnsi="Arial" w:eastAsia="微软雅黑"/>
                <w:b w:val="0"/>
                <w:i w:val="0"/>
                <w:sz w:val="19"/>
              </w:rPr>
              <w:t>Indicates a product is present in the search head</w:t>
            </w:r>
          </w:p>
        </w:tc>
      </w:tr>
      <w:tr w14:paraId="4DBFED4A">
        <w:tblPrEx>
          <w:tblCellMar>
            <w:top w:w="0" w:type="dxa"/>
            <w:left w:w="108" w:type="dxa"/>
            <w:bottom w:w="0" w:type="dxa"/>
            <w:right w:w="108" w:type="dxa"/>
          </w:tblCellMar>
        </w:tblPrEx>
        <w:trPr>
          <w:jc w:val="center"/>
        </w:trPr>
        <w:tc>
          <w:tcPr>
            <w:tcW w:w="2880" w:type="dxa"/>
            <w:tcBorders>
              <w:top w:val="single" w:color="BFC9D9" w:sz="4" w:space="0"/>
              <w:left w:val="single" w:color="BFC9D9" w:sz="4" w:space="0"/>
              <w:bottom w:val="single" w:color="BFC9D9" w:sz="4" w:space="0"/>
              <w:right w:val="single" w:color="BFC9D9" w:sz="4" w:space="0"/>
            </w:tcBorders>
            <w:vAlign w:val="center"/>
          </w:tcPr>
          <w:p w14:paraId="0FB0244C">
            <w:pPr>
              <w:spacing w:before="40" w:after="40"/>
            </w:pPr>
            <w:r>
              <w:rPr>
                <w:rFonts w:ascii="Arial" w:hAnsi="Arial" w:eastAsia="微软雅黑"/>
                <w:b w:val="0"/>
                <w:i w:val="0"/>
                <w:sz w:val="19"/>
              </w:rPr>
              <w:t>Yellow</w:t>
            </w:r>
          </w:p>
        </w:tc>
        <w:tc>
          <w:tcPr>
            <w:tcW w:w="2621" w:type="dxa"/>
            <w:tcBorders>
              <w:top w:val="single" w:color="BFC9D9" w:sz="4" w:space="0"/>
              <w:left w:val="single" w:color="BFC9D9" w:sz="4" w:space="0"/>
              <w:bottom w:val="single" w:color="BFC9D9" w:sz="4" w:space="0"/>
              <w:right w:val="single" w:color="BFC9D9" w:sz="4" w:space="0"/>
            </w:tcBorders>
            <w:vAlign w:val="center"/>
          </w:tcPr>
          <w:p w14:paraId="4C38536F">
            <w:pPr>
              <w:spacing w:before="40" w:after="40"/>
            </w:pPr>
            <w:r>
              <w:rPr>
                <w:rFonts w:ascii="Arial" w:hAnsi="Arial" w:eastAsia="微软雅黑"/>
                <w:b w:val="0"/>
                <w:i w:val="0"/>
                <w:sz w:val="19"/>
              </w:rPr>
              <w:t>On</w:t>
            </w:r>
          </w:p>
        </w:tc>
        <w:tc>
          <w:tcPr>
            <w:tcW w:w="3139" w:type="dxa"/>
            <w:tcBorders>
              <w:top w:val="single" w:color="BFC9D9" w:sz="4" w:space="0"/>
              <w:left w:val="single" w:color="BFC9D9" w:sz="4" w:space="0"/>
              <w:bottom w:val="single" w:color="BFC9D9" w:sz="4" w:space="0"/>
              <w:right w:val="single" w:color="BFC9D9" w:sz="4" w:space="0"/>
            </w:tcBorders>
            <w:vAlign w:val="center"/>
          </w:tcPr>
          <w:p w14:paraId="30B48080">
            <w:pPr>
              <w:spacing w:before="40" w:after="40"/>
            </w:pPr>
            <w:r>
              <w:rPr>
                <w:rFonts w:ascii="Arial" w:hAnsi="Arial" w:eastAsia="微软雅黑"/>
                <w:b w:val="0"/>
                <w:i w:val="0"/>
                <w:sz w:val="19"/>
              </w:rPr>
              <w:t>Indicates a contaminant has been detected in the product</w:t>
            </w:r>
          </w:p>
        </w:tc>
      </w:tr>
    </w:tbl>
    <w:p w14:paraId="282D5DB6">
      <w:pPr>
        <w:spacing w:after="40"/>
      </w:pPr>
    </w:p>
    <w:p w14:paraId="78CBE72B">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534920" cy="1405890"/>
            <wp:effectExtent l="0" t="0" r="17780" b="3810"/>
            <wp:docPr id="34" name="图片 34"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WPS图片"/>
                    <pic:cNvPicPr>
                      <a:picLocks noChangeAspect="1"/>
                    </pic:cNvPicPr>
                  </pic:nvPicPr>
                  <pic:blipFill>
                    <a:blip r:embed="rId9"/>
                    <a:stretch>
                      <a:fillRect/>
                    </a:stretch>
                  </pic:blipFill>
                  <pic:spPr>
                    <a:xfrm>
                      <a:off x="0" y="0"/>
                      <a:ext cx="2534920" cy="1405890"/>
                    </a:xfrm>
                    <a:prstGeom prst="rect">
                      <a:avLst/>
                    </a:prstGeom>
                  </pic:spPr>
                </pic:pic>
              </a:graphicData>
            </a:graphic>
          </wp:inline>
        </w:drawing>
      </w:r>
    </w:p>
    <w:p w14:paraId="6435692B">
      <w:pPr>
        <w:spacing w:after="160"/>
        <w:jc w:val="center"/>
      </w:pPr>
      <w:r>
        <w:rPr>
          <w:rFonts w:ascii="Arial" w:hAnsi="Arial" w:eastAsia="微软雅黑"/>
          <w:b w:val="0"/>
          <w:i/>
          <w:color w:val="595959"/>
          <w:sz w:val="18"/>
        </w:rPr>
        <w:t>Figure 7-0: Indicator Lights and Control Panel</w:t>
      </w:r>
    </w:p>
    <w:p w14:paraId="37C71193">
      <w:pPr>
        <w:keepNext/>
        <w:spacing w:before="240" w:after="100"/>
        <w:outlineLvl w:val="1"/>
      </w:pPr>
      <w:r>
        <w:rPr>
          <w:rFonts w:ascii="Arial" w:hAnsi="Arial" w:eastAsia="微软雅黑"/>
          <w:b/>
          <w:i w:val="0"/>
          <w:color w:val="0F766E"/>
          <w:sz w:val="26"/>
        </w:rPr>
        <w:t>7.3 Key Functions</w:t>
      </w:r>
    </w:p>
    <w:tbl>
      <w:tblPr>
        <w:tblStyle w:val="32"/>
        <w:tblW w:w="0" w:type="auto"/>
        <w:jc w:val="center"/>
        <w:tblLayout w:type="fixed"/>
        <w:tblCellMar>
          <w:top w:w="0" w:type="dxa"/>
          <w:left w:w="108" w:type="dxa"/>
          <w:bottom w:w="0" w:type="dxa"/>
          <w:right w:w="108" w:type="dxa"/>
        </w:tblCellMar>
      </w:tblPr>
      <w:tblGrid>
        <w:gridCol w:w="3417"/>
        <w:gridCol w:w="5374"/>
      </w:tblGrid>
      <w:tr w14:paraId="5BD8D801">
        <w:trPr>
          <w:jc w:val="center"/>
        </w:trPr>
        <w:tc>
          <w:tcPr>
            <w:tcW w:w="3417"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9532C2B">
            <w:pPr>
              <w:spacing w:before="40" w:after="40"/>
              <w:jc w:val="center"/>
            </w:pPr>
            <w:r>
              <w:rPr>
                <w:rFonts w:ascii="Arial" w:hAnsi="Arial" w:eastAsia="微软雅黑"/>
                <w:b/>
                <w:i w:val="0"/>
                <w:color w:val="FFFFFF"/>
                <w:sz w:val="19"/>
              </w:rPr>
              <w:t>Key</w:t>
            </w:r>
          </w:p>
        </w:tc>
        <w:tc>
          <w:tcPr>
            <w:tcW w:w="537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F4E540D">
            <w:pPr>
              <w:spacing w:before="40" w:after="40"/>
              <w:jc w:val="center"/>
            </w:pPr>
            <w:r>
              <w:rPr>
                <w:rFonts w:ascii="Arial" w:hAnsi="Arial" w:eastAsia="微软雅黑"/>
                <w:b/>
                <w:i w:val="0"/>
                <w:color w:val="FFFFFF"/>
                <w:sz w:val="19"/>
              </w:rPr>
              <w:t>Function</w:t>
            </w:r>
          </w:p>
        </w:tc>
      </w:tr>
      <w:tr w14:paraId="506102DF">
        <w:tblPrEx>
          <w:tblCellMar>
            <w:top w:w="0" w:type="dxa"/>
            <w:left w:w="108" w:type="dxa"/>
            <w:bottom w:w="0" w:type="dxa"/>
            <w:right w:w="108" w:type="dxa"/>
          </w:tblCellMar>
        </w:tblPrEx>
        <w:trPr>
          <w:jc w:val="center"/>
        </w:trPr>
        <w:tc>
          <w:tcPr>
            <w:tcW w:w="3417" w:type="dxa"/>
            <w:tcBorders>
              <w:top w:val="single" w:color="BFC9D9" w:sz="4" w:space="0"/>
              <w:left w:val="single" w:color="BFC9D9" w:sz="4" w:space="0"/>
              <w:bottom w:val="single" w:color="BFC9D9" w:sz="4" w:space="0"/>
              <w:right w:val="single" w:color="BFC9D9" w:sz="4" w:space="0"/>
            </w:tcBorders>
            <w:vAlign w:val="center"/>
          </w:tcPr>
          <w:p w14:paraId="0EEA5F4A">
            <w:pPr>
              <w:spacing w:before="40" w:after="40"/>
            </w:pPr>
            <w:r>
              <w:rPr>
                <w:rFonts w:ascii="Arial" w:hAnsi="Arial" w:eastAsia="微软雅黑"/>
                <w:b w:val="0"/>
                <w:i w:val="0"/>
                <w:sz w:val="19"/>
              </w:rPr>
              <w:t>Confirm key (green)</w:t>
            </w:r>
          </w:p>
        </w:tc>
        <w:tc>
          <w:tcPr>
            <w:tcW w:w="5374" w:type="dxa"/>
            <w:tcBorders>
              <w:top w:val="single" w:color="BFC9D9" w:sz="4" w:space="0"/>
              <w:left w:val="single" w:color="BFC9D9" w:sz="4" w:space="0"/>
              <w:bottom w:val="single" w:color="BFC9D9" w:sz="4" w:space="0"/>
              <w:right w:val="single" w:color="BFC9D9" w:sz="4" w:space="0"/>
            </w:tcBorders>
            <w:vAlign w:val="center"/>
          </w:tcPr>
          <w:p w14:paraId="5AC98503">
            <w:pPr>
              <w:spacing w:before="40" w:after="40"/>
            </w:pPr>
            <w:r>
              <w:rPr>
                <w:rFonts w:ascii="Arial" w:hAnsi="Arial" w:eastAsia="微软雅黑"/>
                <w:b w:val="0"/>
                <w:i w:val="0"/>
                <w:sz w:val="19"/>
              </w:rPr>
              <w:t>Press to select or start one of the detector's functions</w:t>
            </w:r>
          </w:p>
        </w:tc>
      </w:tr>
      <w:tr w14:paraId="54100A77">
        <w:tblPrEx>
          <w:tblCellMar>
            <w:top w:w="0" w:type="dxa"/>
            <w:left w:w="108" w:type="dxa"/>
            <w:bottom w:w="0" w:type="dxa"/>
            <w:right w:w="108" w:type="dxa"/>
          </w:tblCellMar>
        </w:tblPrEx>
        <w:trPr>
          <w:jc w:val="center"/>
        </w:trPr>
        <w:tc>
          <w:tcPr>
            <w:tcW w:w="3417" w:type="dxa"/>
            <w:tcBorders>
              <w:top w:val="single" w:color="BFC9D9" w:sz="4" w:space="0"/>
              <w:left w:val="single" w:color="BFC9D9" w:sz="4" w:space="0"/>
              <w:bottom w:val="single" w:color="BFC9D9" w:sz="4" w:space="0"/>
              <w:right w:val="single" w:color="BFC9D9" w:sz="4" w:space="0"/>
            </w:tcBorders>
            <w:vAlign w:val="center"/>
          </w:tcPr>
          <w:p w14:paraId="0467A633">
            <w:pPr>
              <w:spacing w:before="40" w:after="40"/>
            </w:pPr>
            <w:r>
              <w:rPr>
                <w:rFonts w:ascii="Arial" w:hAnsi="Arial" w:eastAsia="微软雅黑"/>
                <w:b w:val="0"/>
                <w:i w:val="0"/>
                <w:sz w:val="19"/>
              </w:rPr>
              <w:t>Return/Exit key (red)</w:t>
            </w:r>
          </w:p>
        </w:tc>
        <w:tc>
          <w:tcPr>
            <w:tcW w:w="5374" w:type="dxa"/>
            <w:tcBorders>
              <w:top w:val="single" w:color="BFC9D9" w:sz="4" w:space="0"/>
              <w:left w:val="single" w:color="BFC9D9" w:sz="4" w:space="0"/>
              <w:bottom w:val="single" w:color="BFC9D9" w:sz="4" w:space="0"/>
              <w:right w:val="single" w:color="BFC9D9" w:sz="4" w:space="0"/>
            </w:tcBorders>
            <w:vAlign w:val="center"/>
          </w:tcPr>
          <w:p w14:paraId="5F731347">
            <w:pPr>
              <w:spacing w:before="40" w:after="40"/>
            </w:pPr>
            <w:r>
              <w:rPr>
                <w:rFonts w:ascii="Arial" w:hAnsi="Arial" w:eastAsia="微软雅黑"/>
                <w:b w:val="0"/>
                <w:i w:val="0"/>
                <w:sz w:val="19"/>
              </w:rPr>
              <w:t>Press to stop one of the detector's functions, or return to the previous menu; press repeatedly to return to the main menu</w:t>
            </w:r>
          </w:p>
        </w:tc>
      </w:tr>
      <w:tr w14:paraId="27B65E35">
        <w:tblPrEx>
          <w:tblCellMar>
            <w:top w:w="0" w:type="dxa"/>
            <w:left w:w="108" w:type="dxa"/>
            <w:bottom w:w="0" w:type="dxa"/>
            <w:right w:w="108" w:type="dxa"/>
          </w:tblCellMar>
        </w:tblPrEx>
        <w:trPr>
          <w:jc w:val="center"/>
        </w:trPr>
        <w:tc>
          <w:tcPr>
            <w:tcW w:w="3417" w:type="dxa"/>
            <w:tcBorders>
              <w:top w:val="single" w:color="BFC9D9" w:sz="4" w:space="0"/>
              <w:left w:val="single" w:color="BFC9D9" w:sz="4" w:space="0"/>
              <w:bottom w:val="single" w:color="BFC9D9" w:sz="4" w:space="0"/>
              <w:right w:val="single" w:color="BFC9D9" w:sz="4" w:space="0"/>
            </w:tcBorders>
            <w:vAlign w:val="center"/>
          </w:tcPr>
          <w:p w14:paraId="10DDFB2E">
            <w:pPr>
              <w:spacing w:before="40" w:after="40"/>
            </w:pPr>
            <w:r>
              <w:rPr>
                <w:rFonts w:ascii="Arial" w:hAnsi="Arial" w:eastAsia="微软雅黑"/>
                <w:b w:val="0"/>
                <w:i w:val="0"/>
                <w:sz w:val="19"/>
              </w:rPr>
              <w:t>Navigation keys (four white triangles)</w:t>
            </w:r>
          </w:p>
        </w:tc>
        <w:tc>
          <w:tcPr>
            <w:tcW w:w="5374" w:type="dxa"/>
            <w:tcBorders>
              <w:top w:val="single" w:color="BFC9D9" w:sz="4" w:space="0"/>
              <w:left w:val="single" w:color="BFC9D9" w:sz="4" w:space="0"/>
              <w:bottom w:val="single" w:color="BFC9D9" w:sz="4" w:space="0"/>
              <w:right w:val="single" w:color="BFC9D9" w:sz="4" w:space="0"/>
            </w:tcBorders>
            <w:vAlign w:val="center"/>
          </w:tcPr>
          <w:p w14:paraId="7EBA1A61">
            <w:pPr>
              <w:spacing w:before="40" w:after="40"/>
            </w:pPr>
            <w:r>
              <w:rPr>
                <w:rFonts w:ascii="Arial" w:hAnsi="Arial" w:eastAsia="微软雅黑"/>
                <w:b w:val="0"/>
                <w:i w:val="0"/>
                <w:sz w:val="19"/>
              </w:rPr>
              <w:t>Navigate through menus and sub-menus; increase/decrease numbers and select characters and settings in input screens</w:t>
            </w:r>
          </w:p>
        </w:tc>
      </w:tr>
    </w:tbl>
    <w:p w14:paraId="07B24428">
      <w:pPr>
        <w:keepNext/>
        <w:spacing w:before="240" w:after="100"/>
        <w:outlineLvl w:val="1"/>
      </w:pPr>
      <w:r>
        <w:rPr>
          <w:rFonts w:ascii="Arial" w:hAnsi="Arial" w:eastAsia="微软雅黑"/>
          <w:b/>
          <w:i w:val="0"/>
          <w:color w:val="0F766E"/>
          <w:sz w:val="26"/>
        </w:rPr>
        <w:t>7.4 Main Menu</w:t>
      </w:r>
    </w:p>
    <w:p w14:paraId="13585436">
      <w:pPr>
        <w:spacing w:before="0" w:after="120" w:line="312" w:lineRule="auto"/>
      </w:pPr>
      <w:r>
        <w:rPr>
          <w:rFonts w:ascii="Arial" w:hAnsi="Arial" w:eastAsia="微软雅黑"/>
          <w:b w:val="0"/>
          <w:i w:val="0"/>
          <w:sz w:val="21"/>
        </w:rPr>
        <w:t>The main menu screen typically appears as follows:</w:t>
      </w:r>
    </w:p>
    <w:p w14:paraId="695742E1">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715895" cy="1506220"/>
            <wp:effectExtent l="0" t="0" r="8255" b="17780"/>
            <wp:docPr id="35" name="图片 35"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WPS图片"/>
                    <pic:cNvPicPr>
                      <a:picLocks noChangeAspect="1"/>
                    </pic:cNvPicPr>
                  </pic:nvPicPr>
                  <pic:blipFill>
                    <a:blip r:embed="rId10"/>
                    <a:stretch>
                      <a:fillRect/>
                    </a:stretch>
                  </pic:blipFill>
                  <pic:spPr>
                    <a:xfrm>
                      <a:off x="0" y="0"/>
                      <a:ext cx="2715895" cy="1506220"/>
                    </a:xfrm>
                    <a:prstGeom prst="rect">
                      <a:avLst/>
                    </a:prstGeom>
                  </pic:spPr>
                </pic:pic>
              </a:graphicData>
            </a:graphic>
          </wp:inline>
        </w:drawing>
      </w:r>
    </w:p>
    <w:p w14:paraId="3D0C2BD0">
      <w:pPr>
        <w:spacing w:after="160"/>
        <w:jc w:val="center"/>
      </w:pPr>
      <w:r>
        <w:rPr>
          <w:rFonts w:ascii="Arial" w:hAnsi="Arial" w:eastAsia="微软雅黑"/>
          <w:b w:val="0"/>
          <w:i/>
          <w:color w:val="595959"/>
          <w:sz w:val="18"/>
        </w:rPr>
        <w:t>Figure 7-1: DD-390 Main Menu Screen</w:t>
      </w:r>
    </w:p>
    <w:p w14:paraId="1FAE8D61">
      <w:pPr>
        <w:spacing w:before="0" w:after="120" w:line="312" w:lineRule="auto"/>
      </w:pPr>
      <w:r>
        <w:rPr>
          <w:rFonts w:ascii="Arial" w:hAnsi="Arial" w:eastAsia="微软雅黑"/>
          <w:b w:val="0"/>
          <w:i w:val="0"/>
          <w:sz w:val="21"/>
        </w:rPr>
        <w:t>If the IXR function is enabled (see Chapter 15), the main menu appears as follows:</w:t>
      </w:r>
    </w:p>
    <w:p w14:paraId="52F5428D">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4911725" cy="4291965"/>
            <wp:effectExtent l="0" t="0" r="3175" b="13335"/>
            <wp:docPr id="1" name="图片 1"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PS图片"/>
                    <pic:cNvPicPr>
                      <a:picLocks noChangeAspect="1"/>
                    </pic:cNvPicPr>
                  </pic:nvPicPr>
                  <pic:blipFill>
                    <a:blip r:embed="rId11"/>
                    <a:stretch>
                      <a:fillRect/>
                    </a:stretch>
                  </pic:blipFill>
                  <pic:spPr>
                    <a:xfrm>
                      <a:off x="0" y="0"/>
                      <a:ext cx="4911725" cy="4291965"/>
                    </a:xfrm>
                    <a:prstGeom prst="rect">
                      <a:avLst/>
                    </a:prstGeom>
                  </pic:spPr>
                </pic:pic>
              </a:graphicData>
            </a:graphic>
          </wp:inline>
        </w:drawing>
      </w:r>
    </w:p>
    <w:p w14:paraId="5FAC7A5E">
      <w:pPr>
        <w:spacing w:after="160"/>
        <w:jc w:val="center"/>
      </w:pPr>
      <w:r>
        <w:rPr>
          <w:rFonts w:ascii="Arial" w:hAnsi="Arial" w:eastAsia="微软雅黑"/>
          <w:b w:val="0"/>
          <w:i/>
          <w:color w:val="595959"/>
          <w:sz w:val="18"/>
        </w:rPr>
        <w:t>Figure 7-2: Main Menu with IXR Enabled</w:t>
      </w:r>
    </w:p>
    <w:p w14:paraId="0AA1F020">
      <w:pPr>
        <w:keepNext/>
        <w:pageBreakBefore/>
        <w:spacing w:before="360" w:after="160"/>
        <w:outlineLvl w:val="0"/>
      </w:pPr>
      <w:r>
        <w:rPr>
          <w:rFonts w:ascii="Arial" w:hAnsi="Arial" w:eastAsia="微软雅黑"/>
          <w:b/>
          <w:i w:val="0"/>
          <w:color w:val="1F3864"/>
          <w:sz w:val="32"/>
        </w:rPr>
        <w:t>8. Product Setup</w:t>
      </w:r>
    </w:p>
    <w:p w14:paraId="22D3E570">
      <w:pPr>
        <w:keepNext/>
        <w:spacing w:before="240" w:after="100"/>
        <w:outlineLvl w:val="1"/>
      </w:pPr>
      <w:r>
        <w:rPr>
          <w:rFonts w:ascii="Arial" w:hAnsi="Arial" w:eastAsia="微软雅黑"/>
          <w:b/>
          <w:i w:val="0"/>
          <w:color w:val="0F766E"/>
          <w:sz w:val="26"/>
        </w:rPr>
        <w:t>8.1 Naming a Product</w:t>
      </w:r>
    </w:p>
    <w:p w14:paraId="3A1CFB2D">
      <w:pPr>
        <w:spacing w:before="0" w:after="120" w:line="312" w:lineRule="auto"/>
      </w:pPr>
      <w:r>
        <w:rPr>
          <w:rFonts w:ascii="Arial" w:hAnsi="Arial" w:eastAsia="微软雅黑"/>
          <w:b w:val="0"/>
          <w:i w:val="0"/>
          <w:sz w:val="21"/>
        </w:rPr>
        <w:t>This function allows you to name the product being inspected. Procedure:</w:t>
      </w:r>
    </w:p>
    <w:p w14:paraId="6F105DEC">
      <w:pPr>
        <w:spacing w:after="60" w:line="300" w:lineRule="auto"/>
        <w:ind w:left="340"/>
      </w:pPr>
      <w:r>
        <w:rPr>
          <w:rFonts w:ascii="Arial" w:hAnsi="Arial" w:eastAsia="微软雅黑"/>
          <w:b w:val="0"/>
          <w:i w:val="0"/>
          <w:sz w:val="21"/>
        </w:rPr>
        <w:t>•  1. Ensure the main menu is displayed.</w:t>
      </w:r>
    </w:p>
    <w:p w14:paraId="57B35093">
      <w:pPr>
        <w:spacing w:after="60" w:line="300" w:lineRule="auto"/>
        <w:ind w:left="340"/>
      </w:pPr>
      <w:r>
        <w:rPr>
          <w:rFonts w:ascii="Arial" w:hAnsi="Arial" w:eastAsia="微软雅黑"/>
          <w:b w:val="0"/>
          <w:i w:val="0"/>
          <w:sz w:val="21"/>
        </w:rPr>
        <w:t>•  2. Press the Confirm key; the Product Calibration menu appears.</w:t>
      </w:r>
    </w:p>
    <w:p w14:paraId="23A18B9D">
      <w:pPr>
        <w:spacing w:after="60" w:line="300" w:lineRule="auto"/>
        <w:ind w:left="340"/>
      </w:pPr>
      <w:r>
        <w:rPr>
          <w:rFonts w:ascii="Arial" w:hAnsi="Arial" w:eastAsia="微软雅黑"/>
          <w:b w:val="0"/>
          <w:i w:val="0"/>
          <w:sz w:val="21"/>
        </w:rPr>
        <w:t>•  3. Press the Down navigation key to highlight the "Edit Product Name" function.</w:t>
      </w:r>
    </w:p>
    <w:p w14:paraId="035CCE54">
      <w:pPr>
        <w:spacing w:before="120" w:after="40"/>
        <w:jc w:val="center"/>
        <w:rPr>
          <w:rFonts w:hint="eastAsia" w:eastAsia="微软雅黑"/>
          <w:lang w:eastAsia="zh-CN"/>
        </w:rPr>
      </w:pPr>
      <w:r>
        <w:rPr>
          <w:rFonts w:hint="eastAsia" w:eastAsia="微软雅黑"/>
          <w:lang w:eastAsia="zh-CN"/>
        </w:rPr>
        <w:drawing>
          <wp:inline distT="0" distB="0" distL="114300" distR="114300">
            <wp:extent cx="2402840" cy="1322705"/>
            <wp:effectExtent l="0" t="0" r="16510" b="10795"/>
            <wp:docPr id="2" name="图片 2"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PS图片(1)"/>
                    <pic:cNvPicPr>
                      <a:picLocks noChangeAspect="1"/>
                    </pic:cNvPicPr>
                  </pic:nvPicPr>
                  <pic:blipFill>
                    <a:blip r:embed="rId12"/>
                    <a:stretch>
                      <a:fillRect/>
                    </a:stretch>
                  </pic:blipFill>
                  <pic:spPr>
                    <a:xfrm>
                      <a:off x="0" y="0"/>
                      <a:ext cx="2402840" cy="1322705"/>
                    </a:xfrm>
                    <a:prstGeom prst="rect">
                      <a:avLst/>
                    </a:prstGeom>
                  </pic:spPr>
                </pic:pic>
              </a:graphicData>
            </a:graphic>
          </wp:inline>
        </w:drawing>
      </w:r>
    </w:p>
    <w:p w14:paraId="472CD2BA">
      <w:pPr>
        <w:spacing w:after="160"/>
        <w:jc w:val="center"/>
      </w:pPr>
      <w:r>
        <w:rPr>
          <w:rFonts w:ascii="Arial" w:hAnsi="Arial" w:eastAsia="微软雅黑"/>
          <w:b w:val="0"/>
          <w:i/>
          <w:color w:val="595959"/>
          <w:sz w:val="18"/>
        </w:rPr>
        <w:t>Figure 8-1: Product Calibration Menu</w:t>
      </w:r>
    </w:p>
    <w:p w14:paraId="14F5146D">
      <w:pPr>
        <w:spacing w:after="60" w:line="300" w:lineRule="auto"/>
        <w:ind w:left="340"/>
      </w:pPr>
      <w:r>
        <w:rPr>
          <w:rFonts w:ascii="Arial" w:hAnsi="Arial" w:eastAsia="微软雅黑"/>
          <w:b w:val="0"/>
          <w:i w:val="0"/>
          <w:sz w:val="21"/>
        </w:rPr>
        <w:t>•  4. Press the Confirm key; the keyboard screen appears.</w:t>
      </w:r>
    </w:p>
    <w:p w14:paraId="5088DE45">
      <w:pPr>
        <w:spacing w:after="60" w:line="300" w:lineRule="auto"/>
        <w:ind w:left="340"/>
      </w:pPr>
      <w:r>
        <w:rPr>
          <w:rFonts w:ascii="Arial" w:hAnsi="Arial" w:eastAsia="微软雅黑"/>
          <w:b w:val="0"/>
          <w:i w:val="0"/>
          <w:sz w:val="21"/>
        </w:rPr>
        <w:t>•  5. Use the keyboard screen to type a name for the product being inspected.</w:t>
      </w:r>
    </w:p>
    <w:p w14:paraId="128E56FA">
      <w:pPr>
        <w:spacing w:after="60" w:line="300" w:lineRule="auto"/>
        <w:ind w:left="340"/>
      </w:pPr>
      <w:r>
        <w:rPr>
          <w:rFonts w:ascii="Arial" w:hAnsi="Arial" w:eastAsia="微软雅黑"/>
          <w:b w:val="0"/>
          <w:i w:val="0"/>
          <w:sz w:val="21"/>
        </w:rPr>
        <w:t>•  6. Highlight the "Exit and Save" key (bottom-right corner) and press the Confirm key to exit the keyboard screen.</w:t>
      </w:r>
    </w:p>
    <w:tbl>
      <w:tblPr>
        <w:tblStyle w:val="32"/>
        <w:tblW w:w="0" w:type="auto"/>
        <w:jc w:val="center"/>
        <w:tblLayout w:type="fixed"/>
        <w:tblCellMar>
          <w:top w:w="0" w:type="dxa"/>
          <w:left w:w="108" w:type="dxa"/>
          <w:bottom w:w="0" w:type="dxa"/>
          <w:right w:w="108" w:type="dxa"/>
        </w:tblCellMar>
      </w:tblPr>
      <w:tblGrid>
        <w:gridCol w:w="4320"/>
        <w:gridCol w:w="4320"/>
      </w:tblGrid>
      <w:tr w14:paraId="1E3D4EE8">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3084780E">
            <w:pPr>
              <w:spacing w:before="40" w:after="40"/>
              <w:jc w:val="center"/>
            </w:pPr>
            <w:r>
              <w:rPr>
                <w:rFonts w:ascii="Arial" w:hAnsi="Arial" w:eastAsia="微软雅黑"/>
                <w:b/>
                <w:i w:val="0"/>
                <w:color w:val="2E75B6"/>
                <w:sz w:val="20"/>
              </w:rPr>
              <w:t>Note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13805656">
            <w:pPr>
              <w:spacing w:before="40" w:after="40"/>
            </w:pPr>
            <w:r>
              <w:rPr>
                <w:rFonts w:ascii="Arial" w:hAnsi="Arial" w:eastAsia="微软雅黑"/>
                <w:b w:val="0"/>
                <w:i w:val="0"/>
                <w:sz w:val="19"/>
              </w:rPr>
              <w:t>Use clear, descriptive product names (e.g., "Frozen Fish Fillet 1kg" or "Bread Loaf 500g") to facilitate quick identification during product changeovers. Avoid generic names that could cause operator confusion.</w:t>
            </w:r>
          </w:p>
        </w:tc>
      </w:tr>
    </w:tbl>
    <w:p w14:paraId="50F1AECD">
      <w:pPr>
        <w:spacing w:after="40"/>
      </w:pPr>
    </w:p>
    <w:p w14:paraId="50AA53CD">
      <w:pPr>
        <w:keepNext/>
        <w:spacing w:before="240" w:after="100"/>
        <w:outlineLvl w:val="1"/>
      </w:pPr>
      <w:r>
        <w:rPr>
          <w:rFonts w:ascii="Arial" w:hAnsi="Arial" w:eastAsia="微软雅黑"/>
          <w:b/>
          <w:i w:val="0"/>
          <w:color w:val="0F766E"/>
          <w:sz w:val="26"/>
        </w:rPr>
        <w:t>8.2 Changing Application Modes</w:t>
      </w:r>
    </w:p>
    <w:p w14:paraId="297B495E">
      <w:pPr>
        <w:spacing w:before="0" w:after="120" w:line="312" w:lineRule="auto"/>
      </w:pPr>
      <w:r>
        <w:rPr>
          <w:rFonts w:ascii="Arial" w:hAnsi="Arial" w:eastAsia="微软雅黑"/>
          <w:b w:val="0"/>
          <w:i w:val="0"/>
          <w:sz w:val="21"/>
        </w:rPr>
        <w:t>The DD-390 can be manually configured for four different application modes:</w:t>
      </w:r>
    </w:p>
    <w:p w14:paraId="5480EFAD">
      <w:pPr>
        <w:spacing w:after="60" w:line="300" w:lineRule="auto"/>
        <w:ind w:left="340"/>
      </w:pPr>
      <w:r>
        <w:rPr>
          <w:rFonts w:ascii="Arial" w:hAnsi="Arial" w:eastAsia="微软雅黑"/>
          <w:b w:val="0"/>
          <w:i w:val="0"/>
          <w:sz w:val="21"/>
        </w:rPr>
        <w:t>•  Conveyor application</w:t>
      </w:r>
    </w:p>
    <w:p w14:paraId="12566A4E">
      <w:pPr>
        <w:spacing w:after="60" w:line="300" w:lineRule="auto"/>
        <w:ind w:left="340"/>
      </w:pPr>
      <w:r>
        <w:rPr>
          <w:rFonts w:ascii="Arial" w:hAnsi="Arial" w:eastAsia="微软雅黑"/>
          <w:b w:val="0"/>
          <w:i w:val="0"/>
          <w:sz w:val="21"/>
        </w:rPr>
        <w:t>•  Gravity-fall application</w:t>
      </w:r>
    </w:p>
    <w:p w14:paraId="1951D155">
      <w:pPr>
        <w:spacing w:after="60" w:line="300" w:lineRule="auto"/>
        <w:ind w:left="340"/>
      </w:pPr>
      <w:r>
        <w:rPr>
          <w:rFonts w:ascii="Arial" w:hAnsi="Arial" w:eastAsia="微软雅黑"/>
          <w:b w:val="0"/>
          <w:i w:val="0"/>
          <w:sz w:val="21"/>
        </w:rPr>
        <w:t>•  Pipeline application</w:t>
      </w:r>
    </w:p>
    <w:p w14:paraId="36CA47E9">
      <w:pPr>
        <w:spacing w:after="60" w:line="300" w:lineRule="auto"/>
        <w:ind w:left="340"/>
      </w:pPr>
      <w:r>
        <w:rPr>
          <w:rFonts w:ascii="Arial" w:hAnsi="Arial" w:eastAsia="微软雅黑"/>
          <w:b w:val="0"/>
          <w:i w:val="0"/>
          <w:sz w:val="21"/>
        </w:rPr>
        <w:t>•  Pharmaceutical (Rx) application</w:t>
      </w:r>
    </w:p>
    <w:tbl>
      <w:tblPr>
        <w:tblStyle w:val="32"/>
        <w:tblW w:w="0" w:type="auto"/>
        <w:jc w:val="center"/>
        <w:tblLayout w:type="fixed"/>
        <w:tblCellMar>
          <w:top w:w="0" w:type="dxa"/>
          <w:left w:w="108" w:type="dxa"/>
          <w:bottom w:w="0" w:type="dxa"/>
          <w:right w:w="108" w:type="dxa"/>
        </w:tblCellMar>
      </w:tblPr>
      <w:tblGrid>
        <w:gridCol w:w="4320"/>
        <w:gridCol w:w="4320"/>
      </w:tblGrid>
      <w:tr w14:paraId="6C706A1D">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317FD345">
            <w:pPr>
              <w:spacing w:before="40" w:after="40"/>
              <w:jc w:val="center"/>
            </w:pPr>
            <w:r>
              <w:rPr>
                <w:rFonts w:ascii="Arial" w:hAnsi="Arial" w:eastAsia="微软雅黑"/>
                <w:b/>
                <w:i w:val="0"/>
                <w:color w:val="2E75B6"/>
                <w:sz w:val="20"/>
              </w:rPr>
              <w:t>Note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48CC1220">
            <w:pPr>
              <w:spacing w:before="40" w:after="40"/>
            </w:pPr>
            <w:r>
              <w:rPr>
                <w:rFonts w:ascii="Arial" w:hAnsi="Arial" w:eastAsia="微软雅黑"/>
                <w:b w:val="0"/>
                <w:i w:val="0"/>
                <w:sz w:val="19"/>
              </w:rPr>
              <w:t>Factory mode access is required to confirm settings for your specific working environment (e.g., conveyor application). To switch to a different application mode (e.g., Rx), contact the factory.</w:t>
            </w:r>
          </w:p>
        </w:tc>
      </w:tr>
    </w:tbl>
    <w:p w14:paraId="2F0F3941">
      <w:pPr>
        <w:spacing w:after="40"/>
      </w:pPr>
    </w:p>
    <w:p w14:paraId="062A9403">
      <w:pPr>
        <w:keepNext/>
        <w:spacing w:before="240" w:after="100"/>
        <w:outlineLvl w:val="1"/>
      </w:pPr>
      <w:r>
        <w:rPr>
          <w:rFonts w:ascii="Arial" w:hAnsi="Arial" w:eastAsia="微软雅黑"/>
          <w:b/>
          <w:i w:val="0"/>
          <w:color w:val="0F766E"/>
          <w:sz w:val="26"/>
        </w:rPr>
        <w:t>8.3 Product Parameters Overview</w:t>
      </w:r>
    </w:p>
    <w:p w14:paraId="7203369B">
      <w:pPr>
        <w:spacing w:before="0" w:after="120" w:line="312" w:lineRule="auto"/>
      </w:pPr>
      <w:r>
        <w:rPr>
          <w:rFonts w:ascii="Arial" w:hAnsi="Arial" w:eastAsia="微软雅黑"/>
          <w:b w:val="0"/>
          <w:i w:val="0"/>
          <w:sz w:val="21"/>
        </w:rPr>
        <w:t>Each product stores the following configurable parameters, set automatically by the full product calibration function and fine-tunable manually if needed:</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39F05A41">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822152D">
            <w:pPr>
              <w:spacing w:before="40" w:after="40"/>
              <w:jc w:val="center"/>
            </w:pPr>
            <w:r>
              <w:rPr>
                <w:rFonts w:ascii="Arial" w:hAnsi="Arial" w:eastAsia="微软雅黑"/>
                <w:b/>
                <w:i w:val="0"/>
                <w:color w:val="FFFFFF"/>
                <w:sz w:val="19"/>
              </w:rPr>
              <w:t>Parameter</w:t>
            </w:r>
          </w:p>
        </w:tc>
        <w:tc>
          <w:tcPr>
            <w:tcW w:w="45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109B872">
            <w:pPr>
              <w:spacing w:before="40" w:after="40"/>
              <w:jc w:val="center"/>
            </w:pPr>
            <w:r>
              <w:rPr>
                <w:rFonts w:ascii="Arial" w:hAnsi="Arial" w:eastAsia="微软雅黑"/>
                <w:b/>
                <w:i w:val="0"/>
                <w:color w:val="FFFFFF"/>
                <w:sz w:val="19"/>
              </w:rPr>
              <w:t>Description</w:t>
            </w:r>
          </w:p>
        </w:tc>
        <w:tc>
          <w:tcPr>
            <w:tcW w:w="198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78B0CE3">
            <w:pPr>
              <w:spacing w:before="40" w:after="40"/>
              <w:jc w:val="center"/>
            </w:pPr>
            <w:r>
              <w:rPr>
                <w:rFonts w:ascii="Arial" w:hAnsi="Arial" w:eastAsia="微软雅黑"/>
                <w:b/>
                <w:i w:val="0"/>
                <w:color w:val="FFFFFF"/>
                <w:sz w:val="19"/>
              </w:rPr>
              <w:t>Set By</w:t>
            </w:r>
          </w:p>
        </w:tc>
      </w:tr>
      <w:tr w14:paraId="0C5A9532">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467AC6D6">
            <w:pPr>
              <w:spacing w:before="40" w:after="40"/>
            </w:pPr>
            <w:r>
              <w:rPr>
                <w:rFonts w:ascii="Arial" w:hAnsi="Arial" w:eastAsia="微软雅黑"/>
                <w:b w:val="0"/>
                <w:i w:val="0"/>
                <w:sz w:val="19"/>
              </w:rPr>
              <w:t>Phase Angle</w:t>
            </w:r>
          </w:p>
        </w:tc>
        <w:tc>
          <w:tcPr>
            <w:tcW w:w="4535" w:type="dxa"/>
            <w:tcBorders>
              <w:top w:val="single" w:color="BFC9D9" w:sz="4" w:space="0"/>
              <w:left w:val="single" w:color="BFC9D9" w:sz="4" w:space="0"/>
              <w:bottom w:val="single" w:color="BFC9D9" w:sz="4" w:space="0"/>
              <w:right w:val="single" w:color="BFC9D9" w:sz="4" w:space="0"/>
            </w:tcBorders>
            <w:vAlign w:val="center"/>
          </w:tcPr>
          <w:p w14:paraId="29452C6B">
            <w:pPr>
              <w:spacing w:before="40" w:after="40"/>
            </w:pPr>
            <w:r>
              <w:rPr>
                <w:rFonts w:ascii="Arial" w:hAnsi="Arial" w:eastAsia="微软雅黑"/>
                <w:b w:val="0"/>
                <w:i w:val="0"/>
                <w:sz w:val="19"/>
              </w:rPr>
              <w:t>Phase angle for discriminating product effect from metal signals</w:t>
            </w:r>
          </w:p>
        </w:tc>
        <w:tc>
          <w:tcPr>
            <w:tcW w:w="1984" w:type="dxa"/>
            <w:tcBorders>
              <w:top w:val="single" w:color="BFC9D9" w:sz="4" w:space="0"/>
              <w:left w:val="single" w:color="BFC9D9" w:sz="4" w:space="0"/>
              <w:bottom w:val="single" w:color="BFC9D9" w:sz="4" w:space="0"/>
              <w:right w:val="single" w:color="BFC9D9" w:sz="4" w:space="0"/>
            </w:tcBorders>
            <w:vAlign w:val="center"/>
          </w:tcPr>
          <w:p w14:paraId="2B379AF1">
            <w:pPr>
              <w:spacing w:before="40" w:after="40"/>
            </w:pPr>
            <w:r>
              <w:rPr>
                <w:rFonts w:ascii="Arial" w:hAnsi="Arial" w:eastAsia="微软雅黑"/>
                <w:b w:val="0"/>
                <w:i w:val="0"/>
                <w:sz w:val="19"/>
              </w:rPr>
              <w:t>Auto / Manual</w:t>
            </w:r>
          </w:p>
        </w:tc>
      </w:tr>
      <w:tr w14:paraId="63F5BBC7">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523982BB">
            <w:pPr>
              <w:spacing w:before="40" w:after="40"/>
            </w:pPr>
            <w:r>
              <w:rPr>
                <w:rFonts w:ascii="Arial" w:hAnsi="Arial" w:eastAsia="微软雅黑"/>
                <w:b w:val="0"/>
                <w:i w:val="0"/>
                <w:sz w:val="19"/>
              </w:rPr>
              <w:t>Detection Threshold (X / R)</w:t>
            </w:r>
          </w:p>
        </w:tc>
        <w:tc>
          <w:tcPr>
            <w:tcW w:w="4535" w:type="dxa"/>
            <w:tcBorders>
              <w:top w:val="single" w:color="BFC9D9" w:sz="4" w:space="0"/>
              <w:left w:val="single" w:color="BFC9D9" w:sz="4" w:space="0"/>
              <w:bottom w:val="single" w:color="BFC9D9" w:sz="4" w:space="0"/>
              <w:right w:val="single" w:color="BFC9D9" w:sz="4" w:space="0"/>
            </w:tcBorders>
            <w:vAlign w:val="center"/>
          </w:tcPr>
          <w:p w14:paraId="0B8C9AAB">
            <w:pPr>
              <w:spacing w:before="40" w:after="40"/>
            </w:pPr>
            <w:r>
              <w:rPr>
                <w:rFonts w:ascii="Arial" w:hAnsi="Arial" w:eastAsia="微软雅黑"/>
                <w:b w:val="0"/>
                <w:i w:val="0"/>
                <w:sz w:val="19"/>
              </w:rPr>
              <w:t>Detection limit; lower values = higher sensitivity to metal</w:t>
            </w:r>
          </w:p>
        </w:tc>
        <w:tc>
          <w:tcPr>
            <w:tcW w:w="1984" w:type="dxa"/>
            <w:tcBorders>
              <w:top w:val="single" w:color="BFC9D9" w:sz="4" w:space="0"/>
              <w:left w:val="single" w:color="BFC9D9" w:sz="4" w:space="0"/>
              <w:bottom w:val="single" w:color="BFC9D9" w:sz="4" w:space="0"/>
              <w:right w:val="single" w:color="BFC9D9" w:sz="4" w:space="0"/>
            </w:tcBorders>
            <w:vAlign w:val="center"/>
          </w:tcPr>
          <w:p w14:paraId="74237343">
            <w:pPr>
              <w:spacing w:before="40" w:after="40"/>
            </w:pPr>
            <w:r>
              <w:rPr>
                <w:rFonts w:ascii="Arial" w:hAnsi="Arial" w:eastAsia="微软雅黑"/>
                <w:b w:val="0"/>
                <w:i w:val="0"/>
                <w:sz w:val="19"/>
              </w:rPr>
              <w:t>Auto / Manual</w:t>
            </w:r>
          </w:p>
        </w:tc>
      </w:tr>
      <w:tr w14:paraId="1B84B886">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652A5368">
            <w:pPr>
              <w:spacing w:before="40" w:after="40"/>
            </w:pPr>
            <w:r>
              <w:rPr>
                <w:rFonts w:ascii="Arial" w:hAnsi="Arial" w:eastAsia="微软雅黑"/>
                <w:b w:val="0"/>
                <w:i w:val="0"/>
                <w:sz w:val="19"/>
              </w:rPr>
              <w:t>Detection Frequency / Gain</w:t>
            </w:r>
          </w:p>
        </w:tc>
        <w:tc>
          <w:tcPr>
            <w:tcW w:w="4535" w:type="dxa"/>
            <w:tcBorders>
              <w:top w:val="single" w:color="BFC9D9" w:sz="4" w:space="0"/>
              <w:left w:val="single" w:color="BFC9D9" w:sz="4" w:space="0"/>
              <w:bottom w:val="single" w:color="BFC9D9" w:sz="4" w:space="0"/>
              <w:right w:val="single" w:color="BFC9D9" w:sz="4" w:space="0"/>
            </w:tcBorders>
            <w:vAlign w:val="center"/>
          </w:tcPr>
          <w:p w14:paraId="6CA275A3">
            <w:pPr>
              <w:spacing w:before="40" w:after="40"/>
            </w:pPr>
            <w:r>
              <w:rPr>
                <w:rFonts w:ascii="Arial" w:hAnsi="Arial" w:eastAsia="微软雅黑"/>
                <w:b w:val="0"/>
                <w:i w:val="0"/>
                <w:sz w:val="19"/>
              </w:rPr>
              <w:t>Operating frequency and amplification of the received signal</w:t>
            </w:r>
          </w:p>
        </w:tc>
        <w:tc>
          <w:tcPr>
            <w:tcW w:w="1984" w:type="dxa"/>
            <w:tcBorders>
              <w:top w:val="single" w:color="BFC9D9" w:sz="4" w:space="0"/>
              <w:left w:val="single" w:color="BFC9D9" w:sz="4" w:space="0"/>
              <w:bottom w:val="single" w:color="BFC9D9" w:sz="4" w:space="0"/>
              <w:right w:val="single" w:color="BFC9D9" w:sz="4" w:space="0"/>
            </w:tcBorders>
            <w:vAlign w:val="center"/>
          </w:tcPr>
          <w:p w14:paraId="059273CF">
            <w:pPr>
              <w:spacing w:before="40" w:after="40"/>
            </w:pPr>
            <w:r>
              <w:rPr>
                <w:rFonts w:ascii="Arial" w:hAnsi="Arial" w:eastAsia="微软雅黑"/>
                <w:b w:val="0"/>
                <w:i w:val="0"/>
                <w:sz w:val="19"/>
              </w:rPr>
              <w:t>Auto / Manual</w:t>
            </w:r>
          </w:p>
        </w:tc>
      </w:tr>
      <w:tr w14:paraId="21731E1C">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7849B1E1">
            <w:pPr>
              <w:spacing w:before="40" w:after="40"/>
            </w:pPr>
            <w:r>
              <w:rPr>
                <w:rFonts w:ascii="Arial" w:hAnsi="Arial" w:eastAsia="微软雅黑"/>
                <w:b w:val="0"/>
                <w:i w:val="0"/>
                <w:sz w:val="19"/>
              </w:rPr>
              <w:t>Reject Distance / Delay</w:t>
            </w:r>
          </w:p>
        </w:tc>
        <w:tc>
          <w:tcPr>
            <w:tcW w:w="4535" w:type="dxa"/>
            <w:tcBorders>
              <w:top w:val="single" w:color="BFC9D9" w:sz="4" w:space="0"/>
              <w:left w:val="single" w:color="BFC9D9" w:sz="4" w:space="0"/>
              <w:bottom w:val="single" w:color="BFC9D9" w:sz="4" w:space="0"/>
              <w:right w:val="single" w:color="BFC9D9" w:sz="4" w:space="0"/>
            </w:tcBorders>
            <w:vAlign w:val="center"/>
          </w:tcPr>
          <w:p w14:paraId="1AAFC7BB">
            <w:pPr>
              <w:spacing w:before="40" w:after="40"/>
            </w:pPr>
            <w:r>
              <w:rPr>
                <w:rFonts w:ascii="Arial" w:hAnsi="Arial" w:eastAsia="微软雅黑"/>
                <w:b w:val="0"/>
                <w:i w:val="0"/>
                <w:sz w:val="19"/>
              </w:rPr>
              <w:t>Time from metal detection to reject device activation</w:t>
            </w:r>
          </w:p>
        </w:tc>
        <w:tc>
          <w:tcPr>
            <w:tcW w:w="1984" w:type="dxa"/>
            <w:tcBorders>
              <w:top w:val="single" w:color="BFC9D9" w:sz="4" w:space="0"/>
              <w:left w:val="single" w:color="BFC9D9" w:sz="4" w:space="0"/>
              <w:bottom w:val="single" w:color="BFC9D9" w:sz="4" w:space="0"/>
              <w:right w:val="single" w:color="BFC9D9" w:sz="4" w:space="0"/>
            </w:tcBorders>
            <w:vAlign w:val="center"/>
          </w:tcPr>
          <w:p w14:paraId="4B280743">
            <w:pPr>
              <w:spacing w:before="40" w:after="40"/>
            </w:pPr>
            <w:r>
              <w:rPr>
                <w:rFonts w:ascii="Arial" w:hAnsi="Arial" w:eastAsia="微软雅黑"/>
                <w:b w:val="0"/>
                <w:i w:val="0"/>
                <w:sz w:val="19"/>
              </w:rPr>
              <w:t>Manual</w:t>
            </w:r>
          </w:p>
        </w:tc>
      </w:tr>
      <w:tr w14:paraId="2AE2ED22">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2A33F0F9">
            <w:pPr>
              <w:spacing w:before="40" w:after="40"/>
            </w:pPr>
            <w:r>
              <w:rPr>
                <w:rFonts w:ascii="Arial" w:hAnsi="Arial" w:eastAsia="微软雅黑"/>
                <w:b w:val="0"/>
                <w:i w:val="0"/>
                <w:sz w:val="19"/>
              </w:rPr>
              <w:t>Reject Duration</w:t>
            </w:r>
          </w:p>
        </w:tc>
        <w:tc>
          <w:tcPr>
            <w:tcW w:w="4535" w:type="dxa"/>
            <w:tcBorders>
              <w:top w:val="single" w:color="BFC9D9" w:sz="4" w:space="0"/>
              <w:left w:val="single" w:color="BFC9D9" w:sz="4" w:space="0"/>
              <w:bottom w:val="single" w:color="BFC9D9" w:sz="4" w:space="0"/>
              <w:right w:val="single" w:color="BFC9D9" w:sz="4" w:space="0"/>
            </w:tcBorders>
            <w:vAlign w:val="center"/>
          </w:tcPr>
          <w:p w14:paraId="783B5564">
            <w:pPr>
              <w:spacing w:before="40" w:after="40"/>
            </w:pPr>
            <w:r>
              <w:rPr>
                <w:rFonts w:ascii="Arial" w:hAnsi="Arial" w:eastAsia="微软雅黑"/>
                <w:b w:val="0"/>
                <w:i w:val="0"/>
                <w:sz w:val="19"/>
              </w:rPr>
              <w:t>Time the reject device remains active per detection event</w:t>
            </w:r>
          </w:p>
        </w:tc>
        <w:tc>
          <w:tcPr>
            <w:tcW w:w="1984" w:type="dxa"/>
            <w:tcBorders>
              <w:top w:val="single" w:color="BFC9D9" w:sz="4" w:space="0"/>
              <w:left w:val="single" w:color="BFC9D9" w:sz="4" w:space="0"/>
              <w:bottom w:val="single" w:color="BFC9D9" w:sz="4" w:space="0"/>
              <w:right w:val="single" w:color="BFC9D9" w:sz="4" w:space="0"/>
            </w:tcBorders>
            <w:vAlign w:val="center"/>
          </w:tcPr>
          <w:p w14:paraId="139055C4">
            <w:pPr>
              <w:spacing w:before="40" w:after="40"/>
            </w:pPr>
            <w:r>
              <w:rPr>
                <w:rFonts w:ascii="Arial" w:hAnsi="Arial" w:eastAsia="微软雅黑"/>
                <w:b w:val="0"/>
                <w:i w:val="0"/>
                <w:sz w:val="19"/>
              </w:rPr>
              <w:t>Manual</w:t>
            </w:r>
          </w:p>
        </w:tc>
      </w:tr>
      <w:tr w14:paraId="71D325FD">
        <w:tblPrEx>
          <w:tblCellMar>
            <w:top w:w="0" w:type="dxa"/>
            <w:left w:w="108" w:type="dxa"/>
            <w:bottom w:w="0" w:type="dxa"/>
            <w:right w:w="108" w:type="dxa"/>
          </w:tblCellMar>
        </w:tblPrEx>
        <w:trPr>
          <w:jc w:val="center"/>
        </w:trPr>
        <w:tc>
          <w:tcPr>
            <w:tcW w:w="2551" w:type="dxa"/>
            <w:tcBorders>
              <w:top w:val="single" w:color="BFC9D9" w:sz="4" w:space="0"/>
              <w:left w:val="single" w:color="BFC9D9" w:sz="4" w:space="0"/>
              <w:bottom w:val="single" w:color="BFC9D9" w:sz="4" w:space="0"/>
              <w:right w:val="single" w:color="BFC9D9" w:sz="4" w:space="0"/>
            </w:tcBorders>
            <w:vAlign w:val="center"/>
          </w:tcPr>
          <w:p w14:paraId="6C527AD6">
            <w:pPr>
              <w:spacing w:before="40" w:after="40"/>
            </w:pPr>
            <w:r>
              <w:rPr>
                <w:rFonts w:ascii="Arial" w:hAnsi="Arial" w:eastAsia="微软雅黑"/>
                <w:b w:val="0"/>
                <w:i w:val="0"/>
                <w:sz w:val="19"/>
              </w:rPr>
              <w:t>Photoelectric Polarity</w:t>
            </w:r>
          </w:p>
        </w:tc>
        <w:tc>
          <w:tcPr>
            <w:tcW w:w="4535" w:type="dxa"/>
            <w:tcBorders>
              <w:top w:val="single" w:color="BFC9D9" w:sz="4" w:space="0"/>
              <w:left w:val="single" w:color="BFC9D9" w:sz="4" w:space="0"/>
              <w:bottom w:val="single" w:color="BFC9D9" w:sz="4" w:space="0"/>
              <w:right w:val="single" w:color="BFC9D9" w:sz="4" w:space="0"/>
            </w:tcBorders>
            <w:vAlign w:val="center"/>
          </w:tcPr>
          <w:p w14:paraId="28E9A77A">
            <w:pPr>
              <w:spacing w:before="40" w:after="40"/>
            </w:pPr>
            <w:r>
              <w:rPr>
                <w:rFonts w:ascii="Arial" w:hAnsi="Arial" w:eastAsia="微软雅黑"/>
                <w:b w:val="0"/>
                <w:i w:val="0"/>
                <w:sz w:val="19"/>
              </w:rPr>
              <w:t>Trigger polarity of the photoelectric input signal</w:t>
            </w:r>
          </w:p>
        </w:tc>
        <w:tc>
          <w:tcPr>
            <w:tcW w:w="1984" w:type="dxa"/>
            <w:tcBorders>
              <w:top w:val="single" w:color="BFC9D9" w:sz="4" w:space="0"/>
              <w:left w:val="single" w:color="BFC9D9" w:sz="4" w:space="0"/>
              <w:bottom w:val="single" w:color="BFC9D9" w:sz="4" w:space="0"/>
              <w:right w:val="single" w:color="BFC9D9" w:sz="4" w:space="0"/>
            </w:tcBorders>
            <w:vAlign w:val="center"/>
          </w:tcPr>
          <w:p w14:paraId="112BE45C">
            <w:pPr>
              <w:spacing w:before="40" w:after="40"/>
            </w:pPr>
            <w:r>
              <w:rPr>
                <w:rFonts w:ascii="Arial" w:hAnsi="Arial" w:eastAsia="微软雅黑"/>
                <w:b w:val="0"/>
                <w:i w:val="0"/>
                <w:sz w:val="19"/>
              </w:rPr>
              <w:t>Manual</w:t>
            </w:r>
          </w:p>
        </w:tc>
      </w:tr>
    </w:tbl>
    <w:p w14:paraId="3D536EE0">
      <w:pPr>
        <w:spacing w:after="40"/>
      </w:pPr>
    </w:p>
    <w:p w14:paraId="785F7C89">
      <w:pPr>
        <w:keepNext/>
        <w:pageBreakBefore/>
        <w:spacing w:before="360" w:after="160"/>
        <w:outlineLvl w:val="0"/>
      </w:pPr>
      <w:r>
        <w:rPr>
          <w:rFonts w:ascii="Arial" w:hAnsi="Arial" w:eastAsia="微软雅黑"/>
          <w:b/>
          <w:i w:val="0"/>
          <w:color w:val="1F3864"/>
          <w:sz w:val="32"/>
        </w:rPr>
        <w:t>9. Conveyor Application Setup</w:t>
      </w:r>
    </w:p>
    <w:p w14:paraId="46C1062C">
      <w:pPr>
        <w:spacing w:before="0" w:after="120" w:line="312" w:lineRule="auto"/>
      </w:pPr>
      <w:r>
        <w:rPr>
          <w:rFonts w:ascii="Arial" w:hAnsi="Arial" w:eastAsia="微软雅黑"/>
          <w:b w:val="0"/>
          <w:i w:val="0"/>
          <w:sz w:val="21"/>
        </w:rPr>
        <w:t>For a typical conveyor application, the most commonly used functions are listed below.</w:t>
      </w:r>
    </w:p>
    <w:p w14:paraId="4DB114E1">
      <w:pPr>
        <w:keepNext/>
        <w:spacing w:before="240" w:after="100"/>
        <w:outlineLvl w:val="1"/>
      </w:pPr>
      <w:r>
        <w:rPr>
          <w:rFonts w:ascii="Arial" w:hAnsi="Arial" w:eastAsia="微软雅黑"/>
          <w:b/>
          <w:i w:val="0"/>
          <w:color w:val="0F766E"/>
          <w:sz w:val="26"/>
        </w:rPr>
        <w:t>9.1 Package Length</w:t>
      </w:r>
    </w:p>
    <w:p w14:paraId="6CAB9B6D">
      <w:pPr>
        <w:spacing w:before="0" w:after="120" w:line="312" w:lineRule="auto"/>
        <w:rPr>
          <w:rFonts w:ascii="Arial" w:hAnsi="Arial" w:eastAsia="微软雅黑"/>
          <w:b w:val="0"/>
          <w:i w:val="0"/>
          <w:sz w:val="21"/>
        </w:rPr>
      </w:pPr>
      <w:r>
        <w:rPr>
          <w:rFonts w:ascii="Arial" w:hAnsi="Arial" w:eastAsia="微软雅黑"/>
          <w:b w:val="0"/>
          <w:i w:val="0"/>
          <w:sz w:val="21"/>
        </w:rPr>
        <w:t>This is the length of the product being inspected (mm or inches). Procedure:</w:t>
      </w:r>
    </w:p>
    <w:p w14:paraId="20E13E5E">
      <w:pPr>
        <w:spacing w:before="120" w:after="40"/>
        <w:jc w:val="center"/>
        <w:rPr>
          <w:rFonts w:hint="eastAsia" w:eastAsia="微软雅黑"/>
          <w:lang w:eastAsia="zh-CN"/>
        </w:rPr>
      </w:pPr>
      <w:r>
        <w:rPr>
          <w:rFonts w:hint="eastAsia" w:eastAsia="微软雅黑"/>
          <w:lang w:eastAsia="zh-CN"/>
        </w:rPr>
        <w:drawing>
          <wp:inline distT="0" distB="0" distL="114300" distR="114300">
            <wp:extent cx="2113280" cy="1179195"/>
            <wp:effectExtent l="0" t="0" r="1270" b="1905"/>
            <wp:docPr id="33" name="图片 3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WPS图片"/>
                    <pic:cNvPicPr>
                      <a:picLocks noChangeAspect="1"/>
                    </pic:cNvPicPr>
                  </pic:nvPicPr>
                  <pic:blipFill>
                    <a:blip r:embed="rId13"/>
                    <a:stretch>
                      <a:fillRect/>
                    </a:stretch>
                  </pic:blipFill>
                  <pic:spPr>
                    <a:xfrm>
                      <a:off x="0" y="0"/>
                      <a:ext cx="2113280" cy="1179195"/>
                    </a:xfrm>
                    <a:prstGeom prst="rect">
                      <a:avLst/>
                    </a:prstGeom>
                  </pic:spPr>
                </pic:pic>
              </a:graphicData>
            </a:graphic>
          </wp:inline>
        </w:drawing>
      </w:r>
    </w:p>
    <w:p w14:paraId="4490B222">
      <w:pPr>
        <w:spacing w:after="60" w:line="300" w:lineRule="auto"/>
        <w:ind w:left="340"/>
        <w:jc w:val="center"/>
        <w:rPr>
          <w:rFonts w:hint="default" w:ascii="Arial" w:hAnsi="Arial" w:eastAsia="微软雅黑" w:cs="Arial"/>
          <w:b w:val="0"/>
          <w:i/>
          <w:iCs w:val="0"/>
          <w:color w:val="595959"/>
          <w:sz w:val="18"/>
          <w:szCs w:val="18"/>
        </w:rPr>
      </w:pPr>
      <w:r>
        <w:rPr>
          <w:rFonts w:hint="default" w:ascii="Arial" w:hAnsi="Arial" w:eastAsia="微软雅黑" w:cs="Arial"/>
          <w:b w:val="0"/>
          <w:i/>
          <w:iCs w:val="0"/>
          <w:color w:val="595959"/>
          <w:sz w:val="18"/>
          <w:szCs w:val="18"/>
        </w:rPr>
        <w:t>Figure 9-1: Packaging length</w:t>
      </w:r>
    </w:p>
    <w:p w14:paraId="04FDC43F">
      <w:pPr>
        <w:spacing w:after="60" w:line="300" w:lineRule="auto"/>
        <w:ind w:left="340"/>
      </w:pPr>
      <w:r>
        <w:rPr>
          <w:rFonts w:ascii="Arial" w:hAnsi="Arial" w:eastAsia="微软雅黑"/>
          <w:b w:val="0"/>
          <w:i w:val="0"/>
          <w:sz w:val="21"/>
        </w:rPr>
        <w:t>•  1. Ensure the main menu is displayed.</w:t>
      </w:r>
    </w:p>
    <w:p w14:paraId="408DE962">
      <w:pPr>
        <w:spacing w:after="60" w:line="300" w:lineRule="auto"/>
        <w:ind w:left="340"/>
      </w:pPr>
      <w:r>
        <w:rPr>
          <w:rFonts w:ascii="Arial" w:hAnsi="Arial" w:eastAsia="微软雅黑"/>
          <w:b w:val="0"/>
          <w:i w:val="0"/>
          <w:sz w:val="21"/>
        </w:rPr>
        <w:t>•  2. Press the Confirm key; the Full Product Calibration screen appears.</w:t>
      </w:r>
    </w:p>
    <w:p w14:paraId="4AC12D0C">
      <w:pPr>
        <w:spacing w:after="60" w:line="300" w:lineRule="auto"/>
        <w:ind w:left="340"/>
      </w:pPr>
      <w:r>
        <w:rPr>
          <w:rFonts w:ascii="Arial" w:hAnsi="Arial" w:eastAsia="微软雅黑"/>
          <w:b w:val="0"/>
          <w:i w:val="0"/>
          <w:sz w:val="21"/>
        </w:rPr>
        <w:t>•  3. Navigate to page 2 of this menu.</w:t>
      </w:r>
    </w:p>
    <w:p w14:paraId="5BF7B2AD">
      <w:pPr>
        <w:spacing w:after="60" w:line="300" w:lineRule="auto"/>
        <w:ind w:left="340"/>
      </w:pPr>
      <w:r>
        <w:rPr>
          <w:rFonts w:ascii="Arial" w:hAnsi="Arial" w:eastAsia="微软雅黑"/>
          <w:b w:val="0"/>
          <w:i w:val="0"/>
          <w:sz w:val="21"/>
        </w:rPr>
        <w:t>•  4. Highlight the "Package Length" function.</w:t>
      </w:r>
    </w:p>
    <w:p w14:paraId="3AB798EA">
      <w:pPr>
        <w:spacing w:after="60" w:line="300" w:lineRule="auto"/>
        <w:ind w:left="340"/>
      </w:pPr>
      <w:r>
        <w:rPr>
          <w:rFonts w:ascii="Arial" w:hAnsi="Arial" w:eastAsia="微软雅黑"/>
          <w:b w:val="0"/>
          <w:i w:val="0"/>
          <w:sz w:val="21"/>
        </w:rPr>
        <w:t>•  5. Press the Confirm key; an input screen appears.</w:t>
      </w:r>
    </w:p>
    <w:p w14:paraId="265709BB">
      <w:pPr>
        <w:spacing w:after="60" w:line="300" w:lineRule="auto"/>
        <w:ind w:left="340"/>
      </w:pPr>
      <w:r>
        <w:rPr>
          <w:rFonts w:ascii="Arial" w:hAnsi="Arial" w:eastAsia="微软雅黑"/>
          <w:b w:val="0"/>
          <w:i w:val="0"/>
          <w:sz w:val="21"/>
        </w:rPr>
        <w:t>•  6. Type the package length (mm or inches).</w:t>
      </w:r>
    </w:p>
    <w:p w14:paraId="2BAF29AE">
      <w:pPr>
        <w:keepNext/>
        <w:spacing w:before="240" w:after="100"/>
        <w:outlineLvl w:val="1"/>
      </w:pPr>
      <w:r>
        <w:rPr>
          <w:rFonts w:ascii="Arial" w:hAnsi="Arial" w:eastAsia="微软雅黑"/>
          <w:b/>
          <w:i w:val="0"/>
          <w:color w:val="0F766E"/>
          <w:sz w:val="26"/>
        </w:rPr>
        <w:t>9.2 Non-Packaged Distance</w:t>
      </w:r>
    </w:p>
    <w:p w14:paraId="31299B9A">
      <w:pPr>
        <w:spacing w:before="0" w:after="120" w:line="312" w:lineRule="auto"/>
      </w:pPr>
      <w:r>
        <w:rPr>
          <w:rFonts w:ascii="Arial" w:hAnsi="Arial" w:eastAsia="微软雅黑"/>
          <w:b w:val="0"/>
          <w:i w:val="0"/>
          <w:sz w:val="21"/>
        </w:rPr>
        <w:t>In most conveyor applications, it is best to enter the same value for Package Length and Non-Packaged Distance (mm or inches). Procedure:</w:t>
      </w:r>
    </w:p>
    <w:p w14:paraId="6C521945">
      <w:pPr>
        <w:spacing w:after="60" w:line="300" w:lineRule="auto"/>
        <w:ind w:left="340"/>
      </w:pPr>
      <w:r>
        <w:rPr>
          <w:rFonts w:ascii="Arial" w:hAnsi="Arial" w:eastAsia="微软雅黑"/>
          <w:b w:val="0"/>
          <w:i w:val="0"/>
          <w:sz w:val="21"/>
        </w:rPr>
        <w:t>•  1. Ensure the screen shown in the "Package Length" section is displayed.</w:t>
      </w:r>
    </w:p>
    <w:p w14:paraId="727E2E5F">
      <w:pPr>
        <w:spacing w:after="60" w:line="300" w:lineRule="auto"/>
        <w:ind w:left="340"/>
      </w:pPr>
      <w:r>
        <w:rPr>
          <w:rFonts w:ascii="Arial" w:hAnsi="Arial" w:eastAsia="微软雅黑"/>
          <w:b w:val="0"/>
          <w:i w:val="0"/>
          <w:sz w:val="21"/>
        </w:rPr>
        <w:t>•  2. Highlight the "Non-Packaged Distance" function.</w:t>
      </w:r>
    </w:p>
    <w:p w14:paraId="2FB7E7FC">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091690" cy="1179195"/>
            <wp:effectExtent l="0" t="0" r="3810" b="1905"/>
            <wp:docPr id="37" name="图片 3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
                    <pic:cNvPicPr>
                      <a:picLocks noChangeAspect="1"/>
                    </pic:cNvPicPr>
                  </pic:nvPicPr>
                  <pic:blipFill>
                    <a:blip r:embed="rId14"/>
                    <a:stretch>
                      <a:fillRect/>
                    </a:stretch>
                  </pic:blipFill>
                  <pic:spPr>
                    <a:xfrm>
                      <a:off x="0" y="0"/>
                      <a:ext cx="2091690" cy="1179195"/>
                    </a:xfrm>
                    <a:prstGeom prst="rect">
                      <a:avLst/>
                    </a:prstGeom>
                  </pic:spPr>
                </pic:pic>
              </a:graphicData>
            </a:graphic>
          </wp:inline>
        </w:drawing>
      </w:r>
    </w:p>
    <w:p w14:paraId="010E4BC5">
      <w:pPr>
        <w:spacing w:after="160"/>
        <w:jc w:val="center"/>
      </w:pPr>
      <w:r>
        <w:rPr>
          <w:rFonts w:ascii="Arial" w:hAnsi="Arial" w:eastAsia="微软雅黑"/>
          <w:b w:val="0"/>
          <w:i/>
          <w:color w:val="595959"/>
          <w:sz w:val="18"/>
        </w:rPr>
        <w:t>Figure 9-</w:t>
      </w:r>
      <w:r>
        <w:rPr>
          <w:rFonts w:hint="eastAsia" w:ascii="Arial" w:hAnsi="Arial"/>
          <w:b w:val="0"/>
          <w:i/>
          <w:color w:val="595959"/>
          <w:sz w:val="18"/>
          <w:lang w:val="en-US" w:eastAsia="zh-CN"/>
        </w:rPr>
        <w:t>2</w:t>
      </w:r>
      <w:r>
        <w:rPr>
          <w:rFonts w:ascii="Arial" w:hAnsi="Arial" w:eastAsia="微软雅黑"/>
          <w:b w:val="0"/>
          <w:i/>
          <w:color w:val="595959"/>
          <w:sz w:val="18"/>
        </w:rPr>
        <w:t>: Non-Packaged Distance Setting</w:t>
      </w:r>
    </w:p>
    <w:p w14:paraId="00304D7C">
      <w:pPr>
        <w:spacing w:after="60" w:line="300" w:lineRule="auto"/>
        <w:ind w:left="340"/>
      </w:pPr>
      <w:r>
        <w:rPr>
          <w:rFonts w:ascii="Arial" w:hAnsi="Arial" w:eastAsia="微软雅黑"/>
          <w:b w:val="0"/>
          <w:i w:val="0"/>
          <w:sz w:val="21"/>
        </w:rPr>
        <w:t>•  3. Press the Confirm key; an input screen appears.</w:t>
      </w:r>
    </w:p>
    <w:p w14:paraId="0D9EEA1F">
      <w:pPr>
        <w:spacing w:after="60" w:line="300" w:lineRule="auto"/>
        <w:ind w:left="340"/>
      </w:pPr>
      <w:r>
        <w:rPr>
          <w:rFonts w:ascii="Arial" w:hAnsi="Arial" w:eastAsia="微软雅黑"/>
          <w:b w:val="0"/>
          <w:i w:val="0"/>
          <w:sz w:val="21"/>
        </w:rPr>
        <w:t>•  4. Type the non-packaged distance (mm or inches).</w:t>
      </w:r>
    </w:p>
    <w:p w14:paraId="15404013">
      <w:pPr>
        <w:keepNext/>
        <w:spacing w:before="240" w:after="100"/>
        <w:outlineLvl w:val="1"/>
      </w:pPr>
      <w:r>
        <w:rPr>
          <w:rFonts w:ascii="Arial" w:hAnsi="Arial" w:eastAsia="微软雅黑"/>
          <w:b/>
          <w:i w:val="0"/>
          <w:color w:val="0F766E"/>
          <w:sz w:val="26"/>
        </w:rPr>
        <w:t>9.3 Package Spacing</w:t>
      </w:r>
    </w:p>
    <w:p w14:paraId="0B415602">
      <w:pPr>
        <w:spacing w:before="0" w:after="120" w:line="312" w:lineRule="auto"/>
      </w:pPr>
      <w:r>
        <w:rPr>
          <w:rFonts w:ascii="Arial" w:hAnsi="Arial" w:eastAsia="微软雅黑"/>
          <w:b w:val="0"/>
          <w:i w:val="0"/>
          <w:sz w:val="21"/>
        </w:rPr>
        <w:t>Package spacing is expressed as a percentage of the non-packaged distance, best set to 100%. When there is uncertainty about which package is contaminated, adjusting the package spacing lets you fine-tune whether the detector rejects one product unit or two. Procedure:</w:t>
      </w:r>
    </w:p>
    <w:p w14:paraId="44B88C1B">
      <w:pPr>
        <w:spacing w:after="60" w:line="300" w:lineRule="auto"/>
        <w:ind w:left="340"/>
      </w:pPr>
      <w:r>
        <w:rPr>
          <w:rFonts w:ascii="Arial" w:hAnsi="Arial" w:eastAsia="微软雅黑"/>
          <w:b w:val="0"/>
          <w:i w:val="0"/>
          <w:sz w:val="21"/>
        </w:rPr>
        <w:t>•  1. Ensure the screen shown in the "Package Length" section is displayed.</w:t>
      </w:r>
    </w:p>
    <w:p w14:paraId="0F48E675">
      <w:pPr>
        <w:spacing w:after="60" w:line="300" w:lineRule="auto"/>
        <w:ind w:left="340"/>
      </w:pPr>
      <w:r>
        <w:rPr>
          <w:rFonts w:ascii="Arial" w:hAnsi="Arial" w:eastAsia="微软雅黑"/>
          <w:b w:val="0"/>
          <w:i w:val="0"/>
          <w:sz w:val="21"/>
        </w:rPr>
        <w:t>•  2. Highlight the "Package Spacing" function.</w:t>
      </w:r>
    </w:p>
    <w:p w14:paraId="1D596BB0">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1752600" cy="1051560"/>
            <wp:effectExtent l="0" t="0" r="0" b="15240"/>
            <wp:docPr id="39" name="图片 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
                    <pic:cNvPicPr>
                      <a:picLocks noChangeAspect="1"/>
                    </pic:cNvPicPr>
                  </pic:nvPicPr>
                  <pic:blipFill>
                    <a:blip r:embed="rId15"/>
                    <a:stretch>
                      <a:fillRect/>
                    </a:stretch>
                  </pic:blipFill>
                  <pic:spPr>
                    <a:xfrm>
                      <a:off x="0" y="0"/>
                      <a:ext cx="1752600" cy="1051560"/>
                    </a:xfrm>
                    <a:prstGeom prst="rect">
                      <a:avLst/>
                    </a:prstGeom>
                  </pic:spPr>
                </pic:pic>
              </a:graphicData>
            </a:graphic>
          </wp:inline>
        </w:drawing>
      </w:r>
    </w:p>
    <w:p w14:paraId="05E505CC">
      <w:pPr>
        <w:spacing w:after="160"/>
        <w:jc w:val="center"/>
      </w:pPr>
      <w:r>
        <w:rPr>
          <w:rFonts w:ascii="Arial" w:hAnsi="Arial" w:eastAsia="微软雅黑"/>
          <w:b w:val="0"/>
          <w:i/>
          <w:color w:val="595959"/>
          <w:sz w:val="18"/>
        </w:rPr>
        <w:t>Figure 9-</w:t>
      </w:r>
      <w:r>
        <w:rPr>
          <w:rFonts w:hint="eastAsia" w:ascii="Arial" w:hAnsi="Arial"/>
          <w:b w:val="0"/>
          <w:i/>
          <w:color w:val="595959"/>
          <w:sz w:val="18"/>
          <w:lang w:val="en-US" w:eastAsia="zh-CN"/>
        </w:rPr>
        <w:t>3</w:t>
      </w:r>
      <w:r>
        <w:rPr>
          <w:rFonts w:ascii="Arial" w:hAnsi="Arial" w:eastAsia="微软雅黑"/>
          <w:b w:val="0"/>
          <w:i/>
          <w:color w:val="595959"/>
          <w:sz w:val="18"/>
        </w:rPr>
        <w:t>: Package Spacing Setting</w:t>
      </w:r>
    </w:p>
    <w:p w14:paraId="1D436F6F">
      <w:pPr>
        <w:spacing w:after="60" w:line="300" w:lineRule="auto"/>
        <w:ind w:left="340"/>
      </w:pPr>
      <w:r>
        <w:rPr>
          <w:rFonts w:ascii="Arial" w:hAnsi="Arial" w:eastAsia="微软雅黑"/>
          <w:b w:val="0"/>
          <w:i w:val="0"/>
          <w:sz w:val="21"/>
        </w:rPr>
        <w:t>•  3. Press the Confirm key; an input screen appears.</w:t>
      </w:r>
    </w:p>
    <w:p w14:paraId="2C90F7A2">
      <w:pPr>
        <w:spacing w:after="60" w:line="300" w:lineRule="auto"/>
        <w:ind w:left="340"/>
      </w:pPr>
      <w:r>
        <w:rPr>
          <w:rFonts w:ascii="Arial" w:hAnsi="Arial" w:eastAsia="微软雅黑"/>
          <w:b w:val="0"/>
          <w:i w:val="0"/>
          <w:sz w:val="21"/>
        </w:rPr>
        <w:t>•  4. Type the package spacing (as a percentage).</w:t>
      </w:r>
    </w:p>
    <w:p w14:paraId="3EE6AB94">
      <w:pPr>
        <w:keepNext/>
        <w:spacing w:before="240" w:after="100"/>
        <w:outlineLvl w:val="1"/>
      </w:pPr>
      <w:r>
        <w:rPr>
          <w:rFonts w:ascii="Arial" w:hAnsi="Arial" w:eastAsia="微软雅黑"/>
          <w:b/>
          <w:i w:val="0"/>
          <w:color w:val="0F766E"/>
          <w:sz w:val="26"/>
        </w:rPr>
        <w:t>9.4 Product Speed</w:t>
      </w:r>
    </w:p>
    <w:p w14:paraId="41A5923A">
      <w:pPr>
        <w:spacing w:before="0" w:after="120" w:line="312" w:lineRule="auto"/>
      </w:pPr>
      <w:r>
        <w:rPr>
          <w:rFonts w:ascii="Arial" w:hAnsi="Arial" w:eastAsia="微软雅黑"/>
          <w:b w:val="0"/>
          <w:i w:val="0"/>
          <w:sz w:val="21"/>
        </w:rPr>
        <w:t>This function enters the conveyor speed (for conveyor applications) or the product flow speed in the chute or pipe (for gravity-feed and pipeline applications). Procedure:</w:t>
      </w:r>
    </w:p>
    <w:p w14:paraId="241AEF97">
      <w:pPr>
        <w:spacing w:after="60" w:line="300" w:lineRule="auto"/>
        <w:ind w:left="340"/>
      </w:pPr>
      <w:r>
        <w:rPr>
          <w:rFonts w:ascii="Arial" w:hAnsi="Arial" w:eastAsia="微软雅黑"/>
          <w:b w:val="0"/>
          <w:i w:val="0"/>
          <w:sz w:val="21"/>
        </w:rPr>
        <w:t>•  1. Ensure the main menu is displayed.</w:t>
      </w:r>
    </w:p>
    <w:p w14:paraId="79D90CDF">
      <w:pPr>
        <w:spacing w:after="60" w:line="300" w:lineRule="auto"/>
        <w:ind w:left="340"/>
      </w:pPr>
      <w:r>
        <w:rPr>
          <w:rFonts w:ascii="Arial" w:hAnsi="Arial" w:eastAsia="微软雅黑"/>
          <w:b w:val="0"/>
          <w:i w:val="0"/>
          <w:sz w:val="21"/>
        </w:rPr>
        <w:t>•  2. Highlight the "Product Speed" menu.</w:t>
      </w:r>
    </w:p>
    <w:p w14:paraId="35866BF0">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113915" cy="1268095"/>
            <wp:effectExtent l="0" t="0" r="635" b="8255"/>
            <wp:docPr id="40" name="图片 40" descr="1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1 拷贝"/>
                    <pic:cNvPicPr>
                      <a:picLocks noChangeAspect="1"/>
                    </pic:cNvPicPr>
                  </pic:nvPicPr>
                  <pic:blipFill>
                    <a:blip r:embed="rId16"/>
                    <a:stretch>
                      <a:fillRect/>
                    </a:stretch>
                  </pic:blipFill>
                  <pic:spPr>
                    <a:xfrm>
                      <a:off x="0" y="0"/>
                      <a:ext cx="2113915" cy="1268095"/>
                    </a:xfrm>
                    <a:prstGeom prst="rect">
                      <a:avLst/>
                    </a:prstGeom>
                  </pic:spPr>
                </pic:pic>
              </a:graphicData>
            </a:graphic>
          </wp:inline>
        </w:drawing>
      </w:r>
    </w:p>
    <w:p w14:paraId="344CDD1A">
      <w:pPr>
        <w:spacing w:after="160"/>
        <w:jc w:val="center"/>
      </w:pPr>
      <w:r>
        <w:rPr>
          <w:rFonts w:ascii="Arial" w:hAnsi="Arial" w:eastAsia="微软雅黑"/>
          <w:b w:val="0"/>
          <w:i/>
          <w:color w:val="595959"/>
          <w:sz w:val="18"/>
        </w:rPr>
        <w:t>Figure 9-</w:t>
      </w:r>
      <w:r>
        <w:rPr>
          <w:rFonts w:hint="eastAsia" w:ascii="Arial" w:hAnsi="Arial"/>
          <w:b w:val="0"/>
          <w:i/>
          <w:color w:val="595959"/>
          <w:sz w:val="18"/>
          <w:lang w:val="en-US" w:eastAsia="zh-CN"/>
        </w:rPr>
        <w:t>4</w:t>
      </w:r>
      <w:r>
        <w:rPr>
          <w:rFonts w:ascii="Arial" w:hAnsi="Arial" w:eastAsia="微软雅黑"/>
          <w:b w:val="0"/>
          <w:i/>
          <w:color w:val="595959"/>
          <w:sz w:val="18"/>
        </w:rPr>
        <w:t>: Product Speed Setting</w:t>
      </w:r>
    </w:p>
    <w:p w14:paraId="2B6F292C">
      <w:pPr>
        <w:spacing w:after="60" w:line="300" w:lineRule="auto"/>
        <w:ind w:left="340"/>
      </w:pPr>
      <w:r>
        <w:rPr>
          <w:rFonts w:ascii="Arial" w:hAnsi="Arial" w:eastAsia="微软雅黑"/>
          <w:b w:val="0"/>
          <w:i w:val="0"/>
          <w:sz w:val="21"/>
        </w:rPr>
        <w:t>•  3. Press the Confirm key; an input screen appears.</w:t>
      </w:r>
    </w:p>
    <w:p w14:paraId="3BF4153B">
      <w:pPr>
        <w:spacing w:after="60" w:line="300" w:lineRule="auto"/>
        <w:ind w:left="340"/>
      </w:pPr>
      <w:r>
        <w:rPr>
          <w:rFonts w:ascii="Arial" w:hAnsi="Arial" w:eastAsia="微软雅黑"/>
          <w:b w:val="0"/>
          <w:i w:val="0"/>
          <w:sz w:val="21"/>
        </w:rPr>
        <w:t>•  4. Type the belt speed (m/min or ft/min).</w:t>
      </w:r>
    </w:p>
    <w:p w14:paraId="787596D2">
      <w:pPr>
        <w:keepNext/>
        <w:spacing w:before="240" w:after="100"/>
        <w:outlineLvl w:val="1"/>
      </w:pPr>
      <w:r>
        <w:rPr>
          <w:rFonts w:ascii="Arial" w:hAnsi="Arial" w:eastAsia="微软雅黑"/>
          <w:b/>
          <w:i w:val="0"/>
          <w:color w:val="0F766E"/>
          <w:sz w:val="26"/>
        </w:rPr>
        <w:t>9.5 Photoelectric Sensor to Detector Distance</w:t>
      </w:r>
    </w:p>
    <w:p w14:paraId="20093299">
      <w:pPr>
        <w:spacing w:before="0" w:after="120" w:line="312" w:lineRule="auto"/>
      </w:pPr>
      <w:r>
        <w:rPr>
          <w:rFonts w:ascii="Arial" w:hAnsi="Arial" w:eastAsia="微软雅黑"/>
          <w:b w:val="0"/>
          <w:i w:val="0"/>
          <w:sz w:val="21"/>
        </w:rPr>
        <w:t>This is the distance from the photoelectric sensor (on the upstream or "infeed" side of the detector) to the infeed side of the search head. Procedure:</w:t>
      </w:r>
    </w:p>
    <w:p w14:paraId="1EA231B5">
      <w:pPr>
        <w:spacing w:after="60" w:line="300" w:lineRule="auto"/>
        <w:ind w:left="340"/>
      </w:pPr>
      <w:r>
        <w:rPr>
          <w:rFonts w:ascii="Arial" w:hAnsi="Arial" w:eastAsia="微软雅黑"/>
          <w:b w:val="0"/>
          <w:i w:val="0"/>
          <w:sz w:val="21"/>
        </w:rPr>
        <w:t>•  1. Ensure the main menu is displayed.</w:t>
      </w:r>
    </w:p>
    <w:p w14:paraId="72DCBAB3">
      <w:pPr>
        <w:spacing w:after="60" w:line="300" w:lineRule="auto"/>
        <w:ind w:left="340"/>
      </w:pPr>
      <w:r>
        <w:rPr>
          <w:rFonts w:ascii="Arial" w:hAnsi="Arial" w:eastAsia="微软雅黑"/>
          <w:b w:val="0"/>
          <w:i w:val="0"/>
          <w:sz w:val="21"/>
        </w:rPr>
        <w:t>•  2. Navigate to the "System and Tools" menu.</w:t>
      </w:r>
    </w:p>
    <w:p w14:paraId="4FB0CFD7">
      <w:pPr>
        <w:spacing w:after="60" w:line="300" w:lineRule="auto"/>
        <w:ind w:left="340"/>
      </w:pPr>
      <w:r>
        <w:rPr>
          <w:rFonts w:ascii="Arial" w:hAnsi="Arial" w:eastAsia="微软雅黑"/>
          <w:b w:val="0"/>
          <w:i w:val="0"/>
          <w:sz w:val="21"/>
        </w:rPr>
        <w:t>•  3. Press the Confirm key.</w:t>
      </w:r>
    </w:p>
    <w:p w14:paraId="0EEC4B6E">
      <w:pPr>
        <w:spacing w:after="60" w:line="300" w:lineRule="auto"/>
        <w:ind w:left="340"/>
      </w:pPr>
      <w:r>
        <w:rPr>
          <w:rFonts w:ascii="Arial" w:hAnsi="Arial" w:eastAsia="微软雅黑"/>
          <w:b w:val="0"/>
          <w:i w:val="0"/>
          <w:sz w:val="21"/>
        </w:rPr>
        <w:t>•  4. Navigate to page 3 of the menu.</w:t>
      </w:r>
    </w:p>
    <w:p w14:paraId="11923237">
      <w:pPr>
        <w:spacing w:after="60" w:line="300" w:lineRule="auto"/>
        <w:ind w:left="340"/>
      </w:pPr>
      <w:r>
        <w:rPr>
          <w:rFonts w:ascii="Arial" w:hAnsi="Arial" w:eastAsia="微软雅黑"/>
          <w:b w:val="0"/>
          <w:i w:val="0"/>
          <w:sz w:val="21"/>
        </w:rPr>
        <w:t>•  5. Highlight the "Photoelectric Sensor Setup" menu.</w:t>
      </w:r>
    </w:p>
    <w:p w14:paraId="5895A2D0">
      <w:pPr>
        <w:spacing w:after="60" w:line="300" w:lineRule="auto"/>
        <w:ind w:left="340"/>
      </w:pPr>
      <w:r>
        <w:rPr>
          <w:rFonts w:ascii="Arial" w:hAnsi="Arial" w:eastAsia="微软雅黑"/>
          <w:b w:val="0"/>
          <w:i w:val="0"/>
          <w:sz w:val="21"/>
        </w:rPr>
        <w:t>•  6. Press the Confirm key; the "Photoelectric Distance and Head Width" menu appears.</w:t>
      </w:r>
    </w:p>
    <w:p w14:paraId="7EDE272E">
      <w:pPr>
        <w:spacing w:after="60" w:line="300" w:lineRule="auto"/>
        <w:ind w:left="340"/>
      </w:pPr>
      <w:r>
        <w:rPr>
          <w:rFonts w:ascii="Arial" w:hAnsi="Arial" w:eastAsia="微软雅黑"/>
          <w:b w:val="0"/>
          <w:i w:val="0"/>
          <w:sz w:val="21"/>
        </w:rPr>
        <w:t>•  7. Highlight the "Infeed Photoelectric Distance" function.</w:t>
      </w:r>
    </w:p>
    <w:p w14:paraId="294330C4">
      <w:pPr>
        <w:spacing w:before="120" w:after="40"/>
        <w:jc w:val="center"/>
        <w:rPr>
          <w:rFonts w:hint="eastAsia" w:eastAsia="微软雅黑"/>
          <w:lang w:eastAsia="zh-CN"/>
        </w:rPr>
      </w:pPr>
      <w:r>
        <w:rPr>
          <w:rFonts w:hint="eastAsia" w:eastAsia="微软雅黑"/>
          <w:lang w:eastAsia="zh-CN"/>
        </w:rPr>
        <w:drawing>
          <wp:inline distT="0" distB="0" distL="114300" distR="114300">
            <wp:extent cx="1867535" cy="1040130"/>
            <wp:effectExtent l="0" t="0" r="0" b="0"/>
            <wp:docPr id="41" name="图片 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
                    <pic:cNvPicPr>
                      <a:picLocks noChangeAspect="1"/>
                    </pic:cNvPicPr>
                  </pic:nvPicPr>
                  <pic:blipFill>
                    <a:blip r:embed="rId17"/>
                    <a:srcRect t="3375" b="2918"/>
                    <a:stretch>
                      <a:fillRect/>
                    </a:stretch>
                  </pic:blipFill>
                  <pic:spPr>
                    <a:xfrm>
                      <a:off x="0" y="0"/>
                      <a:ext cx="1867535" cy="1040130"/>
                    </a:xfrm>
                    <a:prstGeom prst="rect">
                      <a:avLst/>
                    </a:prstGeom>
                  </pic:spPr>
                </pic:pic>
              </a:graphicData>
            </a:graphic>
          </wp:inline>
        </w:drawing>
      </w:r>
    </w:p>
    <w:p w14:paraId="3E358A49">
      <w:pPr>
        <w:spacing w:after="160"/>
        <w:jc w:val="center"/>
      </w:pPr>
      <w:r>
        <w:rPr>
          <w:rFonts w:ascii="Arial" w:hAnsi="Arial" w:eastAsia="微软雅黑"/>
          <w:b w:val="0"/>
          <w:i/>
          <w:color w:val="595959"/>
          <w:sz w:val="18"/>
        </w:rPr>
        <w:t>Figure 9-</w:t>
      </w:r>
      <w:r>
        <w:rPr>
          <w:rFonts w:hint="eastAsia" w:ascii="Arial" w:hAnsi="Arial"/>
          <w:b w:val="0"/>
          <w:i/>
          <w:color w:val="595959"/>
          <w:sz w:val="18"/>
          <w:lang w:val="en-US" w:eastAsia="zh-CN"/>
        </w:rPr>
        <w:t>5</w:t>
      </w:r>
      <w:r>
        <w:rPr>
          <w:rFonts w:ascii="Arial" w:hAnsi="Arial" w:eastAsia="微软雅黑"/>
          <w:b w:val="0"/>
          <w:i/>
          <w:color w:val="595959"/>
          <w:sz w:val="18"/>
        </w:rPr>
        <w:t>: Photoelectric Sensor Distance Setting</w:t>
      </w:r>
    </w:p>
    <w:p w14:paraId="252D0FC0">
      <w:pPr>
        <w:spacing w:after="60" w:line="300" w:lineRule="auto"/>
        <w:ind w:left="340"/>
      </w:pPr>
      <w:r>
        <w:rPr>
          <w:rFonts w:ascii="Arial" w:hAnsi="Arial" w:eastAsia="微软雅黑"/>
          <w:b w:val="0"/>
          <w:i w:val="0"/>
          <w:sz w:val="21"/>
        </w:rPr>
        <w:t>•  8. Press the Confirm key; an input screen appears.</w:t>
      </w:r>
    </w:p>
    <w:p w14:paraId="6169EBCE">
      <w:pPr>
        <w:spacing w:after="60" w:line="300" w:lineRule="auto"/>
        <w:ind w:left="340"/>
      </w:pPr>
      <w:r>
        <w:rPr>
          <w:rFonts w:ascii="Arial" w:hAnsi="Arial" w:eastAsia="微软雅黑"/>
          <w:b w:val="0"/>
          <w:i w:val="0"/>
          <w:sz w:val="21"/>
        </w:rPr>
        <w:t>•  9. Type the distance from the photoelectric sensor to the controller (mm or inches).</w:t>
      </w:r>
    </w:p>
    <w:p w14:paraId="5AC45E02">
      <w:pPr>
        <w:keepNext/>
        <w:spacing w:before="240" w:after="100"/>
        <w:outlineLvl w:val="1"/>
      </w:pPr>
      <w:r>
        <w:rPr>
          <w:rFonts w:ascii="Arial" w:hAnsi="Arial" w:eastAsia="微软雅黑"/>
          <w:b/>
          <w:i w:val="0"/>
          <w:color w:val="0F766E"/>
          <w:sz w:val="26"/>
        </w:rPr>
        <w:t>9.6 Photoelectric Input Polarity</w:t>
      </w:r>
    </w:p>
    <w:p w14:paraId="220C0052">
      <w:pPr>
        <w:spacing w:before="0" w:after="120" w:line="312" w:lineRule="auto"/>
      </w:pPr>
      <w:r>
        <w:rPr>
          <w:rFonts w:ascii="Arial" w:hAnsi="Arial" w:eastAsia="微软雅黑"/>
          <w:b w:val="0"/>
          <w:i w:val="0"/>
          <w:sz w:val="21"/>
        </w:rPr>
        <w:t>Since a photoelectric sensor is either dark-activated or light-activated, this function tells the detector how to interpret the signal from your specific sensor. Procedure:</w:t>
      </w:r>
    </w:p>
    <w:p w14:paraId="4204783F">
      <w:pPr>
        <w:spacing w:after="60" w:line="300" w:lineRule="auto"/>
        <w:ind w:left="340"/>
      </w:pPr>
      <w:r>
        <w:rPr>
          <w:rFonts w:ascii="Arial" w:hAnsi="Arial" w:eastAsia="微软雅黑"/>
          <w:b w:val="0"/>
          <w:i w:val="0"/>
          <w:sz w:val="21"/>
        </w:rPr>
        <w:t>•  1. Ensure the main menu is displayed.</w:t>
      </w:r>
    </w:p>
    <w:p w14:paraId="7D42864F">
      <w:pPr>
        <w:spacing w:after="60" w:line="300" w:lineRule="auto"/>
        <w:ind w:left="340"/>
      </w:pPr>
      <w:r>
        <w:rPr>
          <w:rFonts w:ascii="Arial" w:hAnsi="Arial" w:eastAsia="微软雅黑"/>
          <w:b w:val="0"/>
          <w:i w:val="0"/>
          <w:sz w:val="21"/>
        </w:rPr>
        <w:t>•  2. Navigate to the "System and Tools" menu.</w:t>
      </w:r>
    </w:p>
    <w:p w14:paraId="2299FB2E">
      <w:pPr>
        <w:spacing w:after="60" w:line="300" w:lineRule="auto"/>
        <w:ind w:left="340"/>
      </w:pPr>
      <w:r>
        <w:rPr>
          <w:rFonts w:ascii="Arial" w:hAnsi="Arial" w:eastAsia="微软雅黑"/>
          <w:b w:val="0"/>
          <w:i w:val="0"/>
          <w:sz w:val="21"/>
        </w:rPr>
        <w:t>•  3. Press the Confirm key.</w:t>
      </w:r>
    </w:p>
    <w:p w14:paraId="2B158AF9">
      <w:pPr>
        <w:spacing w:after="60" w:line="300" w:lineRule="auto"/>
        <w:ind w:left="340"/>
      </w:pPr>
      <w:r>
        <w:rPr>
          <w:rFonts w:ascii="Arial" w:hAnsi="Arial" w:eastAsia="微软雅黑"/>
          <w:b w:val="0"/>
          <w:i w:val="0"/>
          <w:sz w:val="21"/>
        </w:rPr>
        <w:t>•  4. Navigate to page 2 of the menu.</w:t>
      </w:r>
    </w:p>
    <w:p w14:paraId="18EA43AD">
      <w:pPr>
        <w:spacing w:after="60" w:line="300" w:lineRule="auto"/>
        <w:ind w:left="340"/>
      </w:pPr>
      <w:r>
        <w:rPr>
          <w:rFonts w:ascii="Arial" w:hAnsi="Arial" w:eastAsia="微软雅黑"/>
          <w:b w:val="0"/>
          <w:i w:val="0"/>
          <w:sz w:val="21"/>
        </w:rPr>
        <w:t>•  5. Highlight the "Inputs and Outputs" menu.</w:t>
      </w:r>
    </w:p>
    <w:p w14:paraId="2B570851">
      <w:pPr>
        <w:spacing w:after="60" w:line="300" w:lineRule="auto"/>
        <w:ind w:left="340"/>
      </w:pPr>
      <w:r>
        <w:rPr>
          <w:rFonts w:ascii="Arial" w:hAnsi="Arial" w:eastAsia="微软雅黑"/>
          <w:b w:val="0"/>
          <w:i w:val="0"/>
          <w:sz w:val="21"/>
        </w:rPr>
        <w:t>•  6. Press the Confirm key.</w:t>
      </w:r>
    </w:p>
    <w:p w14:paraId="73F0280B">
      <w:pPr>
        <w:spacing w:after="60" w:line="300" w:lineRule="auto"/>
        <w:ind w:left="340"/>
      </w:pPr>
      <w:r>
        <w:rPr>
          <w:rFonts w:ascii="Arial" w:hAnsi="Arial" w:eastAsia="微软雅黑"/>
          <w:b w:val="0"/>
          <w:i w:val="0"/>
          <w:sz w:val="21"/>
        </w:rPr>
        <w:t>•  7. Highlight the "Inputs" menu.</w:t>
      </w:r>
    </w:p>
    <w:p w14:paraId="6A2F4711">
      <w:pPr>
        <w:spacing w:after="60" w:line="300" w:lineRule="auto"/>
        <w:ind w:left="340"/>
      </w:pPr>
      <w:r>
        <w:rPr>
          <w:rFonts w:ascii="Arial" w:hAnsi="Arial" w:eastAsia="微软雅黑"/>
          <w:b w:val="0"/>
          <w:i w:val="0"/>
          <w:sz w:val="21"/>
        </w:rPr>
        <w:t>•  8. Press the Confirm key; the Input Setup menu appears.</w:t>
      </w:r>
    </w:p>
    <w:p w14:paraId="3EC20B86">
      <w:pPr>
        <w:spacing w:after="60" w:line="300" w:lineRule="auto"/>
        <w:ind w:left="340"/>
      </w:pPr>
      <w:r>
        <w:rPr>
          <w:rFonts w:ascii="Arial" w:hAnsi="Arial" w:eastAsia="微软雅黑"/>
          <w:b w:val="0"/>
          <w:i w:val="0"/>
          <w:sz w:val="21"/>
        </w:rPr>
        <w:t>•  9. On page 1, highlight the "Infeed Photoelectric Input" menu. The "+2" symbol indicates the sensor is connected to input No. 2 on the terminal board with positive polarity.</w:t>
      </w:r>
    </w:p>
    <w:p w14:paraId="1DC70065">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1962150" cy="1123950"/>
            <wp:effectExtent l="0" t="0" r="0" b="0"/>
            <wp:docPr id="42" name="图片 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1"/>
                    <pic:cNvPicPr>
                      <a:picLocks noChangeAspect="1"/>
                    </pic:cNvPicPr>
                  </pic:nvPicPr>
                  <pic:blipFill>
                    <a:blip r:embed="rId18"/>
                    <a:stretch>
                      <a:fillRect/>
                    </a:stretch>
                  </pic:blipFill>
                  <pic:spPr>
                    <a:xfrm>
                      <a:off x="0" y="0"/>
                      <a:ext cx="1962150" cy="1123950"/>
                    </a:xfrm>
                    <a:prstGeom prst="rect">
                      <a:avLst/>
                    </a:prstGeom>
                  </pic:spPr>
                </pic:pic>
              </a:graphicData>
            </a:graphic>
          </wp:inline>
        </w:drawing>
      </w:r>
    </w:p>
    <w:p w14:paraId="5C43E6E5">
      <w:pPr>
        <w:spacing w:after="160"/>
        <w:jc w:val="center"/>
      </w:pPr>
      <w:r>
        <w:rPr>
          <w:rFonts w:ascii="Arial" w:hAnsi="Arial" w:eastAsia="微软雅黑"/>
          <w:b w:val="0"/>
          <w:i/>
          <w:color w:val="595959"/>
          <w:sz w:val="18"/>
        </w:rPr>
        <w:t>Figure 9-</w:t>
      </w:r>
      <w:r>
        <w:rPr>
          <w:rFonts w:hint="eastAsia" w:ascii="Arial" w:hAnsi="Arial"/>
          <w:b w:val="0"/>
          <w:i/>
          <w:color w:val="595959"/>
          <w:sz w:val="18"/>
          <w:lang w:val="en-US" w:eastAsia="zh-CN"/>
        </w:rPr>
        <w:t>6</w:t>
      </w:r>
      <w:r>
        <w:rPr>
          <w:rFonts w:ascii="Arial" w:hAnsi="Arial" w:eastAsia="微软雅黑"/>
          <w:b w:val="0"/>
          <w:i/>
          <w:color w:val="595959"/>
          <w:sz w:val="18"/>
        </w:rPr>
        <w:t>: Photoelectric Input Polarity Setting</w:t>
      </w:r>
    </w:p>
    <w:p w14:paraId="10CF3DE9">
      <w:pPr>
        <w:spacing w:after="60" w:line="300" w:lineRule="auto"/>
        <w:ind w:left="340"/>
      </w:pPr>
      <w:r>
        <w:rPr>
          <w:rFonts w:ascii="Arial" w:hAnsi="Arial" w:eastAsia="微软雅黑"/>
          <w:b w:val="0"/>
          <w:i w:val="0"/>
          <w:sz w:val="21"/>
        </w:rPr>
        <w:t>•  10. To change these settings, press the Confirm key; an input screen appears.</w:t>
      </w:r>
    </w:p>
    <w:p w14:paraId="50D167C8">
      <w:pPr>
        <w:spacing w:after="60" w:line="300" w:lineRule="auto"/>
        <w:ind w:left="340"/>
      </w:pPr>
      <w:r>
        <w:rPr>
          <w:rFonts w:ascii="Arial" w:hAnsi="Arial" w:eastAsia="微软雅黑"/>
          <w:b w:val="0"/>
          <w:i w:val="0"/>
          <w:sz w:val="21"/>
        </w:rPr>
        <w:t>•  11. Use the navigation keys to select the appropriate input (1–6) and polarity.</w:t>
      </w:r>
    </w:p>
    <w:p w14:paraId="3787A956">
      <w:pPr>
        <w:keepNext/>
        <w:pageBreakBefore/>
        <w:spacing w:before="360" w:after="160"/>
        <w:outlineLvl w:val="0"/>
      </w:pPr>
      <w:r>
        <w:rPr>
          <w:rFonts w:ascii="Arial" w:hAnsi="Arial" w:eastAsia="微软雅黑"/>
          <w:b/>
          <w:i w:val="0"/>
          <w:color w:val="1F3864"/>
          <w:sz w:val="32"/>
        </w:rPr>
        <w:t>10. Reject Device Configuration</w:t>
      </w:r>
    </w:p>
    <w:p w14:paraId="3889E271">
      <w:pPr>
        <w:keepNext/>
        <w:spacing w:before="240" w:after="100"/>
        <w:outlineLvl w:val="1"/>
      </w:pPr>
      <w:r>
        <w:rPr>
          <w:rFonts w:ascii="Arial" w:hAnsi="Arial" w:eastAsia="微软雅黑"/>
          <w:b/>
          <w:i w:val="0"/>
          <w:color w:val="0F766E"/>
          <w:sz w:val="26"/>
        </w:rPr>
        <w:t>10.1 Photoelectric Trigger Definition for Reject</w:t>
      </w:r>
    </w:p>
    <w:p w14:paraId="1EA1B2B3">
      <w:pPr>
        <w:spacing w:before="0" w:after="120" w:line="312" w:lineRule="auto"/>
      </w:pPr>
      <w:r>
        <w:rPr>
          <w:rFonts w:ascii="Arial" w:hAnsi="Arial" w:eastAsia="微软雅黑"/>
          <w:b w:val="0"/>
          <w:i w:val="0"/>
          <w:sz w:val="21"/>
        </w:rPr>
        <w:t>This function selects which part of the product triggers the reject device. It is typically used for products longer than six inches. Rejection can be triggered in three ways:</w:t>
      </w:r>
    </w:p>
    <w:p w14:paraId="28E388F3">
      <w:pPr>
        <w:spacing w:after="60" w:line="300" w:lineRule="auto"/>
        <w:ind w:left="340"/>
      </w:pPr>
      <w:r>
        <w:rPr>
          <w:rFonts w:ascii="Arial" w:hAnsi="Arial" w:eastAsia="微软雅黑"/>
          <w:b w:val="0"/>
          <w:i w:val="0"/>
          <w:sz w:val="21"/>
        </w:rPr>
        <w:t>•  By the leading edge of the product:</w:t>
      </w:r>
    </w:p>
    <w:p w14:paraId="523594F0">
      <w:pPr>
        <w:spacing w:before="120" w:after="40"/>
        <w:jc w:val="center"/>
      </w:pPr>
      <w:r>
        <w:drawing>
          <wp:inline distT="0" distB="0" distL="114300" distR="114300">
            <wp:extent cx="1619885" cy="647700"/>
            <wp:effectExtent l="0" t="0" r="184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9"/>
                    <a:stretch>
                      <a:fillRect/>
                    </a:stretch>
                  </pic:blipFill>
                  <pic:spPr>
                    <a:xfrm>
                      <a:off x="0" y="0"/>
                      <a:ext cx="1620000" cy="648000"/>
                    </a:xfrm>
                    <a:prstGeom prst="rect">
                      <a:avLst/>
                    </a:prstGeom>
                  </pic:spPr>
                </pic:pic>
              </a:graphicData>
            </a:graphic>
          </wp:inline>
        </w:drawing>
      </w:r>
    </w:p>
    <w:p w14:paraId="1C58CCCD">
      <w:pPr>
        <w:spacing w:after="160"/>
        <w:jc w:val="center"/>
      </w:pPr>
      <w:r>
        <w:rPr>
          <w:rFonts w:ascii="Arial" w:hAnsi="Arial" w:eastAsia="微软雅黑"/>
          <w:b w:val="0"/>
          <w:i/>
          <w:color w:val="595959"/>
          <w:sz w:val="18"/>
        </w:rPr>
        <w:t>Figure 10-1: Leading-Edge Trigger</w:t>
      </w:r>
    </w:p>
    <w:p w14:paraId="30F8BAE6">
      <w:pPr>
        <w:spacing w:after="60" w:line="300" w:lineRule="auto"/>
        <w:ind w:left="340"/>
      </w:pPr>
      <w:r>
        <w:rPr>
          <w:rFonts w:ascii="Arial" w:hAnsi="Arial" w:eastAsia="微软雅黑"/>
          <w:b w:val="0"/>
          <w:i w:val="0"/>
          <w:sz w:val="21"/>
        </w:rPr>
        <w:t>•  On page 1 of the Reject menu, highlight the "Reject 1 Distance/Delay" function.</w:t>
      </w:r>
    </w:p>
    <w:p w14:paraId="25FD0A5A">
      <w:pPr>
        <w:spacing w:after="60" w:line="300" w:lineRule="auto"/>
        <w:ind w:left="340"/>
      </w:pPr>
      <w:r>
        <w:rPr>
          <w:rFonts w:ascii="Arial" w:hAnsi="Arial" w:eastAsia="微软雅黑"/>
          <w:b w:val="0"/>
          <w:i w:val="0"/>
          <w:sz w:val="21"/>
        </w:rPr>
        <w:t>•  5. Press the Confirm key; an input screen appears.</w:t>
      </w:r>
    </w:p>
    <w:p w14:paraId="2BD32B1E">
      <w:pPr>
        <w:spacing w:after="60" w:line="300" w:lineRule="auto"/>
        <w:ind w:left="340"/>
      </w:pPr>
      <w:r>
        <w:rPr>
          <w:rFonts w:ascii="Arial" w:hAnsi="Arial" w:eastAsia="微软雅黑"/>
          <w:b w:val="0"/>
          <w:i w:val="0"/>
          <w:sz w:val="21"/>
        </w:rPr>
        <w:t>•  By the middle of the product length:</w:t>
      </w:r>
    </w:p>
    <w:p w14:paraId="1D93AEBE">
      <w:pPr>
        <w:spacing w:before="120" w:after="40"/>
        <w:jc w:val="center"/>
      </w:pPr>
      <w:r>
        <w:drawing>
          <wp:inline distT="0" distB="0" distL="114300" distR="114300">
            <wp:extent cx="1619885" cy="702310"/>
            <wp:effectExtent l="0" t="0" r="1841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0"/>
                    <a:stretch>
                      <a:fillRect/>
                    </a:stretch>
                  </pic:blipFill>
                  <pic:spPr>
                    <a:xfrm>
                      <a:off x="0" y="0"/>
                      <a:ext cx="1620000" cy="702651"/>
                    </a:xfrm>
                    <a:prstGeom prst="rect">
                      <a:avLst/>
                    </a:prstGeom>
                  </pic:spPr>
                </pic:pic>
              </a:graphicData>
            </a:graphic>
          </wp:inline>
        </w:drawing>
      </w:r>
    </w:p>
    <w:p w14:paraId="2F9791E3">
      <w:pPr>
        <w:spacing w:after="160"/>
        <w:jc w:val="center"/>
      </w:pPr>
      <w:r>
        <w:rPr>
          <w:rFonts w:ascii="Arial" w:hAnsi="Arial" w:eastAsia="微软雅黑"/>
          <w:b w:val="0"/>
          <w:i/>
          <w:color w:val="595959"/>
          <w:sz w:val="18"/>
        </w:rPr>
        <w:t>Figure 10-2: Middle-of-Product Trigger</w:t>
      </w:r>
    </w:p>
    <w:p w14:paraId="455EFAA2">
      <w:pPr>
        <w:spacing w:after="60" w:line="300" w:lineRule="auto"/>
        <w:ind w:left="340"/>
      </w:pPr>
      <w:r>
        <w:rPr>
          <w:rFonts w:ascii="Arial" w:hAnsi="Arial" w:eastAsia="微软雅黑"/>
          <w:b w:val="0"/>
          <w:i w:val="0"/>
          <w:sz w:val="21"/>
        </w:rPr>
        <w:t>•  6. Type the appropriate distance (mm or inches). To set a delay instead, first highlight the "m→s" (or "ft→s") function, press the Confirm key to select "Delay" (time parameter), then set it in minutes and seconds.</w:t>
      </w:r>
    </w:p>
    <w:p w14:paraId="4AE337EF">
      <w:pPr>
        <w:spacing w:after="60" w:line="300" w:lineRule="auto"/>
        <w:ind w:left="340"/>
      </w:pPr>
      <w:r>
        <w:rPr>
          <w:rFonts w:ascii="Arial" w:hAnsi="Arial" w:eastAsia="微软雅黑"/>
          <w:b w:val="0"/>
          <w:i w:val="0"/>
          <w:sz w:val="21"/>
        </w:rPr>
        <w:t>•  By the entire length of the product:</w:t>
      </w:r>
    </w:p>
    <w:p w14:paraId="5F4DC87D">
      <w:pPr>
        <w:spacing w:before="120" w:after="40"/>
        <w:jc w:val="center"/>
      </w:pPr>
      <w:r>
        <w:drawing>
          <wp:inline distT="0" distB="0" distL="114300" distR="114300">
            <wp:extent cx="1619885" cy="519430"/>
            <wp:effectExtent l="0" t="0" r="18415"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1"/>
                    <a:stretch>
                      <a:fillRect/>
                    </a:stretch>
                  </pic:blipFill>
                  <pic:spPr>
                    <a:xfrm>
                      <a:off x="0" y="0"/>
                      <a:ext cx="1620000" cy="520000"/>
                    </a:xfrm>
                    <a:prstGeom prst="rect">
                      <a:avLst/>
                    </a:prstGeom>
                  </pic:spPr>
                </pic:pic>
              </a:graphicData>
            </a:graphic>
          </wp:inline>
        </w:drawing>
      </w:r>
    </w:p>
    <w:p w14:paraId="42227102">
      <w:pPr>
        <w:spacing w:after="160"/>
        <w:jc w:val="center"/>
      </w:pPr>
      <w:r>
        <w:rPr>
          <w:rFonts w:ascii="Arial" w:hAnsi="Arial" w:eastAsia="微软雅黑"/>
          <w:b w:val="0"/>
          <w:i/>
          <w:color w:val="595959"/>
          <w:sz w:val="18"/>
        </w:rPr>
        <w:t>Figure 10-3: Full-Length Trigger</w:t>
      </w:r>
    </w:p>
    <w:p w14:paraId="7EDAA572">
      <w:pPr>
        <w:spacing w:after="60" w:line="300" w:lineRule="auto"/>
        <w:ind w:left="340"/>
      </w:pPr>
      <w:r>
        <w:rPr>
          <w:rFonts w:ascii="Arial" w:hAnsi="Arial" w:eastAsia="微软雅黑"/>
          <w:b w:val="0"/>
          <w:i w:val="0"/>
          <w:sz w:val="21"/>
        </w:rPr>
        <w:t>•  1. Ensure the main menu is displayed.</w:t>
      </w:r>
    </w:p>
    <w:p w14:paraId="7F82AA9A">
      <w:pPr>
        <w:spacing w:after="60" w:line="300" w:lineRule="auto"/>
        <w:ind w:left="340"/>
      </w:pPr>
      <w:r>
        <w:rPr>
          <w:rFonts w:ascii="Arial" w:hAnsi="Arial" w:eastAsia="微软雅黑"/>
          <w:b w:val="0"/>
          <w:i w:val="0"/>
          <w:sz w:val="21"/>
        </w:rPr>
        <w:t>•  2. Highlight the "Reject" menu.</w:t>
      </w:r>
    </w:p>
    <w:p w14:paraId="598CEBC1">
      <w:pPr>
        <w:spacing w:after="60" w:line="300" w:lineRule="auto"/>
        <w:ind w:left="340"/>
      </w:pPr>
      <w:r>
        <w:rPr>
          <w:rFonts w:ascii="Arial" w:hAnsi="Arial" w:eastAsia="微软雅黑"/>
          <w:b w:val="0"/>
          <w:i w:val="0"/>
          <w:sz w:val="21"/>
        </w:rPr>
        <w:t>•  3. Press the Confirm key.</w:t>
      </w:r>
    </w:p>
    <w:p w14:paraId="7B607B50">
      <w:pPr>
        <w:spacing w:after="60" w:line="300" w:lineRule="auto"/>
        <w:ind w:left="340"/>
      </w:pPr>
      <w:r>
        <w:rPr>
          <w:rFonts w:ascii="Arial" w:hAnsi="Arial" w:eastAsia="微软雅黑"/>
          <w:b w:val="0"/>
          <w:i w:val="0"/>
          <w:sz w:val="21"/>
        </w:rPr>
        <w:t>•  4. Navigate to page 2 of the menu.</w:t>
      </w:r>
    </w:p>
    <w:p w14:paraId="7325D9C9">
      <w:pPr>
        <w:spacing w:before="120" w:after="40"/>
        <w:jc w:val="center"/>
        <w:rPr>
          <w:rFonts w:hint="eastAsia" w:eastAsia="微软雅黑"/>
          <w:lang w:eastAsia="zh-CN"/>
        </w:rPr>
      </w:pPr>
      <w:r>
        <w:rPr>
          <w:rFonts w:hint="eastAsia" w:eastAsia="微软雅黑"/>
          <w:lang w:eastAsia="zh-CN"/>
        </w:rPr>
        <w:drawing>
          <wp:inline distT="0" distB="0" distL="114300" distR="114300">
            <wp:extent cx="1887855" cy="1031875"/>
            <wp:effectExtent l="0" t="0" r="17145" b="15875"/>
            <wp:docPr id="43" name="图片 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
                    <pic:cNvPicPr>
                      <a:picLocks noChangeAspect="1"/>
                    </pic:cNvPicPr>
                  </pic:nvPicPr>
                  <pic:blipFill>
                    <a:blip r:embed="rId22"/>
                    <a:stretch>
                      <a:fillRect/>
                    </a:stretch>
                  </pic:blipFill>
                  <pic:spPr>
                    <a:xfrm>
                      <a:off x="0" y="0"/>
                      <a:ext cx="1887855" cy="1031875"/>
                    </a:xfrm>
                    <a:prstGeom prst="rect">
                      <a:avLst/>
                    </a:prstGeom>
                  </pic:spPr>
                </pic:pic>
              </a:graphicData>
            </a:graphic>
          </wp:inline>
        </w:drawing>
      </w:r>
    </w:p>
    <w:p w14:paraId="03A4198A">
      <w:pPr>
        <w:spacing w:after="160"/>
        <w:jc w:val="center"/>
      </w:pPr>
      <w:r>
        <w:rPr>
          <w:rFonts w:ascii="Arial" w:hAnsi="Arial" w:eastAsia="微软雅黑"/>
          <w:b w:val="0"/>
          <w:i/>
          <w:color w:val="595959"/>
          <w:sz w:val="18"/>
        </w:rPr>
        <w:t>Figure 10-4: Photo Registration Menu</w:t>
      </w:r>
    </w:p>
    <w:p w14:paraId="3CA7572D">
      <w:pPr>
        <w:spacing w:after="60" w:line="300" w:lineRule="auto"/>
        <w:ind w:left="340"/>
      </w:pPr>
      <w:r>
        <w:rPr>
          <w:rFonts w:ascii="Arial" w:hAnsi="Arial" w:eastAsia="微软雅黑"/>
          <w:b w:val="0"/>
          <w:i w:val="0"/>
          <w:sz w:val="21"/>
        </w:rPr>
        <w:t>•  5. Press the Right navigation key to select the photo registration menu.</w:t>
      </w:r>
    </w:p>
    <w:p w14:paraId="3876914F">
      <w:pPr>
        <w:spacing w:after="60" w:line="300" w:lineRule="auto"/>
        <w:ind w:left="340"/>
      </w:pPr>
      <w:r>
        <w:rPr>
          <w:rFonts w:ascii="Arial" w:hAnsi="Arial" w:eastAsia="微软雅黑"/>
          <w:b w:val="0"/>
          <w:i w:val="0"/>
          <w:sz w:val="21"/>
        </w:rPr>
        <w:t>•  6. To change this setting, press the Confirm key repeatedly until a check mark appears next to the part of the product that will trigger the reject device.</w:t>
      </w:r>
    </w:p>
    <w:p w14:paraId="2016CD95">
      <w:pPr>
        <w:keepNext/>
        <w:spacing w:before="240" w:after="100"/>
        <w:outlineLvl w:val="1"/>
      </w:pPr>
      <w:r>
        <w:rPr>
          <w:rFonts w:ascii="Arial" w:hAnsi="Arial" w:eastAsia="微软雅黑"/>
          <w:b/>
          <w:i w:val="0"/>
          <w:color w:val="0F766E"/>
          <w:sz w:val="26"/>
        </w:rPr>
        <w:t>10.2 Reject Device Distance</w:t>
      </w:r>
    </w:p>
    <w:p w14:paraId="05C1C7F2">
      <w:pPr>
        <w:spacing w:before="0" w:after="120" w:line="312" w:lineRule="auto"/>
      </w:pPr>
      <w:r>
        <w:rPr>
          <w:rFonts w:ascii="Arial" w:hAnsi="Arial" w:eastAsia="微软雅黑"/>
          <w:b w:val="0"/>
          <w:i w:val="0"/>
          <w:sz w:val="21"/>
        </w:rPr>
        <w:t>This function enters the distance from the downstream edge of the search head to the center of the primary (Reject 1) device (mm or inches). Procedure:</w:t>
      </w:r>
    </w:p>
    <w:p w14:paraId="62B21961">
      <w:pPr>
        <w:spacing w:after="60" w:line="300" w:lineRule="auto"/>
        <w:ind w:left="340"/>
      </w:pPr>
      <w:r>
        <w:rPr>
          <w:rFonts w:ascii="Arial" w:hAnsi="Arial" w:eastAsia="微软雅黑"/>
          <w:b w:val="0"/>
          <w:i w:val="0"/>
          <w:sz w:val="21"/>
        </w:rPr>
        <w:t>•  1. Ensure the main menu is displayed.</w:t>
      </w:r>
    </w:p>
    <w:p w14:paraId="6BF7712A">
      <w:pPr>
        <w:spacing w:after="60" w:line="300" w:lineRule="auto"/>
        <w:ind w:left="340"/>
      </w:pPr>
      <w:r>
        <w:rPr>
          <w:rFonts w:ascii="Arial" w:hAnsi="Arial" w:eastAsia="微软雅黑"/>
          <w:b w:val="0"/>
          <w:i w:val="0"/>
          <w:sz w:val="21"/>
        </w:rPr>
        <w:t>•  2. Highlight the "Reject" menu.</w:t>
      </w:r>
    </w:p>
    <w:p w14:paraId="5EF11A27">
      <w:pPr>
        <w:spacing w:after="60" w:line="300" w:lineRule="auto"/>
        <w:ind w:left="340"/>
      </w:pPr>
      <w:r>
        <w:rPr>
          <w:rFonts w:ascii="Arial" w:hAnsi="Arial" w:eastAsia="微软雅黑"/>
          <w:b w:val="0"/>
          <w:i w:val="0"/>
          <w:sz w:val="21"/>
        </w:rPr>
        <w:t>•  3. Press the Confirm key.</w:t>
      </w:r>
    </w:p>
    <w:p w14:paraId="51B39432">
      <w:pPr>
        <w:spacing w:before="120" w:after="40"/>
        <w:jc w:val="center"/>
        <w:rPr>
          <w:rFonts w:hint="eastAsia" w:eastAsia="微软雅黑"/>
          <w:lang w:eastAsia="zh-CN"/>
        </w:rPr>
      </w:pPr>
      <w:r>
        <w:rPr>
          <w:rFonts w:hint="eastAsia" w:eastAsia="微软雅黑"/>
          <w:lang w:eastAsia="zh-CN"/>
        </w:rPr>
        <w:drawing>
          <wp:inline distT="0" distB="0" distL="114300" distR="114300">
            <wp:extent cx="1812925" cy="1031240"/>
            <wp:effectExtent l="0" t="0" r="15875" b="16510"/>
            <wp:docPr id="44" name="图片 4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
                    <pic:cNvPicPr>
                      <a:picLocks noChangeAspect="1"/>
                    </pic:cNvPicPr>
                  </pic:nvPicPr>
                  <pic:blipFill>
                    <a:blip r:embed="rId23"/>
                    <a:stretch>
                      <a:fillRect/>
                    </a:stretch>
                  </pic:blipFill>
                  <pic:spPr>
                    <a:xfrm>
                      <a:off x="0" y="0"/>
                      <a:ext cx="1812925" cy="1031240"/>
                    </a:xfrm>
                    <a:prstGeom prst="rect">
                      <a:avLst/>
                    </a:prstGeom>
                  </pic:spPr>
                </pic:pic>
              </a:graphicData>
            </a:graphic>
          </wp:inline>
        </w:drawing>
      </w:r>
    </w:p>
    <w:p w14:paraId="2D8768DD">
      <w:pPr>
        <w:spacing w:after="160"/>
        <w:jc w:val="center"/>
      </w:pPr>
      <w:r>
        <w:rPr>
          <w:rFonts w:ascii="Arial" w:hAnsi="Arial" w:eastAsia="微软雅黑"/>
          <w:b w:val="0"/>
          <w:i/>
          <w:color w:val="595959"/>
          <w:sz w:val="18"/>
        </w:rPr>
        <w:t>Figure 10-5: Reject Device Distance Setting</w:t>
      </w:r>
    </w:p>
    <w:p w14:paraId="3A8E983D">
      <w:pPr>
        <w:keepNext/>
        <w:spacing w:before="240" w:after="100"/>
        <w:outlineLvl w:val="1"/>
      </w:pPr>
      <w:r>
        <w:rPr>
          <w:rFonts w:ascii="Arial" w:hAnsi="Arial" w:eastAsia="微软雅黑"/>
          <w:b/>
          <w:i w:val="0"/>
          <w:color w:val="0F766E"/>
          <w:sz w:val="26"/>
        </w:rPr>
        <w:t>10.3 Reject Device Signal Duration</w:t>
      </w:r>
    </w:p>
    <w:p w14:paraId="59640F60">
      <w:pPr>
        <w:spacing w:before="0" w:after="120" w:line="312" w:lineRule="auto"/>
      </w:pPr>
      <w:r>
        <w:rPr>
          <w:rFonts w:ascii="Arial" w:hAnsi="Arial" w:eastAsia="微软雅黑"/>
          <w:b w:val="0"/>
          <w:i w:val="0"/>
          <w:sz w:val="21"/>
        </w:rPr>
        <w:t>This function sets the duration of the signal required to activate the Reject 1 device (in seconds and hundredths of a second). Procedure:</w:t>
      </w:r>
    </w:p>
    <w:p w14:paraId="76A7FD10">
      <w:pPr>
        <w:spacing w:after="60" w:line="300" w:lineRule="auto"/>
        <w:ind w:left="340"/>
      </w:pPr>
      <w:r>
        <w:rPr>
          <w:rFonts w:ascii="Arial" w:hAnsi="Arial" w:eastAsia="微软雅黑"/>
          <w:b w:val="0"/>
          <w:i w:val="0"/>
          <w:sz w:val="21"/>
        </w:rPr>
        <w:t>•  1. Ensure the screen shown in the "Reject Device Distance" section is displayed.</w:t>
      </w:r>
    </w:p>
    <w:p w14:paraId="6C88209B">
      <w:pPr>
        <w:spacing w:after="60" w:line="300" w:lineRule="auto"/>
        <w:ind w:left="340"/>
      </w:pPr>
      <w:r>
        <w:rPr>
          <w:rFonts w:ascii="Arial" w:hAnsi="Arial" w:eastAsia="微软雅黑"/>
          <w:b w:val="0"/>
          <w:i w:val="0"/>
          <w:sz w:val="21"/>
        </w:rPr>
        <w:t>•  2. Highlight the "Reject 1 Duration" function.</w:t>
      </w:r>
    </w:p>
    <w:p w14:paraId="7A590BDF">
      <w:pPr>
        <w:spacing w:before="120" w:after="40"/>
        <w:jc w:val="center"/>
        <w:rPr>
          <w:rFonts w:hint="eastAsia" w:eastAsia="微软雅黑"/>
          <w:lang w:eastAsia="zh-CN"/>
        </w:rPr>
      </w:pPr>
      <w:r>
        <w:rPr>
          <w:rFonts w:hint="eastAsia" w:eastAsia="微软雅黑"/>
          <w:lang w:eastAsia="zh-CN"/>
        </w:rPr>
        <w:drawing>
          <wp:inline distT="0" distB="0" distL="114300" distR="114300">
            <wp:extent cx="1777365" cy="929005"/>
            <wp:effectExtent l="0" t="0" r="13335" b="4445"/>
            <wp:docPr id="45" name="图片 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
                    <pic:cNvPicPr>
                      <a:picLocks noChangeAspect="1"/>
                    </pic:cNvPicPr>
                  </pic:nvPicPr>
                  <pic:blipFill>
                    <a:blip r:embed="rId24"/>
                    <a:stretch>
                      <a:fillRect/>
                    </a:stretch>
                  </pic:blipFill>
                  <pic:spPr>
                    <a:xfrm>
                      <a:off x="0" y="0"/>
                      <a:ext cx="1777365" cy="929005"/>
                    </a:xfrm>
                    <a:prstGeom prst="rect">
                      <a:avLst/>
                    </a:prstGeom>
                  </pic:spPr>
                </pic:pic>
              </a:graphicData>
            </a:graphic>
          </wp:inline>
        </w:drawing>
      </w:r>
    </w:p>
    <w:p w14:paraId="0396B807">
      <w:pPr>
        <w:spacing w:after="160"/>
        <w:jc w:val="center"/>
      </w:pPr>
      <w:r>
        <w:rPr>
          <w:rFonts w:ascii="Arial" w:hAnsi="Arial" w:eastAsia="微软雅黑"/>
          <w:b w:val="0"/>
          <w:i/>
          <w:color w:val="595959"/>
          <w:sz w:val="18"/>
        </w:rPr>
        <w:t>Figure 10-6: Reject Duration Setting</w:t>
      </w:r>
    </w:p>
    <w:p w14:paraId="60C4E4CA">
      <w:pPr>
        <w:spacing w:after="60" w:line="300" w:lineRule="auto"/>
        <w:ind w:left="340"/>
      </w:pPr>
      <w:r>
        <w:rPr>
          <w:rFonts w:ascii="Arial" w:hAnsi="Arial" w:eastAsia="微软雅黑"/>
          <w:b w:val="0"/>
          <w:i w:val="0"/>
          <w:sz w:val="21"/>
        </w:rPr>
        <w:t>•  3. Press the Confirm key; an input screen appears.</w:t>
      </w:r>
    </w:p>
    <w:p w14:paraId="239A5A23">
      <w:pPr>
        <w:spacing w:after="60" w:line="300" w:lineRule="auto"/>
        <w:ind w:left="340"/>
      </w:pPr>
      <w:r>
        <w:rPr>
          <w:rFonts w:ascii="Arial" w:hAnsi="Arial" w:eastAsia="微软雅黑"/>
          <w:b w:val="0"/>
          <w:i w:val="0"/>
          <w:sz w:val="21"/>
        </w:rPr>
        <w:t>•  4. Type the appropriate duration (minutes and seconds). To set the duration as a distance instead, highlight the "s→m" (or "s→ft") function, press the Confirm key to select a distance parameter, then type the distance (mm or inches).</w:t>
      </w:r>
    </w:p>
    <w:tbl>
      <w:tblPr>
        <w:tblStyle w:val="32"/>
        <w:tblW w:w="0" w:type="auto"/>
        <w:jc w:val="center"/>
        <w:tblLayout w:type="fixed"/>
        <w:tblCellMar>
          <w:top w:w="0" w:type="dxa"/>
          <w:left w:w="108" w:type="dxa"/>
          <w:bottom w:w="0" w:type="dxa"/>
          <w:right w:w="108" w:type="dxa"/>
        </w:tblCellMar>
      </w:tblPr>
      <w:tblGrid>
        <w:gridCol w:w="4320"/>
        <w:gridCol w:w="4320"/>
      </w:tblGrid>
      <w:tr w14:paraId="24A81B33">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2156CC80">
            <w:pPr>
              <w:spacing w:before="40" w:after="40"/>
              <w:jc w:val="center"/>
            </w:pPr>
            <w:r>
              <w:rPr>
                <w:rFonts w:hint="eastAsia" w:ascii="Arial" w:hAnsi="Arial" w:eastAsia="微软雅黑"/>
                <w:b/>
                <w:i w:val="0"/>
                <w:color w:val="2E75B6"/>
                <w:sz w:val="20"/>
              </w:rPr>
              <w:t>Notice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0DDAC3AE">
            <w:pPr>
              <w:spacing w:before="40" w:after="40"/>
            </w:pPr>
            <w:r>
              <w:rPr>
                <w:rFonts w:ascii="Arial" w:hAnsi="Arial" w:eastAsia="微软雅黑"/>
                <w:b w:val="0"/>
                <w:i w:val="0"/>
                <w:sz w:val="19"/>
              </w:rPr>
              <w:t>To verify reject timing: place a metal test piece on a product, run it through, and confirm the reject device activates at the correct moment to remove only the contaminated product. Adjust timing parameters as needed and re-test until consistent.</w:t>
            </w:r>
          </w:p>
        </w:tc>
      </w:tr>
    </w:tbl>
    <w:p w14:paraId="1F723FA0">
      <w:pPr>
        <w:spacing w:after="40"/>
      </w:pPr>
    </w:p>
    <w:p w14:paraId="7C822FA3">
      <w:pPr>
        <w:keepNext/>
        <w:pageBreakBefore/>
        <w:spacing w:before="360" w:after="160"/>
        <w:outlineLvl w:val="0"/>
      </w:pPr>
      <w:r>
        <w:rPr>
          <w:rFonts w:ascii="Arial" w:hAnsi="Arial" w:eastAsia="微软雅黑"/>
          <w:b/>
          <w:i w:val="0"/>
          <w:color w:val="1F3864"/>
          <w:sz w:val="32"/>
        </w:rPr>
        <w:t>11. Calibration</w:t>
      </w:r>
    </w:p>
    <w:p w14:paraId="2981A8A9">
      <w:pPr>
        <w:keepNext/>
        <w:spacing w:before="240" w:after="100"/>
        <w:outlineLvl w:val="1"/>
      </w:pPr>
      <w:r>
        <w:rPr>
          <w:rFonts w:ascii="Arial" w:hAnsi="Arial" w:eastAsia="微软雅黑"/>
          <w:b/>
          <w:i w:val="0"/>
          <w:color w:val="0F766E"/>
          <w:sz w:val="26"/>
        </w:rPr>
        <w:t>11.1 Full Product Calibration</w:t>
      </w:r>
    </w:p>
    <w:p w14:paraId="603C8C80">
      <w:pPr>
        <w:spacing w:before="0" w:after="120" w:line="312" w:lineRule="auto"/>
      </w:pPr>
      <w:r>
        <w:rPr>
          <w:rFonts w:ascii="Arial" w:hAnsi="Arial" w:eastAsia="微软雅黑"/>
          <w:b w:val="0"/>
          <w:i w:val="0"/>
          <w:sz w:val="21"/>
        </w:rPr>
        <w:t>Full Product Calibration lets the detector learn to recognize your uncontaminated product and sets the following basic parameters:</w:t>
      </w:r>
    </w:p>
    <w:p w14:paraId="17277D91">
      <w:pPr>
        <w:spacing w:after="60" w:line="300" w:lineRule="auto"/>
        <w:ind w:left="340"/>
      </w:pPr>
      <w:r>
        <w:rPr>
          <w:rFonts w:ascii="Arial" w:hAnsi="Arial" w:eastAsia="微软雅黑"/>
          <w:b w:val="0"/>
          <w:i w:val="0"/>
          <w:sz w:val="21"/>
        </w:rPr>
        <w:t>•  Phase angle setting</w:t>
      </w:r>
    </w:p>
    <w:p w14:paraId="632AC84A">
      <w:pPr>
        <w:spacing w:after="60" w:line="300" w:lineRule="auto"/>
        <w:ind w:left="340"/>
      </w:pPr>
      <w:r>
        <w:rPr>
          <w:rFonts w:ascii="Arial" w:hAnsi="Arial" w:eastAsia="微软雅黑"/>
          <w:b w:val="0"/>
          <w:i w:val="0"/>
          <w:sz w:val="21"/>
        </w:rPr>
        <w:t>•  Detection threshold</w:t>
      </w:r>
    </w:p>
    <w:p w14:paraId="25CF5A87">
      <w:pPr>
        <w:spacing w:before="0" w:after="120" w:line="312" w:lineRule="auto"/>
      </w:pPr>
      <w:r>
        <w:rPr>
          <w:rFonts w:ascii="Arial" w:hAnsi="Arial" w:eastAsia="微软雅黑"/>
          <w:b w:val="0"/>
          <w:i w:val="0"/>
          <w:sz w:val="21"/>
        </w:rPr>
        <w:t>Procedure:</w:t>
      </w:r>
    </w:p>
    <w:p w14:paraId="79D02714">
      <w:pPr>
        <w:spacing w:after="60" w:line="300" w:lineRule="auto"/>
        <w:ind w:left="340"/>
      </w:pPr>
      <w:r>
        <w:rPr>
          <w:rFonts w:ascii="Arial" w:hAnsi="Arial" w:eastAsia="微软雅黑"/>
          <w:b w:val="0"/>
          <w:i w:val="0"/>
          <w:sz w:val="21"/>
        </w:rPr>
        <w:t>•  1. Ensure the product name is highlighted on the main menu.</w:t>
      </w:r>
    </w:p>
    <w:p w14:paraId="6F63E38A">
      <w:pPr>
        <w:spacing w:after="60" w:line="300" w:lineRule="auto"/>
        <w:ind w:left="340"/>
      </w:pPr>
      <w:r>
        <w:rPr>
          <w:rFonts w:ascii="Arial" w:hAnsi="Arial" w:eastAsia="微软雅黑"/>
          <w:b w:val="0"/>
          <w:i w:val="0"/>
          <w:sz w:val="21"/>
        </w:rPr>
        <w:t>•  2. Press the Confirm key; the "Full Product Calibration" function is automatically highlighted.</w:t>
      </w:r>
    </w:p>
    <w:p w14:paraId="1103D0D3">
      <w:pPr>
        <w:spacing w:before="120" w:after="40"/>
        <w:jc w:val="center"/>
      </w:pPr>
      <w:r>
        <w:drawing>
          <wp:inline distT="0" distB="0" distL="114300" distR="114300">
            <wp:extent cx="2159635" cy="952500"/>
            <wp:effectExtent l="0" t="0" r="1206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5"/>
                    <a:stretch>
                      <a:fillRect/>
                    </a:stretch>
                  </pic:blipFill>
                  <pic:spPr>
                    <a:xfrm>
                      <a:off x="0" y="0"/>
                      <a:ext cx="2160000" cy="952664"/>
                    </a:xfrm>
                    <a:prstGeom prst="rect">
                      <a:avLst/>
                    </a:prstGeom>
                  </pic:spPr>
                </pic:pic>
              </a:graphicData>
            </a:graphic>
          </wp:inline>
        </w:drawing>
      </w:r>
    </w:p>
    <w:p w14:paraId="1C5012C5">
      <w:pPr>
        <w:spacing w:after="160"/>
        <w:jc w:val="center"/>
      </w:pPr>
      <w:r>
        <w:rPr>
          <w:rFonts w:ascii="Arial" w:hAnsi="Arial" w:eastAsia="微软雅黑"/>
          <w:b w:val="0"/>
          <w:i/>
          <w:color w:val="595959"/>
          <w:sz w:val="18"/>
        </w:rPr>
        <w:t>Figure 11-1: Full Product Calibration</w:t>
      </w:r>
    </w:p>
    <w:tbl>
      <w:tblPr>
        <w:tblStyle w:val="32"/>
        <w:tblW w:w="0" w:type="auto"/>
        <w:jc w:val="center"/>
        <w:tblLayout w:type="fixed"/>
        <w:tblCellMar>
          <w:top w:w="0" w:type="dxa"/>
          <w:left w:w="108" w:type="dxa"/>
          <w:bottom w:w="0" w:type="dxa"/>
          <w:right w:w="108" w:type="dxa"/>
        </w:tblCellMar>
      </w:tblPr>
      <w:tblGrid>
        <w:gridCol w:w="4320"/>
        <w:gridCol w:w="4320"/>
      </w:tblGrid>
      <w:tr w14:paraId="7FB87B80">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2B777F9F">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3CFB2A68">
            <w:pPr>
              <w:spacing w:before="40" w:after="40"/>
            </w:pPr>
            <w:r>
              <w:rPr>
                <w:rFonts w:ascii="Arial" w:hAnsi="Arial" w:eastAsia="微软雅黑"/>
                <w:b w:val="0"/>
                <w:i w:val="0"/>
                <w:sz w:val="19"/>
              </w:rPr>
              <w:t>Ensure that the products used for calibration are confirmed to be free of metal contaminants. If a contaminated product is inadvertently used during the learning process, the system will calibrate incorrectly, potentially masking future detections.</w:t>
            </w:r>
          </w:p>
        </w:tc>
      </w:tr>
    </w:tbl>
    <w:p w14:paraId="57EAB222">
      <w:pPr>
        <w:spacing w:after="40"/>
      </w:pPr>
    </w:p>
    <w:p w14:paraId="371EB033">
      <w:pPr>
        <w:keepNext/>
        <w:spacing w:before="240" w:after="100"/>
        <w:outlineLvl w:val="1"/>
      </w:pPr>
      <w:r>
        <w:rPr>
          <w:rFonts w:ascii="Arial" w:hAnsi="Arial" w:eastAsia="微软雅黑"/>
          <w:b/>
          <w:i w:val="0"/>
          <w:color w:val="0F766E"/>
          <w:sz w:val="26"/>
        </w:rPr>
        <w:t>11.2 X/R Threshold Calibration</w:t>
      </w:r>
    </w:p>
    <w:p w14:paraId="7BBB003E">
      <w:pPr>
        <w:spacing w:before="0" w:after="120" w:line="312" w:lineRule="auto"/>
      </w:pPr>
      <w:r>
        <w:rPr>
          <w:rFonts w:ascii="Arial" w:hAnsi="Arial" w:eastAsia="微软雅黑"/>
          <w:b w:val="0"/>
          <w:i w:val="0"/>
          <w:sz w:val="21"/>
        </w:rPr>
        <w:t>This calibration establishes a noise baseline for the detector; it must be performed with the conveyor running and no product present in the search head. Procedure:</w:t>
      </w:r>
    </w:p>
    <w:p w14:paraId="12465261">
      <w:pPr>
        <w:spacing w:after="60" w:line="300" w:lineRule="auto"/>
        <w:ind w:left="340"/>
      </w:pPr>
      <w:r>
        <w:rPr>
          <w:rFonts w:ascii="Arial" w:hAnsi="Arial" w:eastAsia="微软雅黑"/>
          <w:b w:val="0"/>
          <w:i w:val="0"/>
          <w:sz w:val="21"/>
        </w:rPr>
        <w:t>•  1. Ensure the main menu is displayed.</w:t>
      </w:r>
    </w:p>
    <w:p w14:paraId="5543095D">
      <w:pPr>
        <w:spacing w:after="60" w:line="300" w:lineRule="auto"/>
        <w:ind w:left="340"/>
      </w:pPr>
      <w:r>
        <w:rPr>
          <w:rFonts w:ascii="Arial" w:hAnsi="Arial" w:eastAsia="微软雅黑"/>
          <w:b w:val="0"/>
          <w:i w:val="0"/>
          <w:sz w:val="21"/>
        </w:rPr>
        <w:t>•  2. Highlight the "Frequency and Gain" menu.</w:t>
      </w:r>
    </w:p>
    <w:p w14:paraId="25F890AE">
      <w:pPr>
        <w:spacing w:before="120" w:after="40"/>
        <w:jc w:val="center"/>
        <w:rPr>
          <w:rFonts w:hint="eastAsia" w:eastAsia="微软雅黑"/>
          <w:lang w:eastAsia="zh-CN"/>
        </w:rPr>
      </w:pPr>
      <w:r>
        <w:rPr>
          <w:rFonts w:hint="eastAsia" w:eastAsia="微软雅黑"/>
          <w:lang w:eastAsia="zh-CN"/>
        </w:rPr>
        <w:drawing>
          <wp:inline distT="0" distB="0" distL="114300" distR="114300">
            <wp:extent cx="2069465" cy="1189355"/>
            <wp:effectExtent l="0" t="0" r="6985" b="10795"/>
            <wp:docPr id="46" name="图片 4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
                    <pic:cNvPicPr>
                      <a:picLocks noChangeAspect="1"/>
                    </pic:cNvPicPr>
                  </pic:nvPicPr>
                  <pic:blipFill>
                    <a:blip r:embed="rId26"/>
                    <a:stretch>
                      <a:fillRect/>
                    </a:stretch>
                  </pic:blipFill>
                  <pic:spPr>
                    <a:xfrm>
                      <a:off x="0" y="0"/>
                      <a:ext cx="2069465" cy="1189355"/>
                    </a:xfrm>
                    <a:prstGeom prst="rect">
                      <a:avLst/>
                    </a:prstGeom>
                  </pic:spPr>
                </pic:pic>
              </a:graphicData>
            </a:graphic>
          </wp:inline>
        </w:drawing>
      </w:r>
    </w:p>
    <w:p w14:paraId="5D5E0E34">
      <w:pPr>
        <w:spacing w:after="160"/>
        <w:jc w:val="center"/>
      </w:pPr>
      <w:r>
        <w:rPr>
          <w:rFonts w:ascii="Arial" w:hAnsi="Arial" w:eastAsia="微软雅黑"/>
          <w:b w:val="0"/>
          <w:i/>
          <w:color w:val="595959"/>
          <w:sz w:val="18"/>
        </w:rPr>
        <w:t>Figure 11-2: Frequency and Gain Menu</w:t>
      </w:r>
    </w:p>
    <w:p w14:paraId="0CF47CA7">
      <w:pPr>
        <w:spacing w:after="60" w:line="300" w:lineRule="auto"/>
        <w:ind w:left="340"/>
      </w:pPr>
      <w:r>
        <w:rPr>
          <w:rFonts w:ascii="Arial" w:hAnsi="Arial" w:eastAsia="微软雅黑"/>
          <w:b w:val="0"/>
          <w:i w:val="0"/>
          <w:sz w:val="21"/>
        </w:rPr>
        <w:t>•  3. Ensure the conveyor is running and uncontaminated product is passing through the search head.</w:t>
      </w:r>
    </w:p>
    <w:p w14:paraId="5A3EAFF3">
      <w:pPr>
        <w:spacing w:after="60" w:line="300" w:lineRule="auto"/>
        <w:ind w:left="340"/>
      </w:pPr>
      <w:r>
        <w:rPr>
          <w:rFonts w:ascii="Arial" w:hAnsi="Arial" w:eastAsia="微软雅黑"/>
          <w:b w:val="0"/>
          <w:i w:val="0"/>
          <w:sz w:val="21"/>
        </w:rPr>
        <w:t>•  4. Press the Confirm key; a monitor screen appears. During calibration, a series of frequency/gain mini-screens may appear; they pause the calibration while the detector searches for the best frequency/gain settings for your product. When this happens, press the Confirm key to restart. When calibration is complete, the main menu appears.</w:t>
      </w:r>
    </w:p>
    <w:p w14:paraId="48F41386">
      <w:pPr>
        <w:spacing w:after="60" w:line="300" w:lineRule="auto"/>
        <w:ind w:left="340"/>
      </w:pPr>
      <w:r>
        <w:rPr>
          <w:rFonts w:ascii="Arial" w:hAnsi="Arial" w:eastAsia="微软雅黑"/>
          <w:b w:val="0"/>
          <w:i w:val="0"/>
          <w:sz w:val="21"/>
        </w:rPr>
        <w:t>•  3. Press the Confirm key.</w:t>
      </w:r>
    </w:p>
    <w:p w14:paraId="33A00DA4">
      <w:pPr>
        <w:spacing w:after="60" w:line="300" w:lineRule="auto"/>
        <w:ind w:left="340"/>
      </w:pPr>
      <w:r>
        <w:rPr>
          <w:rFonts w:ascii="Arial" w:hAnsi="Arial" w:eastAsia="微软雅黑"/>
          <w:b w:val="0"/>
          <w:i w:val="0"/>
          <w:sz w:val="21"/>
        </w:rPr>
        <w:t>•  4. Navigate to page 2 of the menu.</w:t>
      </w:r>
    </w:p>
    <w:p w14:paraId="2CA1E3E2">
      <w:pPr>
        <w:spacing w:after="60" w:line="300" w:lineRule="auto"/>
        <w:ind w:left="340"/>
      </w:pPr>
      <w:r>
        <w:rPr>
          <w:rFonts w:ascii="Arial" w:hAnsi="Arial" w:eastAsia="微软雅黑"/>
          <w:b w:val="0"/>
          <w:i w:val="0"/>
          <w:sz w:val="21"/>
        </w:rPr>
        <w:t>•  5. Navigate to the "Calibrate Noise Threshold" menu. (Note: the calibration function background should now be highlighted in black.)</w:t>
      </w:r>
    </w:p>
    <w:p w14:paraId="0771B335">
      <w:pPr>
        <w:spacing w:before="120" w:after="40"/>
        <w:jc w:val="center"/>
        <w:rPr>
          <w:rFonts w:hint="eastAsia" w:eastAsia="微软雅黑"/>
          <w:lang w:eastAsia="zh-CN"/>
        </w:rPr>
      </w:pPr>
      <w:r>
        <w:rPr>
          <w:rFonts w:hint="eastAsia" w:eastAsia="微软雅黑"/>
          <w:lang w:eastAsia="zh-CN"/>
        </w:rPr>
        <w:drawing>
          <wp:inline distT="0" distB="0" distL="114300" distR="114300">
            <wp:extent cx="2197735" cy="1238250"/>
            <wp:effectExtent l="0" t="0" r="12065" b="0"/>
            <wp:docPr id="47" name="图片 4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
                    <pic:cNvPicPr>
                      <a:picLocks noChangeAspect="1"/>
                    </pic:cNvPicPr>
                  </pic:nvPicPr>
                  <pic:blipFill>
                    <a:blip r:embed="rId27"/>
                    <a:stretch>
                      <a:fillRect/>
                    </a:stretch>
                  </pic:blipFill>
                  <pic:spPr>
                    <a:xfrm>
                      <a:off x="0" y="0"/>
                      <a:ext cx="2197735" cy="1238250"/>
                    </a:xfrm>
                    <a:prstGeom prst="rect">
                      <a:avLst/>
                    </a:prstGeom>
                  </pic:spPr>
                </pic:pic>
              </a:graphicData>
            </a:graphic>
          </wp:inline>
        </w:drawing>
      </w:r>
    </w:p>
    <w:p w14:paraId="4D728923">
      <w:pPr>
        <w:spacing w:after="160"/>
        <w:jc w:val="center"/>
      </w:pPr>
      <w:r>
        <w:rPr>
          <w:rFonts w:ascii="Arial" w:hAnsi="Arial" w:eastAsia="微软雅黑"/>
          <w:b w:val="0"/>
          <w:i/>
          <w:color w:val="595959"/>
          <w:sz w:val="18"/>
        </w:rPr>
        <w:t>Figure 11-3: Calibrate Noise Threshold</w:t>
      </w:r>
    </w:p>
    <w:p w14:paraId="628E1EEF">
      <w:pPr>
        <w:spacing w:after="60" w:line="300" w:lineRule="auto"/>
        <w:ind w:left="340"/>
      </w:pPr>
      <w:r>
        <w:rPr>
          <w:rFonts w:ascii="Arial" w:hAnsi="Arial" w:eastAsia="微软雅黑"/>
          <w:b w:val="0"/>
          <w:i w:val="0"/>
          <w:sz w:val="21"/>
        </w:rPr>
        <w:t>•  6. Press the Confirm key; a monitor screen appears. When the screen reappears showing the calibrated X and R threshold values, calibration is complete.</w:t>
      </w:r>
    </w:p>
    <w:p w14:paraId="75182261">
      <w:pPr>
        <w:spacing w:before="120" w:after="40"/>
        <w:jc w:val="center"/>
      </w:pPr>
      <w:r>
        <w:drawing>
          <wp:inline distT="0" distB="0" distL="114300" distR="114300">
            <wp:extent cx="2159635" cy="1038860"/>
            <wp:effectExtent l="0" t="0" r="1206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8"/>
                    <a:stretch>
                      <a:fillRect/>
                    </a:stretch>
                  </pic:blipFill>
                  <pic:spPr>
                    <a:xfrm>
                      <a:off x="0" y="0"/>
                      <a:ext cx="2160000" cy="1039331"/>
                    </a:xfrm>
                    <a:prstGeom prst="rect">
                      <a:avLst/>
                    </a:prstGeom>
                  </pic:spPr>
                </pic:pic>
              </a:graphicData>
            </a:graphic>
          </wp:inline>
        </w:drawing>
      </w:r>
    </w:p>
    <w:p w14:paraId="7CB43F3C">
      <w:pPr>
        <w:spacing w:after="160"/>
        <w:jc w:val="center"/>
      </w:pPr>
      <w:r>
        <w:rPr>
          <w:rFonts w:ascii="Arial" w:hAnsi="Arial" w:eastAsia="微软雅黑"/>
          <w:b w:val="0"/>
          <w:i/>
          <w:color w:val="595959"/>
          <w:sz w:val="18"/>
        </w:rPr>
        <w:t>Figure 11-4: Calibrated X/R Threshold Values</w:t>
      </w:r>
    </w:p>
    <w:p w14:paraId="5254B169">
      <w:pPr>
        <w:spacing w:before="0" w:after="120" w:line="312" w:lineRule="auto"/>
      </w:pPr>
      <w:r>
        <w:rPr>
          <w:rFonts w:ascii="Arial" w:hAnsi="Arial" w:eastAsia="微软雅黑"/>
          <w:b w:val="0"/>
          <w:i w:val="0"/>
          <w:sz w:val="21"/>
        </w:rPr>
        <w:t>Typical values for these thresholds are as follows:</w:t>
      </w:r>
    </w:p>
    <w:tbl>
      <w:tblPr>
        <w:tblStyle w:val="32"/>
        <w:tblW w:w="0" w:type="auto"/>
        <w:jc w:val="center"/>
        <w:tblLayout w:type="fixed"/>
        <w:tblCellMar>
          <w:top w:w="0" w:type="dxa"/>
          <w:left w:w="108" w:type="dxa"/>
          <w:bottom w:w="0" w:type="dxa"/>
          <w:right w:w="108" w:type="dxa"/>
        </w:tblCellMar>
      </w:tblPr>
      <w:tblGrid>
        <w:gridCol w:w="4320"/>
        <w:gridCol w:w="4320"/>
      </w:tblGrid>
      <w:tr w14:paraId="5FE6F6A4">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FF6E856">
            <w:pPr>
              <w:spacing w:before="40" w:after="40"/>
              <w:jc w:val="center"/>
            </w:pPr>
            <w:r>
              <w:rPr>
                <w:rFonts w:ascii="Arial" w:hAnsi="Arial" w:eastAsia="微软雅黑"/>
                <w:b/>
                <w:i w:val="0"/>
                <w:color w:val="FFFFFF"/>
                <w:sz w:val="19"/>
              </w:rPr>
              <w:t>Threshold</w:t>
            </w:r>
          </w:p>
        </w:tc>
        <w:tc>
          <w:tcPr>
            <w:tcW w:w="226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E52A0FE">
            <w:pPr>
              <w:spacing w:before="40" w:after="40"/>
              <w:jc w:val="center"/>
            </w:pPr>
            <w:r>
              <w:rPr>
                <w:rFonts w:ascii="Arial" w:hAnsi="Arial" w:eastAsia="微软雅黑"/>
                <w:b/>
                <w:i w:val="0"/>
                <w:color w:val="FFFFFF"/>
                <w:sz w:val="19"/>
              </w:rPr>
              <w:t>Typical Value</w:t>
            </w:r>
          </w:p>
        </w:tc>
      </w:tr>
      <w:tr w14:paraId="429F6507">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133661C3">
            <w:pPr>
              <w:spacing w:before="40" w:after="40"/>
            </w:pPr>
            <w:r>
              <w:rPr>
                <w:rFonts w:ascii="Arial" w:hAnsi="Arial" w:eastAsia="微软雅黑"/>
                <w:b w:val="0"/>
                <w:i w:val="0"/>
                <w:sz w:val="19"/>
              </w:rPr>
              <w:t>X Threshold</w:t>
            </w:r>
          </w:p>
        </w:tc>
        <w:tc>
          <w:tcPr>
            <w:tcW w:w="2268" w:type="dxa"/>
            <w:tcBorders>
              <w:top w:val="single" w:color="BFC9D9" w:sz="4" w:space="0"/>
              <w:left w:val="single" w:color="BFC9D9" w:sz="4" w:space="0"/>
              <w:bottom w:val="single" w:color="BFC9D9" w:sz="4" w:space="0"/>
              <w:right w:val="single" w:color="BFC9D9" w:sz="4" w:space="0"/>
            </w:tcBorders>
            <w:vAlign w:val="center"/>
          </w:tcPr>
          <w:p w14:paraId="005F75BA">
            <w:pPr>
              <w:spacing w:before="40" w:after="40"/>
            </w:pPr>
            <w:r>
              <w:rPr>
                <w:rFonts w:ascii="Arial" w:hAnsi="Arial" w:eastAsia="微软雅黑"/>
                <w:b w:val="0"/>
                <w:i w:val="0"/>
                <w:sz w:val="19"/>
              </w:rPr>
              <w:t>&lt; 300</w:t>
            </w:r>
          </w:p>
        </w:tc>
      </w:tr>
      <w:tr w14:paraId="23FBD1DE">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2BA40A29">
            <w:pPr>
              <w:spacing w:before="40" w:after="40"/>
            </w:pPr>
            <w:r>
              <w:rPr>
                <w:rFonts w:ascii="Arial" w:hAnsi="Arial" w:eastAsia="微软雅黑"/>
                <w:b w:val="0"/>
                <w:i w:val="0"/>
                <w:sz w:val="19"/>
              </w:rPr>
              <w:t>R Threshold</w:t>
            </w:r>
          </w:p>
        </w:tc>
        <w:tc>
          <w:tcPr>
            <w:tcW w:w="2268" w:type="dxa"/>
            <w:tcBorders>
              <w:top w:val="single" w:color="BFC9D9" w:sz="4" w:space="0"/>
              <w:left w:val="single" w:color="BFC9D9" w:sz="4" w:space="0"/>
              <w:bottom w:val="single" w:color="BFC9D9" w:sz="4" w:space="0"/>
              <w:right w:val="single" w:color="BFC9D9" w:sz="4" w:space="0"/>
            </w:tcBorders>
            <w:vAlign w:val="center"/>
          </w:tcPr>
          <w:p w14:paraId="3F109A17">
            <w:pPr>
              <w:spacing w:before="40" w:after="40"/>
            </w:pPr>
            <w:r>
              <w:rPr>
                <w:rFonts w:ascii="Arial" w:hAnsi="Arial" w:eastAsia="微软雅黑"/>
                <w:b w:val="0"/>
                <w:i w:val="0"/>
                <w:sz w:val="19"/>
              </w:rPr>
              <w:t>&lt; 100</w:t>
            </w:r>
          </w:p>
        </w:tc>
      </w:tr>
    </w:tbl>
    <w:p w14:paraId="37C3B18B">
      <w:pPr>
        <w:spacing w:after="40"/>
      </w:pPr>
    </w:p>
    <w:p w14:paraId="7CC1D09D">
      <w:pPr>
        <w:keepNext/>
        <w:spacing w:before="240" w:after="100"/>
        <w:outlineLvl w:val="1"/>
      </w:pPr>
      <w:r>
        <w:rPr>
          <w:rFonts w:ascii="Arial" w:hAnsi="Arial" w:eastAsia="微软雅黑"/>
          <w:b/>
          <w:i w:val="0"/>
          <w:color w:val="0F766E"/>
          <w:sz w:val="26"/>
        </w:rPr>
        <w:t>11.3 Auto Calibration</w:t>
      </w:r>
    </w:p>
    <w:p w14:paraId="0BD748C3">
      <w:pPr>
        <w:spacing w:before="0" w:after="120" w:line="312" w:lineRule="auto"/>
      </w:pPr>
      <w:r>
        <w:rPr>
          <w:rFonts w:ascii="Arial" w:hAnsi="Arial" w:eastAsia="微软雅黑"/>
          <w:b w:val="0"/>
          <w:i w:val="0"/>
          <w:sz w:val="21"/>
        </w:rPr>
        <w:t>For optimal auto calibration, follow these steps:</w:t>
      </w:r>
    </w:p>
    <w:p w14:paraId="0C5895CB">
      <w:pPr>
        <w:spacing w:after="60" w:line="300" w:lineRule="auto"/>
        <w:ind w:left="340"/>
      </w:pPr>
      <w:r>
        <w:rPr>
          <w:rFonts w:ascii="Arial" w:hAnsi="Arial" w:eastAsia="微软雅黑"/>
          <w:b w:val="0"/>
          <w:i w:val="0"/>
          <w:sz w:val="21"/>
        </w:rPr>
        <w:t>•  Conveyor running at normal production speed.</w:t>
      </w:r>
    </w:p>
    <w:p w14:paraId="443BE991">
      <w:pPr>
        <w:spacing w:after="60" w:line="300" w:lineRule="auto"/>
        <w:ind w:left="340"/>
      </w:pPr>
      <w:r>
        <w:rPr>
          <w:rFonts w:ascii="Arial" w:hAnsi="Arial" w:eastAsia="微软雅黑"/>
          <w:b w:val="0"/>
          <w:i w:val="0"/>
          <w:sz w:val="21"/>
        </w:rPr>
        <w:t>•  Spacing between packages at least one metal detector head width.</w:t>
      </w:r>
    </w:p>
    <w:p w14:paraId="09CA604D">
      <w:pPr>
        <w:spacing w:after="60" w:line="300" w:lineRule="auto"/>
        <w:ind w:left="340"/>
      </w:pPr>
      <w:r>
        <w:rPr>
          <w:rFonts w:ascii="Arial" w:hAnsi="Arial" w:eastAsia="微软雅黑"/>
          <w:b w:val="0"/>
          <w:i w:val="0"/>
          <w:sz w:val="21"/>
        </w:rPr>
        <w:t>•  30–50 uncontaminated packages passing through the detector head.</w:t>
      </w:r>
    </w:p>
    <w:p w14:paraId="3B6D237C">
      <w:pPr>
        <w:spacing w:after="60" w:line="300" w:lineRule="auto"/>
        <w:ind w:left="340"/>
      </w:pPr>
      <w:r>
        <w:rPr>
          <w:rFonts w:ascii="Arial" w:hAnsi="Arial" w:eastAsia="微软雅黑"/>
          <w:b w:val="0"/>
          <w:i w:val="0"/>
          <w:sz w:val="21"/>
        </w:rPr>
        <w:t>•  1. Confirm the main menu is displayed and the "Product Name" (or a previously entered name) is highlighted.</w:t>
      </w:r>
    </w:p>
    <w:p w14:paraId="71988B0B">
      <w:pPr>
        <w:spacing w:after="60" w:line="300" w:lineRule="auto"/>
        <w:ind w:left="340"/>
      </w:pPr>
      <w:r>
        <w:rPr>
          <w:rFonts w:ascii="Arial" w:hAnsi="Arial" w:eastAsia="微软雅黑"/>
          <w:b w:val="0"/>
          <w:i w:val="0"/>
          <w:sz w:val="21"/>
        </w:rPr>
        <w:t>•  2. Press the Confirm key; the "Full Product Calibration" menu appears.</w:t>
      </w:r>
    </w:p>
    <w:p w14:paraId="665FE13E">
      <w:pPr>
        <w:spacing w:after="60" w:line="300" w:lineRule="auto"/>
        <w:ind w:left="340"/>
      </w:pPr>
      <w:r>
        <w:rPr>
          <w:rFonts w:ascii="Arial" w:hAnsi="Arial" w:eastAsia="微软雅黑"/>
          <w:b w:val="0"/>
          <w:i w:val="0"/>
          <w:sz w:val="21"/>
        </w:rPr>
        <w:t>•  3. Highlight the "Auto Calibration" function and begin passing uncontaminated product through the head. After auto calibration is complete, press the Return key several times to return to the main menu.</w:t>
      </w:r>
    </w:p>
    <w:p w14:paraId="3573846D">
      <w:pPr>
        <w:spacing w:before="120" w:after="40"/>
        <w:jc w:val="center"/>
        <w:rPr>
          <w:rFonts w:hint="eastAsia" w:eastAsia="微软雅黑"/>
          <w:lang w:eastAsia="zh-CN"/>
        </w:rPr>
      </w:pPr>
      <w:r>
        <w:rPr>
          <w:rFonts w:hint="eastAsia" w:eastAsia="微软雅黑"/>
          <w:lang w:eastAsia="zh-CN"/>
        </w:rPr>
        <w:drawing>
          <wp:inline distT="0" distB="0" distL="114300" distR="114300">
            <wp:extent cx="2642235" cy="1447800"/>
            <wp:effectExtent l="0" t="0" r="5715" b="0"/>
            <wp:docPr id="48" name="图片 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
                    <pic:cNvPicPr>
                      <a:picLocks noChangeAspect="1"/>
                    </pic:cNvPicPr>
                  </pic:nvPicPr>
                  <pic:blipFill>
                    <a:blip r:embed="rId29"/>
                    <a:stretch>
                      <a:fillRect/>
                    </a:stretch>
                  </pic:blipFill>
                  <pic:spPr>
                    <a:xfrm>
                      <a:off x="0" y="0"/>
                      <a:ext cx="2642235" cy="1447800"/>
                    </a:xfrm>
                    <a:prstGeom prst="rect">
                      <a:avLst/>
                    </a:prstGeom>
                  </pic:spPr>
                </pic:pic>
              </a:graphicData>
            </a:graphic>
          </wp:inline>
        </w:drawing>
      </w:r>
    </w:p>
    <w:p w14:paraId="38407124">
      <w:pPr>
        <w:spacing w:after="160"/>
        <w:jc w:val="center"/>
      </w:pPr>
      <w:r>
        <w:rPr>
          <w:rFonts w:ascii="Arial" w:hAnsi="Arial" w:eastAsia="微软雅黑"/>
          <w:b w:val="0"/>
          <w:i/>
          <w:color w:val="595959"/>
          <w:sz w:val="18"/>
        </w:rPr>
        <w:t>Figure 11-5: Auto Calibration Complete</w:t>
      </w:r>
    </w:p>
    <w:p w14:paraId="2E19DCB2">
      <w:pPr>
        <w:keepNext/>
        <w:pageBreakBefore/>
        <w:spacing w:before="360" w:after="160"/>
        <w:outlineLvl w:val="0"/>
      </w:pPr>
      <w:r>
        <w:rPr>
          <w:rFonts w:ascii="Arial" w:hAnsi="Arial" w:eastAsia="微软雅黑"/>
          <w:b/>
          <w:i w:val="0"/>
          <w:color w:val="1F3864"/>
          <w:sz w:val="32"/>
        </w:rPr>
        <w:t>12. Gravity Feed &amp; Pipeline Applications</w:t>
      </w:r>
    </w:p>
    <w:p w14:paraId="5618E8A1">
      <w:pPr>
        <w:spacing w:before="0" w:after="120" w:line="312" w:lineRule="auto"/>
      </w:pPr>
      <w:r>
        <w:rPr>
          <w:rFonts w:ascii="Arial" w:hAnsi="Arial" w:eastAsia="微软雅黑"/>
          <w:b w:val="0"/>
          <w:i w:val="0"/>
          <w:sz w:val="21"/>
        </w:rPr>
        <w:t>For a typical gravity-feed or pipeline application, the most commonly used functions are listed below.</w:t>
      </w:r>
    </w:p>
    <w:p w14:paraId="45984B19">
      <w:pPr>
        <w:keepNext/>
        <w:spacing w:before="240" w:after="100"/>
        <w:outlineLvl w:val="1"/>
      </w:pPr>
      <w:r>
        <w:rPr>
          <w:rFonts w:ascii="Arial" w:hAnsi="Arial" w:eastAsia="微软雅黑"/>
          <w:b/>
          <w:i w:val="0"/>
          <w:color w:val="0F766E"/>
          <w:sz w:val="26"/>
        </w:rPr>
        <w:t>12.1 Reject Delay</w:t>
      </w:r>
    </w:p>
    <w:p w14:paraId="29270D47">
      <w:pPr>
        <w:spacing w:before="0" w:after="120" w:line="312" w:lineRule="auto"/>
      </w:pPr>
      <w:r>
        <w:rPr>
          <w:rFonts w:ascii="Arial" w:hAnsi="Arial" w:eastAsia="微软雅黑"/>
          <w:b w:val="0"/>
          <w:i w:val="0"/>
          <w:sz w:val="21"/>
        </w:rPr>
        <w:t>This function is normally set to 0.00 seconds; it tells the gate to close immediately when a contaminant is detected. If there is a long distance between the gate and the search head, a longer delay may be needed. Procedure:</w:t>
      </w:r>
    </w:p>
    <w:p w14:paraId="77F8BE80">
      <w:pPr>
        <w:spacing w:after="60" w:line="300" w:lineRule="auto"/>
        <w:ind w:left="340"/>
      </w:pPr>
      <w:r>
        <w:rPr>
          <w:rFonts w:ascii="Arial" w:hAnsi="Arial" w:eastAsia="微软雅黑"/>
          <w:b w:val="0"/>
          <w:i w:val="0"/>
          <w:sz w:val="21"/>
        </w:rPr>
        <w:t>•  1. Ensure the main menu is displayed.</w:t>
      </w:r>
    </w:p>
    <w:p w14:paraId="6DF03B72">
      <w:pPr>
        <w:spacing w:after="60" w:line="300" w:lineRule="auto"/>
        <w:ind w:left="340"/>
      </w:pPr>
      <w:r>
        <w:rPr>
          <w:rFonts w:ascii="Arial" w:hAnsi="Arial" w:eastAsia="微软雅黑"/>
          <w:b w:val="0"/>
          <w:i w:val="0"/>
          <w:sz w:val="21"/>
        </w:rPr>
        <w:t>•  2. Navigate to the "Reject" menu.</w:t>
      </w:r>
    </w:p>
    <w:p w14:paraId="59FDDE4E">
      <w:pPr>
        <w:spacing w:after="60" w:line="300" w:lineRule="auto"/>
        <w:ind w:left="340"/>
      </w:pPr>
      <w:r>
        <w:rPr>
          <w:rFonts w:ascii="Arial" w:hAnsi="Arial" w:eastAsia="微软雅黑"/>
          <w:b w:val="0"/>
          <w:i w:val="0"/>
          <w:sz w:val="21"/>
        </w:rPr>
        <w:t>•  3. Press the Confirm key.</w:t>
      </w:r>
    </w:p>
    <w:p w14:paraId="539B4A26">
      <w:pPr>
        <w:spacing w:after="60" w:line="300" w:lineRule="auto"/>
        <w:ind w:left="340"/>
      </w:pPr>
      <w:r>
        <w:rPr>
          <w:rFonts w:ascii="Arial" w:hAnsi="Arial" w:eastAsia="微软雅黑"/>
          <w:b w:val="0"/>
          <w:i w:val="0"/>
          <w:sz w:val="21"/>
        </w:rPr>
        <w:t>•  4. On page 1 of the Reject menu, highlight the "Reject 1 Distance/Delay" function.</w:t>
      </w:r>
    </w:p>
    <w:p w14:paraId="08A09C58">
      <w:pPr>
        <w:spacing w:before="120" w:after="40"/>
        <w:jc w:val="center"/>
        <w:rPr>
          <w:rFonts w:hint="eastAsia" w:eastAsia="微软雅黑"/>
          <w:lang w:eastAsia="zh-CN"/>
        </w:rPr>
      </w:pPr>
      <w:r>
        <w:rPr>
          <w:rFonts w:hint="eastAsia" w:eastAsia="微软雅黑"/>
          <w:lang w:eastAsia="zh-CN"/>
        </w:rPr>
        <w:drawing>
          <wp:inline distT="0" distB="0" distL="114300" distR="114300">
            <wp:extent cx="2175510" cy="1266190"/>
            <wp:effectExtent l="0" t="0" r="15240" b="10160"/>
            <wp:docPr id="49" name="图片 4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
                    <pic:cNvPicPr>
                      <a:picLocks noChangeAspect="1"/>
                    </pic:cNvPicPr>
                  </pic:nvPicPr>
                  <pic:blipFill>
                    <a:blip r:embed="rId30"/>
                    <a:stretch>
                      <a:fillRect/>
                    </a:stretch>
                  </pic:blipFill>
                  <pic:spPr>
                    <a:xfrm>
                      <a:off x="0" y="0"/>
                      <a:ext cx="2175510" cy="1266190"/>
                    </a:xfrm>
                    <a:prstGeom prst="rect">
                      <a:avLst/>
                    </a:prstGeom>
                  </pic:spPr>
                </pic:pic>
              </a:graphicData>
            </a:graphic>
          </wp:inline>
        </w:drawing>
      </w:r>
    </w:p>
    <w:p w14:paraId="399C20D3">
      <w:pPr>
        <w:spacing w:after="160"/>
        <w:jc w:val="center"/>
      </w:pPr>
      <w:r>
        <w:rPr>
          <w:rFonts w:ascii="Arial" w:hAnsi="Arial" w:eastAsia="微软雅黑"/>
          <w:b w:val="0"/>
          <w:i/>
          <w:color w:val="595959"/>
          <w:sz w:val="18"/>
        </w:rPr>
        <w:t>Figure 12-1: Gravity-Feed Reject Delay</w:t>
      </w:r>
    </w:p>
    <w:p w14:paraId="7552116C">
      <w:pPr>
        <w:spacing w:after="60" w:line="300" w:lineRule="auto"/>
        <w:ind w:left="340"/>
      </w:pPr>
      <w:r>
        <w:rPr>
          <w:rFonts w:ascii="Arial" w:hAnsi="Arial" w:eastAsia="微软雅黑"/>
          <w:b w:val="0"/>
          <w:i w:val="0"/>
          <w:sz w:val="21"/>
        </w:rPr>
        <w:t>•  5. Press the Confirm key; an input screen appears.</w:t>
      </w:r>
    </w:p>
    <w:p w14:paraId="102453DF">
      <w:pPr>
        <w:spacing w:after="60" w:line="300" w:lineRule="auto"/>
        <w:ind w:left="340"/>
      </w:pPr>
      <w:r>
        <w:rPr>
          <w:rFonts w:ascii="Arial" w:hAnsi="Arial" w:eastAsia="微软雅黑"/>
          <w:b w:val="0"/>
          <w:i w:val="0"/>
          <w:sz w:val="21"/>
        </w:rPr>
        <w:t>•  6. Type the appropriate reject delay (in seconds and hundredths of a second).</w:t>
      </w:r>
    </w:p>
    <w:p w14:paraId="1E8DE5EA">
      <w:pPr>
        <w:keepNext/>
        <w:spacing w:before="240" w:after="100"/>
        <w:outlineLvl w:val="1"/>
      </w:pPr>
      <w:r>
        <w:rPr>
          <w:rFonts w:ascii="Arial" w:hAnsi="Arial" w:eastAsia="微软雅黑"/>
          <w:b/>
          <w:i w:val="0"/>
          <w:color w:val="0F766E"/>
          <w:sz w:val="26"/>
        </w:rPr>
        <w:t>12.2 Reject Duration</w:t>
      </w:r>
    </w:p>
    <w:p w14:paraId="371EE127">
      <w:pPr>
        <w:spacing w:before="0" w:after="120" w:line="312" w:lineRule="auto"/>
      </w:pPr>
      <w:r>
        <w:rPr>
          <w:rFonts w:ascii="Arial" w:hAnsi="Arial" w:eastAsia="微软雅黑"/>
          <w:b w:val="0"/>
          <w:i w:val="0"/>
          <w:sz w:val="21"/>
        </w:rPr>
        <w:t>This is the time the gate remains closed to divert contaminated product to the waste chute; normally set to 3 seconds. Procedure:</w:t>
      </w:r>
    </w:p>
    <w:p w14:paraId="4D58AF0A">
      <w:pPr>
        <w:spacing w:after="60" w:line="300" w:lineRule="auto"/>
        <w:ind w:left="340"/>
      </w:pPr>
      <w:r>
        <w:rPr>
          <w:rFonts w:ascii="Arial" w:hAnsi="Arial" w:eastAsia="微软雅黑"/>
          <w:b w:val="0"/>
          <w:i w:val="0"/>
          <w:sz w:val="21"/>
        </w:rPr>
        <w:t>•  1. Navigate to the screen shown in the "Reject Delay" section.</w:t>
      </w:r>
    </w:p>
    <w:p w14:paraId="3585C043">
      <w:pPr>
        <w:spacing w:after="60" w:line="300" w:lineRule="auto"/>
        <w:ind w:left="340"/>
      </w:pPr>
      <w:r>
        <w:rPr>
          <w:rFonts w:ascii="Arial" w:hAnsi="Arial" w:eastAsia="微软雅黑"/>
          <w:b w:val="0"/>
          <w:i w:val="0"/>
          <w:sz w:val="21"/>
        </w:rPr>
        <w:t>•  2. Highlight the "Reject 1 Duration" function.</w:t>
      </w:r>
    </w:p>
    <w:p w14:paraId="6A1F10B9">
      <w:pPr>
        <w:spacing w:after="60" w:line="300" w:lineRule="auto"/>
        <w:ind w:left="340"/>
      </w:pPr>
      <w:r>
        <w:rPr>
          <w:rFonts w:ascii="Arial" w:hAnsi="Arial" w:eastAsia="微软雅黑"/>
          <w:b w:val="0"/>
          <w:i w:val="0"/>
          <w:sz w:val="21"/>
        </w:rPr>
        <w:t>•  3. Press the Confirm key; an input screen appears.</w:t>
      </w:r>
    </w:p>
    <w:p w14:paraId="31273238">
      <w:pPr>
        <w:spacing w:after="60" w:line="300" w:lineRule="auto"/>
        <w:ind w:left="340"/>
      </w:pPr>
      <w:r>
        <w:rPr>
          <w:rFonts w:ascii="Arial" w:hAnsi="Arial" w:eastAsia="微软雅黑"/>
          <w:b w:val="0"/>
          <w:i w:val="0"/>
          <w:sz w:val="21"/>
        </w:rPr>
        <w:t>•  4. Type the appropriate reject duration (in seconds and hundredths of a second).</w:t>
      </w:r>
    </w:p>
    <w:p w14:paraId="5A05729E">
      <w:pPr>
        <w:keepNext/>
        <w:pageBreakBefore/>
        <w:spacing w:before="360" w:after="160"/>
        <w:outlineLvl w:val="0"/>
      </w:pPr>
      <w:r>
        <w:rPr>
          <w:rFonts w:ascii="Arial" w:hAnsi="Arial" w:eastAsia="微软雅黑"/>
          <w:b/>
          <w:i w:val="0"/>
          <w:color w:val="1F3864"/>
          <w:sz w:val="32"/>
        </w:rPr>
        <w:t>13. Pipeline Application</w:t>
      </w:r>
    </w:p>
    <w:p w14:paraId="74E06128">
      <w:pPr>
        <w:spacing w:before="0" w:after="120" w:line="312" w:lineRule="auto"/>
      </w:pPr>
      <w:r>
        <w:rPr>
          <w:rFonts w:ascii="Arial" w:hAnsi="Arial" w:eastAsia="微软雅黑"/>
          <w:b w:val="0"/>
          <w:i w:val="0"/>
          <w:sz w:val="21"/>
        </w:rPr>
        <w:t>The main function settings for a typical pipeline metal detector application are given below.</w:t>
      </w:r>
    </w:p>
    <w:p w14:paraId="7D127789">
      <w:pPr>
        <w:keepNext/>
        <w:spacing w:before="240" w:after="100"/>
        <w:outlineLvl w:val="1"/>
      </w:pPr>
      <w:r>
        <w:rPr>
          <w:rFonts w:ascii="Arial" w:hAnsi="Arial" w:eastAsia="微软雅黑"/>
          <w:b/>
          <w:i w:val="0"/>
          <w:color w:val="0F766E"/>
          <w:sz w:val="26"/>
        </w:rPr>
        <w:t>13.1 Reject Delay</w:t>
      </w:r>
    </w:p>
    <w:p w14:paraId="37F19266">
      <w:pPr>
        <w:spacing w:before="0" w:after="120" w:line="312" w:lineRule="auto"/>
      </w:pPr>
      <w:r>
        <w:rPr>
          <w:rFonts w:ascii="Arial" w:hAnsi="Arial" w:eastAsia="微软雅黑"/>
          <w:b w:val="0"/>
          <w:i w:val="0"/>
          <w:sz w:val="21"/>
        </w:rPr>
        <w:t>This function is normally set to 0.00 seconds; it tells the gate to close immediately when a contaminant is detected. If there is a long distance between the gate and the search head, a longer delay may be needed. Procedure:</w:t>
      </w:r>
    </w:p>
    <w:p w14:paraId="0BD8B1AD">
      <w:pPr>
        <w:spacing w:after="60" w:line="300" w:lineRule="auto"/>
        <w:ind w:left="340"/>
      </w:pPr>
      <w:r>
        <w:rPr>
          <w:rFonts w:ascii="Arial" w:hAnsi="Arial" w:eastAsia="微软雅黑"/>
          <w:b w:val="0"/>
          <w:i w:val="0"/>
          <w:sz w:val="21"/>
        </w:rPr>
        <w:t>•  1. Ensure the main menu is displayed.</w:t>
      </w:r>
    </w:p>
    <w:p w14:paraId="248A0E71">
      <w:pPr>
        <w:spacing w:after="60" w:line="300" w:lineRule="auto"/>
        <w:ind w:left="340"/>
      </w:pPr>
      <w:r>
        <w:rPr>
          <w:rFonts w:ascii="Arial" w:hAnsi="Arial" w:eastAsia="微软雅黑"/>
          <w:b w:val="0"/>
          <w:i w:val="0"/>
          <w:sz w:val="21"/>
        </w:rPr>
        <w:t>•  2. Navigate to the "Reject" menu.</w:t>
      </w:r>
    </w:p>
    <w:p w14:paraId="135D0E58">
      <w:pPr>
        <w:spacing w:after="60" w:line="300" w:lineRule="auto"/>
        <w:ind w:left="340"/>
      </w:pPr>
      <w:r>
        <w:rPr>
          <w:rFonts w:ascii="Arial" w:hAnsi="Arial" w:eastAsia="微软雅黑"/>
          <w:b w:val="0"/>
          <w:i w:val="0"/>
          <w:sz w:val="21"/>
        </w:rPr>
        <w:t>•  3. Press the Confirm key.</w:t>
      </w:r>
    </w:p>
    <w:p w14:paraId="1D6201DD">
      <w:pPr>
        <w:spacing w:before="120" w:after="40"/>
        <w:jc w:val="center"/>
        <w:rPr>
          <w:rFonts w:hint="eastAsia" w:eastAsia="微软雅黑"/>
          <w:lang w:eastAsia="zh-CN"/>
        </w:rPr>
      </w:pPr>
      <w:r>
        <w:rPr>
          <w:rFonts w:hint="eastAsia" w:eastAsia="微软雅黑"/>
          <w:lang w:eastAsia="zh-CN"/>
        </w:rPr>
        <w:drawing>
          <wp:inline distT="0" distB="0" distL="114300" distR="114300">
            <wp:extent cx="2620645" cy="1431925"/>
            <wp:effectExtent l="0" t="0" r="8255" b="15875"/>
            <wp:docPr id="50" name="图片 5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
                    <pic:cNvPicPr>
                      <a:picLocks noChangeAspect="1"/>
                    </pic:cNvPicPr>
                  </pic:nvPicPr>
                  <pic:blipFill>
                    <a:blip r:embed="rId31"/>
                    <a:stretch>
                      <a:fillRect/>
                    </a:stretch>
                  </pic:blipFill>
                  <pic:spPr>
                    <a:xfrm>
                      <a:off x="0" y="0"/>
                      <a:ext cx="2620645" cy="1431925"/>
                    </a:xfrm>
                    <a:prstGeom prst="rect">
                      <a:avLst/>
                    </a:prstGeom>
                  </pic:spPr>
                </pic:pic>
              </a:graphicData>
            </a:graphic>
          </wp:inline>
        </w:drawing>
      </w:r>
    </w:p>
    <w:p w14:paraId="5163F620">
      <w:pPr>
        <w:spacing w:after="160"/>
        <w:jc w:val="center"/>
      </w:pPr>
      <w:r>
        <w:rPr>
          <w:rFonts w:ascii="Arial" w:hAnsi="Arial" w:eastAsia="微软雅黑"/>
          <w:b w:val="0"/>
          <w:i/>
          <w:color w:val="595959"/>
          <w:sz w:val="18"/>
        </w:rPr>
        <w:t>Figure 13-1: Pipeline Application Reject Delay</w:t>
      </w:r>
    </w:p>
    <w:p w14:paraId="7D8A7C21">
      <w:pPr>
        <w:keepNext/>
        <w:pageBreakBefore/>
        <w:spacing w:before="360" w:after="160"/>
        <w:outlineLvl w:val="0"/>
      </w:pPr>
      <w:r>
        <w:rPr>
          <w:rFonts w:ascii="Arial" w:hAnsi="Arial" w:eastAsia="微软雅黑"/>
          <w:b/>
          <w:i w:val="0"/>
          <w:color w:val="1F3864"/>
          <w:sz w:val="32"/>
        </w:rPr>
        <w:t>14. Pharmaceutical (Rx) Application</w:t>
      </w:r>
    </w:p>
    <w:p w14:paraId="1F138242">
      <w:pPr>
        <w:spacing w:before="0" w:after="120" w:line="312" w:lineRule="auto"/>
      </w:pPr>
      <w:r>
        <w:rPr>
          <w:rFonts w:ascii="Arial" w:hAnsi="Arial" w:eastAsia="微软雅黑"/>
          <w:b w:val="0"/>
          <w:i w:val="0"/>
          <w:sz w:val="21"/>
        </w:rPr>
        <w:t>The main function settings for a typical pharmaceutical metal detector application are given below.</w:t>
      </w:r>
    </w:p>
    <w:p w14:paraId="60B2B4E6">
      <w:pPr>
        <w:keepNext/>
        <w:spacing w:before="240" w:after="100"/>
        <w:outlineLvl w:val="1"/>
      </w:pPr>
      <w:r>
        <w:rPr>
          <w:rFonts w:ascii="Arial" w:hAnsi="Arial" w:eastAsia="微软雅黑"/>
          <w:b/>
          <w:i w:val="0"/>
          <w:color w:val="0F766E"/>
          <w:sz w:val="26"/>
        </w:rPr>
        <w:t>14.1 Reject Delay</w:t>
      </w:r>
    </w:p>
    <w:p w14:paraId="6D42207E">
      <w:pPr>
        <w:spacing w:before="0" w:after="120" w:line="312" w:lineRule="auto"/>
      </w:pPr>
      <w:r>
        <w:rPr>
          <w:rFonts w:ascii="Arial" w:hAnsi="Arial" w:eastAsia="微软雅黑"/>
          <w:b w:val="0"/>
          <w:i w:val="0"/>
          <w:sz w:val="21"/>
        </w:rPr>
        <w:t>This function is normally set to 0.00 seconds; it tells the reject flap to close immediately when a contaminant is detected. If there is a long distance between the reject flap and the search head, a longer delay may be needed. Procedure:</w:t>
      </w:r>
    </w:p>
    <w:p w14:paraId="554F6D28">
      <w:pPr>
        <w:spacing w:after="60" w:line="300" w:lineRule="auto"/>
        <w:ind w:left="340"/>
      </w:pPr>
      <w:r>
        <w:rPr>
          <w:rFonts w:ascii="Arial" w:hAnsi="Arial" w:eastAsia="微软雅黑"/>
          <w:b w:val="0"/>
          <w:i w:val="0"/>
          <w:sz w:val="21"/>
        </w:rPr>
        <w:t>•  1. Ensure the main menu is displayed.</w:t>
      </w:r>
    </w:p>
    <w:p w14:paraId="1152132D">
      <w:pPr>
        <w:spacing w:after="60" w:line="300" w:lineRule="auto"/>
        <w:ind w:left="340"/>
      </w:pPr>
      <w:r>
        <w:rPr>
          <w:rFonts w:ascii="Arial" w:hAnsi="Arial" w:eastAsia="微软雅黑"/>
          <w:b w:val="0"/>
          <w:i w:val="0"/>
          <w:sz w:val="21"/>
        </w:rPr>
        <w:t>•  2. Navigate to the "Reject" menu.</w:t>
      </w:r>
    </w:p>
    <w:p w14:paraId="31FA3966">
      <w:pPr>
        <w:spacing w:after="60" w:line="300" w:lineRule="auto"/>
        <w:ind w:left="340"/>
      </w:pPr>
      <w:r>
        <w:rPr>
          <w:rFonts w:ascii="Arial" w:hAnsi="Arial" w:eastAsia="微软雅黑"/>
          <w:b w:val="0"/>
          <w:i w:val="0"/>
          <w:sz w:val="21"/>
        </w:rPr>
        <w:t>•  3. Press the Confirm key.</w:t>
      </w:r>
    </w:p>
    <w:p w14:paraId="2B05F559">
      <w:pPr>
        <w:spacing w:after="60" w:line="300" w:lineRule="auto"/>
        <w:ind w:left="340"/>
      </w:pPr>
      <w:r>
        <w:rPr>
          <w:rFonts w:ascii="Arial" w:hAnsi="Arial" w:eastAsia="微软雅黑"/>
          <w:b w:val="0"/>
          <w:i w:val="0"/>
          <w:sz w:val="21"/>
        </w:rPr>
        <w:t>•  4. On page 1 of the Reject menu, highlight the "Reject 1 Distance/Delay" function.</w:t>
      </w:r>
    </w:p>
    <w:p w14:paraId="0F7CD7DD">
      <w:pPr>
        <w:spacing w:before="120" w:after="40"/>
        <w:jc w:val="center"/>
      </w:pPr>
      <w:r>
        <w:rPr>
          <w:rFonts w:hint="eastAsia" w:eastAsia="微软雅黑"/>
          <w:lang w:eastAsia="zh-CN"/>
        </w:rPr>
        <w:drawing>
          <wp:inline distT="0" distB="0" distL="114300" distR="114300">
            <wp:extent cx="2197735" cy="1238250"/>
            <wp:effectExtent l="0" t="0" r="12065" b="0"/>
            <wp:docPr id="52" name="图片 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1"/>
                    <pic:cNvPicPr>
                      <a:picLocks noChangeAspect="1"/>
                    </pic:cNvPicPr>
                  </pic:nvPicPr>
                  <pic:blipFill>
                    <a:blip r:embed="rId27"/>
                    <a:stretch>
                      <a:fillRect/>
                    </a:stretch>
                  </pic:blipFill>
                  <pic:spPr>
                    <a:xfrm>
                      <a:off x="0" y="0"/>
                      <a:ext cx="2197735" cy="1238250"/>
                    </a:xfrm>
                    <a:prstGeom prst="rect">
                      <a:avLst/>
                    </a:prstGeom>
                  </pic:spPr>
                </pic:pic>
              </a:graphicData>
            </a:graphic>
          </wp:inline>
        </w:drawing>
      </w:r>
    </w:p>
    <w:p w14:paraId="2CC3891B">
      <w:pPr>
        <w:spacing w:after="160"/>
        <w:jc w:val="center"/>
      </w:pPr>
      <w:r>
        <w:rPr>
          <w:rFonts w:ascii="Arial" w:hAnsi="Arial" w:eastAsia="微软雅黑"/>
          <w:b w:val="0"/>
          <w:i/>
          <w:color w:val="595959"/>
          <w:sz w:val="18"/>
        </w:rPr>
        <w:t>Figure 14-1: Rx Application Reject Delay</w:t>
      </w:r>
    </w:p>
    <w:p w14:paraId="2013DB67">
      <w:pPr>
        <w:spacing w:after="60" w:line="300" w:lineRule="auto"/>
        <w:ind w:left="340"/>
      </w:pPr>
      <w:r>
        <w:rPr>
          <w:rFonts w:ascii="Arial" w:hAnsi="Arial" w:eastAsia="微软雅黑"/>
          <w:b w:val="0"/>
          <w:i w:val="0"/>
          <w:sz w:val="21"/>
        </w:rPr>
        <w:t>•  5. Press the Confirm key; an input screen appears.</w:t>
      </w:r>
    </w:p>
    <w:p w14:paraId="0B8E3DAE">
      <w:pPr>
        <w:spacing w:after="60" w:line="300" w:lineRule="auto"/>
        <w:ind w:left="340"/>
      </w:pPr>
      <w:r>
        <w:rPr>
          <w:rFonts w:ascii="Arial" w:hAnsi="Arial" w:eastAsia="微软雅黑"/>
          <w:b w:val="0"/>
          <w:i w:val="0"/>
          <w:sz w:val="21"/>
        </w:rPr>
        <w:t>•  6. Type the appropriate reject delay (in seconds and hundredths of a second).</w:t>
      </w:r>
    </w:p>
    <w:p w14:paraId="0375802A">
      <w:pPr>
        <w:keepNext/>
        <w:spacing w:before="240" w:after="100"/>
        <w:outlineLvl w:val="1"/>
      </w:pPr>
      <w:r>
        <w:rPr>
          <w:rFonts w:ascii="Arial" w:hAnsi="Arial" w:eastAsia="微软雅黑"/>
          <w:b/>
          <w:i w:val="0"/>
          <w:color w:val="0F766E"/>
          <w:sz w:val="26"/>
        </w:rPr>
        <w:t>14.2 Reject Duration</w:t>
      </w:r>
    </w:p>
    <w:p w14:paraId="682212BD">
      <w:pPr>
        <w:spacing w:before="0" w:after="120" w:line="312" w:lineRule="auto"/>
      </w:pPr>
      <w:r>
        <w:rPr>
          <w:rFonts w:ascii="Arial" w:hAnsi="Arial" w:eastAsia="微软雅黑"/>
          <w:b w:val="0"/>
          <w:i w:val="0"/>
          <w:sz w:val="21"/>
        </w:rPr>
        <w:t>This is the time the reject flap remains closed to divert contaminated product; normally set to 0.15 seconds. Procedure:</w:t>
      </w:r>
    </w:p>
    <w:p w14:paraId="5ED0EFCF">
      <w:pPr>
        <w:spacing w:after="60" w:line="300" w:lineRule="auto"/>
        <w:ind w:left="340"/>
      </w:pPr>
      <w:r>
        <w:rPr>
          <w:rFonts w:ascii="Arial" w:hAnsi="Arial" w:eastAsia="微软雅黑"/>
          <w:b w:val="0"/>
          <w:i w:val="0"/>
          <w:sz w:val="21"/>
        </w:rPr>
        <w:t>•  1. Navigate to the screen shown in the "Reject Delay" section.</w:t>
      </w:r>
    </w:p>
    <w:p w14:paraId="02016E0D">
      <w:pPr>
        <w:spacing w:after="60" w:line="300" w:lineRule="auto"/>
        <w:ind w:left="340"/>
        <w:rPr>
          <w:rFonts w:ascii="Arial" w:hAnsi="Arial" w:eastAsia="微软雅黑"/>
          <w:b w:val="0"/>
          <w:i w:val="0"/>
          <w:sz w:val="21"/>
        </w:rPr>
      </w:pPr>
      <w:r>
        <w:rPr>
          <w:rFonts w:ascii="Arial" w:hAnsi="Arial" w:eastAsia="微软雅黑"/>
          <w:b w:val="0"/>
          <w:i w:val="0"/>
          <w:sz w:val="21"/>
        </w:rPr>
        <w:t>•  2. Highlight the "Reject 1 Duration" function.</w:t>
      </w:r>
    </w:p>
    <w:p w14:paraId="6B400731">
      <w:pPr>
        <w:spacing w:before="120" w:after="40"/>
        <w:jc w:val="center"/>
        <w:rPr>
          <w:rFonts w:ascii="Arial" w:hAnsi="Arial" w:eastAsia="微软雅黑"/>
          <w:b w:val="0"/>
          <w:i w:val="0"/>
          <w:sz w:val="21"/>
        </w:rPr>
      </w:pPr>
      <w:r>
        <w:rPr>
          <w:rFonts w:hint="eastAsia" w:eastAsia="微软雅黑"/>
          <w:lang w:eastAsia="zh-CN"/>
        </w:rPr>
        <w:drawing>
          <wp:inline distT="0" distB="0" distL="114300" distR="114300">
            <wp:extent cx="2184400" cy="1193800"/>
            <wp:effectExtent l="0" t="0" r="6350" b="6350"/>
            <wp:docPr id="51" name="图片 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1"/>
                    <pic:cNvPicPr>
                      <a:picLocks noChangeAspect="1"/>
                    </pic:cNvPicPr>
                  </pic:nvPicPr>
                  <pic:blipFill>
                    <a:blip r:embed="rId31"/>
                    <a:stretch>
                      <a:fillRect/>
                    </a:stretch>
                  </pic:blipFill>
                  <pic:spPr>
                    <a:xfrm>
                      <a:off x="0" y="0"/>
                      <a:ext cx="2184400" cy="1193800"/>
                    </a:xfrm>
                    <a:prstGeom prst="rect">
                      <a:avLst/>
                    </a:prstGeom>
                  </pic:spPr>
                </pic:pic>
              </a:graphicData>
            </a:graphic>
          </wp:inline>
        </w:drawing>
      </w:r>
    </w:p>
    <w:p w14:paraId="61CB2EF8">
      <w:pPr>
        <w:spacing w:after="160"/>
        <w:jc w:val="center"/>
      </w:pPr>
      <w:r>
        <w:rPr>
          <w:rFonts w:ascii="Arial" w:hAnsi="Arial" w:eastAsia="微软雅黑"/>
          <w:b w:val="0"/>
          <w:i/>
          <w:color w:val="595959"/>
          <w:sz w:val="18"/>
        </w:rPr>
        <w:t>Figure 14-2: Rx Application Reject Duration</w:t>
      </w:r>
    </w:p>
    <w:p w14:paraId="7733E53C">
      <w:pPr>
        <w:spacing w:after="60" w:line="300" w:lineRule="auto"/>
        <w:ind w:left="340"/>
      </w:pPr>
      <w:r>
        <w:rPr>
          <w:rFonts w:ascii="Arial" w:hAnsi="Arial" w:eastAsia="微软雅黑"/>
          <w:b w:val="0"/>
          <w:i w:val="0"/>
          <w:sz w:val="21"/>
        </w:rPr>
        <w:t>•  3. Press the Confirm key; an input screen appears.</w:t>
      </w:r>
    </w:p>
    <w:p w14:paraId="25221837">
      <w:pPr>
        <w:spacing w:after="60" w:line="300" w:lineRule="auto"/>
        <w:ind w:left="340"/>
      </w:pPr>
      <w:r>
        <w:rPr>
          <w:rFonts w:ascii="Arial" w:hAnsi="Arial" w:eastAsia="微软雅黑"/>
          <w:b w:val="0"/>
          <w:i w:val="0"/>
          <w:sz w:val="21"/>
        </w:rPr>
        <w:t>•  4. Type the appropriate reject duration (in seconds and hundredths of a second).</w:t>
      </w:r>
    </w:p>
    <w:p w14:paraId="71C70815">
      <w:pPr>
        <w:keepNext/>
        <w:pageBreakBefore/>
        <w:spacing w:before="360" w:after="160"/>
        <w:outlineLvl w:val="0"/>
      </w:pPr>
      <w:r>
        <w:rPr>
          <w:rFonts w:ascii="Arial" w:hAnsi="Arial" w:eastAsia="微软雅黑"/>
          <w:b/>
          <w:i w:val="0"/>
          <w:color w:val="1F3864"/>
          <w:sz w:val="32"/>
        </w:rPr>
        <w:t>15. IXR Intelligent Tracking Function</w:t>
      </w:r>
    </w:p>
    <w:p w14:paraId="024A67C3">
      <w:pPr>
        <w:keepNext/>
        <w:spacing w:before="240" w:after="100"/>
        <w:outlineLvl w:val="1"/>
      </w:pPr>
      <w:r>
        <w:rPr>
          <w:rFonts w:ascii="Arial" w:hAnsi="Arial" w:eastAsia="微软雅黑"/>
          <w:b/>
          <w:i w:val="0"/>
          <w:color w:val="0F766E"/>
          <w:sz w:val="26"/>
        </w:rPr>
        <w:t>15.1 IXR Overview</w:t>
      </w:r>
    </w:p>
    <w:p w14:paraId="6075BAC4">
      <w:pPr>
        <w:spacing w:before="0" w:after="120" w:line="312" w:lineRule="auto"/>
      </w:pPr>
      <w:r>
        <w:rPr>
          <w:rFonts w:ascii="Arial" w:hAnsi="Arial" w:eastAsia="微软雅黑"/>
          <w:b w:val="0"/>
          <w:i w:val="0"/>
          <w:sz w:val="21"/>
        </w:rPr>
        <w:t>The IXR (Intelligent Tracking XR) function effectively detects stainless steel contaminants in moist products, and identifies the phase angle of metal contaminants present in different packages of moist and dry products. IXR is typically used for conveyor metal detector applications and is not yet available for pipeline applications.</w:t>
      </w:r>
    </w:p>
    <w:tbl>
      <w:tblPr>
        <w:tblStyle w:val="32"/>
        <w:tblW w:w="0" w:type="auto"/>
        <w:jc w:val="center"/>
        <w:tblLayout w:type="fixed"/>
        <w:tblCellMar>
          <w:top w:w="0" w:type="dxa"/>
          <w:left w:w="108" w:type="dxa"/>
          <w:bottom w:w="0" w:type="dxa"/>
          <w:right w:w="108" w:type="dxa"/>
        </w:tblCellMar>
      </w:tblPr>
      <w:tblGrid>
        <w:gridCol w:w="4320"/>
        <w:gridCol w:w="4320"/>
      </w:tblGrid>
      <w:tr w14:paraId="1ED19631">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4CCB3269">
            <w:pPr>
              <w:spacing w:before="40" w:after="40"/>
              <w:jc w:val="center"/>
            </w:pPr>
            <w:r>
              <w:rPr>
                <w:rFonts w:hint="eastAsia" w:ascii="Arial" w:hAnsi="Arial" w:eastAsia="微软雅黑"/>
                <w:b/>
                <w:i w:val="0"/>
                <w:color w:val="2E75B6"/>
                <w:sz w:val="20"/>
              </w:rPr>
              <w:t>Notice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30912899">
            <w:pPr>
              <w:spacing w:before="40" w:after="40"/>
            </w:pPr>
            <w:r>
              <w:rPr>
                <w:rFonts w:ascii="Arial" w:hAnsi="Arial" w:eastAsia="微软雅黑"/>
                <w:b w:val="0"/>
                <w:i w:val="0"/>
                <w:sz w:val="19"/>
              </w:rPr>
              <w:t>To use IXR, a photoelectric sensor (or other product-detection trigger) must be installed at the infeed. IXR is not yet available for gravity-fall and Rx pharmaceutical applications.</w:t>
            </w:r>
          </w:p>
        </w:tc>
      </w:tr>
    </w:tbl>
    <w:p w14:paraId="0F77A15B">
      <w:pPr>
        <w:spacing w:after="40"/>
      </w:pPr>
    </w:p>
    <w:p w14:paraId="592CC465">
      <w:pPr>
        <w:keepNext/>
        <w:spacing w:before="240" w:after="100"/>
        <w:outlineLvl w:val="1"/>
      </w:pPr>
      <w:r>
        <w:rPr>
          <w:rFonts w:ascii="Arial" w:hAnsi="Arial" w:eastAsia="微软雅黑"/>
          <w:b/>
          <w:i w:val="0"/>
          <w:color w:val="0F766E"/>
          <w:sz w:val="26"/>
        </w:rPr>
        <w:t>15.2 Parameter Setup Before Using IXR</w:t>
      </w:r>
    </w:p>
    <w:p w14:paraId="0DB0BF50">
      <w:pPr>
        <w:spacing w:before="0" w:after="120" w:line="312" w:lineRule="auto"/>
      </w:pPr>
      <w:r>
        <w:rPr>
          <w:rFonts w:ascii="Arial" w:hAnsi="Arial" w:eastAsia="微软雅黑"/>
          <w:b w:val="0"/>
          <w:i w:val="0"/>
          <w:sz w:val="21"/>
        </w:rPr>
        <w:t>Before using IXR, the following parameters must be configured:</w:t>
      </w:r>
    </w:p>
    <w:p w14:paraId="7C8A0AFD">
      <w:pPr>
        <w:spacing w:after="60" w:line="300" w:lineRule="auto"/>
        <w:ind w:left="340"/>
      </w:pPr>
      <w:r>
        <w:rPr>
          <w:rFonts w:ascii="Arial" w:hAnsi="Arial" w:eastAsia="微软雅黑"/>
          <w:b w:val="0"/>
          <w:i w:val="0"/>
          <w:sz w:val="21"/>
        </w:rPr>
        <w:t>•  Package product length</w:t>
      </w:r>
    </w:p>
    <w:p w14:paraId="04142EA9">
      <w:pPr>
        <w:spacing w:after="60" w:line="300" w:lineRule="auto"/>
        <w:ind w:left="340"/>
      </w:pPr>
      <w:r>
        <w:rPr>
          <w:rFonts w:ascii="Arial" w:hAnsi="Arial" w:eastAsia="微软雅黑"/>
          <w:b w:val="0"/>
          <w:i w:val="0"/>
          <w:sz w:val="21"/>
        </w:rPr>
        <w:t>•  "Detect non-packaged" distance</w:t>
      </w:r>
    </w:p>
    <w:p w14:paraId="45DD4801">
      <w:pPr>
        <w:spacing w:after="60" w:line="300" w:lineRule="auto"/>
        <w:ind w:left="340"/>
      </w:pPr>
      <w:r>
        <w:rPr>
          <w:rFonts w:ascii="Arial" w:hAnsi="Arial" w:eastAsia="微软雅黑"/>
          <w:b w:val="0"/>
          <w:i w:val="0"/>
          <w:sz w:val="21"/>
        </w:rPr>
        <w:t>•  Infeed photoelectric distance</w:t>
      </w:r>
    </w:p>
    <w:p w14:paraId="0C6F47B8">
      <w:pPr>
        <w:spacing w:after="60" w:line="300" w:lineRule="auto"/>
        <w:ind w:left="340"/>
      </w:pPr>
      <w:r>
        <w:rPr>
          <w:rFonts w:ascii="Arial" w:hAnsi="Arial" w:eastAsia="微软雅黑"/>
          <w:b w:val="0"/>
          <w:i w:val="0"/>
          <w:sz w:val="21"/>
        </w:rPr>
        <w:t>•  Photoelectric trigger mode</w:t>
      </w:r>
    </w:p>
    <w:p w14:paraId="7CE228BE">
      <w:pPr>
        <w:spacing w:before="0" w:after="120" w:line="312" w:lineRule="auto"/>
      </w:pPr>
      <w:r>
        <w:rPr>
          <w:rFonts w:ascii="Arial" w:hAnsi="Arial" w:eastAsia="微软雅黑"/>
          <w:b w:val="0"/>
          <w:i w:val="0"/>
          <w:sz w:val="21"/>
        </w:rPr>
        <w:t>For optimal performance, the photoelectric trigger should be set to trigger at the middle of the product length. See Section 10.1 "Photoelectric Trigger Definition for Reject" and press the Confirm key to select triggering by the "middle" of the product length.</w:t>
      </w:r>
    </w:p>
    <w:p w14:paraId="0113F8A2">
      <w:pPr>
        <w:keepNext/>
        <w:spacing w:before="240" w:after="100"/>
        <w:outlineLvl w:val="1"/>
      </w:pPr>
      <w:r>
        <w:rPr>
          <w:rFonts w:ascii="Arial" w:hAnsi="Arial" w:eastAsia="微软雅黑"/>
          <w:b/>
          <w:i w:val="0"/>
          <w:color w:val="0F766E"/>
          <w:sz w:val="26"/>
        </w:rPr>
        <w:t>15.3 Activating IXR</w:t>
      </w:r>
    </w:p>
    <w:p w14:paraId="1B0736B9">
      <w:pPr>
        <w:spacing w:before="0" w:after="120" w:line="312" w:lineRule="auto"/>
      </w:pPr>
      <w:r>
        <w:rPr>
          <w:rFonts w:ascii="Arial" w:hAnsi="Arial" w:eastAsia="微软雅黑"/>
          <w:b w:val="0"/>
          <w:i w:val="0"/>
          <w:sz w:val="21"/>
        </w:rPr>
        <w:t>To activate IXR, follow these steps:</w:t>
      </w:r>
    </w:p>
    <w:p w14:paraId="26C86DAD">
      <w:pPr>
        <w:spacing w:after="60" w:line="300" w:lineRule="auto"/>
        <w:ind w:left="340"/>
      </w:pPr>
      <w:r>
        <w:rPr>
          <w:rFonts w:ascii="Arial" w:hAnsi="Arial" w:eastAsia="微软雅黑"/>
          <w:b w:val="0"/>
          <w:i w:val="0"/>
          <w:sz w:val="21"/>
        </w:rPr>
        <w:t>•  1. Ensure the main menu is displayed.</w:t>
      </w:r>
    </w:p>
    <w:p w14:paraId="126CBDEA">
      <w:pPr>
        <w:spacing w:after="60" w:line="300" w:lineRule="auto"/>
        <w:ind w:left="340"/>
      </w:pPr>
      <w:r>
        <w:rPr>
          <w:rFonts w:ascii="Arial" w:hAnsi="Arial" w:eastAsia="微软雅黑"/>
          <w:b w:val="0"/>
          <w:i w:val="0"/>
          <w:sz w:val="21"/>
        </w:rPr>
        <w:t>•  2. Highlight the "System and Tools" menu.</w:t>
      </w:r>
    </w:p>
    <w:p w14:paraId="47285796">
      <w:pPr>
        <w:spacing w:after="60" w:line="300" w:lineRule="auto"/>
        <w:ind w:left="340"/>
      </w:pPr>
      <w:r>
        <w:rPr>
          <w:rFonts w:ascii="Arial" w:hAnsi="Arial" w:eastAsia="微软雅黑"/>
          <w:b w:val="0"/>
          <w:i w:val="0"/>
          <w:sz w:val="21"/>
        </w:rPr>
        <w:t>•  3. Press the Confirm key.</w:t>
      </w:r>
    </w:p>
    <w:p w14:paraId="6839E1F8">
      <w:pPr>
        <w:spacing w:after="60" w:line="300" w:lineRule="auto"/>
        <w:ind w:left="340"/>
      </w:pPr>
      <w:r>
        <w:rPr>
          <w:rFonts w:ascii="Arial" w:hAnsi="Arial" w:eastAsia="微软雅黑"/>
          <w:b w:val="0"/>
          <w:i w:val="0"/>
          <w:sz w:val="21"/>
        </w:rPr>
        <w:t>•  4. Highlight the "IXR" menu.</w:t>
      </w:r>
    </w:p>
    <w:p w14:paraId="06D864A8">
      <w:pPr>
        <w:spacing w:after="60" w:line="300" w:lineRule="auto"/>
        <w:ind w:left="340"/>
      </w:pPr>
      <w:r>
        <w:rPr>
          <w:rFonts w:ascii="Arial" w:hAnsi="Arial" w:eastAsia="微软雅黑"/>
          <w:b w:val="0"/>
          <w:i w:val="0"/>
          <w:sz w:val="21"/>
        </w:rPr>
        <w:t>•  5. Press the Confirm key.</w:t>
      </w:r>
    </w:p>
    <w:p w14:paraId="7F5CD433">
      <w:pPr>
        <w:spacing w:after="60" w:line="300" w:lineRule="auto"/>
        <w:ind w:left="340"/>
      </w:pPr>
      <w:r>
        <w:rPr>
          <w:rFonts w:ascii="Arial" w:hAnsi="Arial" w:eastAsia="微软雅黑"/>
          <w:b w:val="0"/>
          <w:i w:val="0"/>
          <w:sz w:val="21"/>
        </w:rPr>
        <w:t>•  6. Highlight the "Activate IXR" function.</w:t>
      </w:r>
    </w:p>
    <w:p w14:paraId="63AB43BA">
      <w:pPr>
        <w:spacing w:before="120" w:after="40"/>
        <w:jc w:val="center"/>
        <w:rPr>
          <w:rFonts w:ascii="Arial" w:hAnsi="Arial" w:eastAsia="微软雅黑"/>
          <w:b w:val="0"/>
          <w:i w:val="0"/>
          <w:sz w:val="21"/>
        </w:rPr>
      </w:pPr>
      <w:r>
        <w:rPr>
          <w:rFonts w:hint="eastAsia" w:eastAsia="微软雅黑"/>
          <w:lang w:eastAsia="zh-CN"/>
        </w:rPr>
        <w:drawing>
          <wp:inline distT="0" distB="0" distL="114300" distR="114300">
            <wp:extent cx="2184400" cy="1193800"/>
            <wp:effectExtent l="0" t="0" r="6350" b="6350"/>
            <wp:docPr id="53" name="图片 5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1"/>
                    <pic:cNvPicPr>
                      <a:picLocks noChangeAspect="1"/>
                    </pic:cNvPicPr>
                  </pic:nvPicPr>
                  <pic:blipFill>
                    <a:blip r:embed="rId31"/>
                    <a:stretch>
                      <a:fillRect/>
                    </a:stretch>
                  </pic:blipFill>
                  <pic:spPr>
                    <a:xfrm>
                      <a:off x="0" y="0"/>
                      <a:ext cx="2184400" cy="1193800"/>
                    </a:xfrm>
                    <a:prstGeom prst="rect">
                      <a:avLst/>
                    </a:prstGeom>
                  </pic:spPr>
                </pic:pic>
              </a:graphicData>
            </a:graphic>
          </wp:inline>
        </w:drawing>
      </w:r>
    </w:p>
    <w:p w14:paraId="69657DEF">
      <w:pPr>
        <w:spacing w:after="160"/>
        <w:jc w:val="center"/>
      </w:pPr>
      <w:r>
        <w:rPr>
          <w:rFonts w:ascii="Arial" w:hAnsi="Arial" w:eastAsia="微软雅黑"/>
          <w:b w:val="0"/>
          <w:i/>
          <w:color w:val="595959"/>
          <w:sz w:val="18"/>
        </w:rPr>
        <w:t>Figure 15-1: Activating IXR</w:t>
      </w:r>
    </w:p>
    <w:p w14:paraId="642FF497">
      <w:pPr>
        <w:spacing w:after="60" w:line="300" w:lineRule="auto"/>
        <w:ind w:left="340"/>
      </w:pPr>
      <w:r>
        <w:rPr>
          <w:rFonts w:ascii="Arial" w:hAnsi="Arial" w:eastAsia="微软雅黑"/>
          <w:b w:val="0"/>
          <w:i w:val="0"/>
          <w:sz w:val="21"/>
        </w:rPr>
        <w:t>•  7. Press the Confirm key; a check mark appears (like the other IXR option), indicating IXR is now activated.</w:t>
      </w:r>
    </w:p>
    <w:p w14:paraId="066ACD93">
      <w:pPr>
        <w:spacing w:after="60" w:line="300" w:lineRule="auto"/>
        <w:ind w:left="340"/>
      </w:pPr>
      <w:r>
        <w:rPr>
          <w:rFonts w:ascii="Arial" w:hAnsi="Arial" w:eastAsia="微软雅黑"/>
          <w:b w:val="0"/>
          <w:i w:val="0"/>
          <w:sz w:val="21"/>
        </w:rPr>
        <w:t>•  8. Press the Return key repeatedly to return to the main menu, which now appears as shown below.</w:t>
      </w:r>
    </w:p>
    <w:p w14:paraId="77901C7D">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176145" cy="1189355"/>
            <wp:effectExtent l="0" t="0" r="14605" b="10795"/>
            <wp:docPr id="54" name="图片 5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
                    <pic:cNvPicPr>
                      <a:picLocks noChangeAspect="1"/>
                    </pic:cNvPicPr>
                  </pic:nvPicPr>
                  <pic:blipFill>
                    <a:blip r:embed="rId32"/>
                    <a:stretch>
                      <a:fillRect/>
                    </a:stretch>
                  </pic:blipFill>
                  <pic:spPr>
                    <a:xfrm>
                      <a:off x="0" y="0"/>
                      <a:ext cx="2176145" cy="1189355"/>
                    </a:xfrm>
                    <a:prstGeom prst="rect">
                      <a:avLst/>
                    </a:prstGeom>
                  </pic:spPr>
                </pic:pic>
              </a:graphicData>
            </a:graphic>
          </wp:inline>
        </w:drawing>
      </w:r>
    </w:p>
    <w:p w14:paraId="484E20F5">
      <w:pPr>
        <w:spacing w:after="160"/>
        <w:jc w:val="center"/>
      </w:pPr>
      <w:r>
        <w:rPr>
          <w:rFonts w:ascii="Arial" w:hAnsi="Arial" w:eastAsia="微软雅黑"/>
          <w:b w:val="0"/>
          <w:i/>
          <w:color w:val="595959"/>
          <w:sz w:val="18"/>
        </w:rPr>
        <w:t>Figure 15-2: Main Menu After IXR Activation</w:t>
      </w:r>
    </w:p>
    <w:p w14:paraId="547AF950">
      <w:pPr>
        <w:keepNext/>
        <w:spacing w:before="240" w:after="100"/>
        <w:outlineLvl w:val="1"/>
      </w:pPr>
      <w:r>
        <w:rPr>
          <w:rFonts w:ascii="Arial" w:hAnsi="Arial" w:eastAsia="微软雅黑"/>
          <w:b/>
          <w:i w:val="0"/>
          <w:color w:val="0F766E"/>
          <w:sz w:val="26"/>
        </w:rPr>
        <w:t>15.4 Calibrating IXR</w:t>
      </w:r>
    </w:p>
    <w:p w14:paraId="12007BD8">
      <w:pPr>
        <w:spacing w:before="0" w:after="120" w:line="312" w:lineRule="auto"/>
      </w:pPr>
      <w:r>
        <w:rPr>
          <w:rFonts w:ascii="Arial" w:hAnsi="Arial" w:eastAsia="微软雅黑"/>
          <w:b w:val="0"/>
          <w:i w:val="0"/>
          <w:sz w:val="21"/>
        </w:rPr>
        <w:t>During calibration, ensure normal product is used and the conveyor runs at the same speed. The calibration process has 2 parts:</w:t>
      </w:r>
    </w:p>
    <w:p w14:paraId="60D76152">
      <w:pPr>
        <w:spacing w:after="60" w:line="300" w:lineRule="auto"/>
        <w:ind w:left="340"/>
      </w:pPr>
      <w:r>
        <w:rPr>
          <w:rFonts w:ascii="Arial" w:hAnsi="Arial" w:eastAsia="微软雅黑"/>
          <w:b w:val="0"/>
          <w:i w:val="0"/>
          <w:sz w:val="21"/>
        </w:rPr>
        <w:t>•  Learn the X and R noise thresholds.</w:t>
      </w:r>
    </w:p>
    <w:p w14:paraId="51C9EB7B">
      <w:pPr>
        <w:spacing w:after="60" w:line="300" w:lineRule="auto"/>
        <w:ind w:left="340"/>
      </w:pPr>
      <w:r>
        <w:rPr>
          <w:rFonts w:ascii="Arial" w:hAnsi="Arial" w:eastAsia="微软雅黑"/>
          <w:b w:val="0"/>
          <w:i w:val="0"/>
          <w:sz w:val="21"/>
        </w:rPr>
        <w:t>•  Learn the detection thresholds (X and R signal values).</w:t>
      </w:r>
    </w:p>
    <w:p w14:paraId="039FC1D1">
      <w:pPr>
        <w:spacing w:after="60" w:line="300" w:lineRule="auto"/>
        <w:ind w:left="340"/>
      </w:pPr>
      <w:r>
        <w:rPr>
          <w:rFonts w:ascii="Arial" w:hAnsi="Arial" w:eastAsia="微软雅黑"/>
          <w:b w:val="0"/>
          <w:i w:val="0"/>
          <w:sz w:val="21"/>
        </w:rPr>
        <w:t>•  1. Confirm the main menu is displayed.</w:t>
      </w:r>
    </w:p>
    <w:p w14:paraId="71554BDD">
      <w:pPr>
        <w:spacing w:after="60" w:line="300" w:lineRule="auto"/>
        <w:ind w:left="340"/>
      </w:pPr>
      <w:r>
        <w:rPr>
          <w:rFonts w:ascii="Arial" w:hAnsi="Arial" w:eastAsia="微软雅黑"/>
          <w:b w:val="0"/>
          <w:i w:val="0"/>
          <w:sz w:val="21"/>
        </w:rPr>
        <w:t>•  2. Highlight the "Frequency and Gain" menu.</w:t>
      </w:r>
    </w:p>
    <w:p w14:paraId="732312B7">
      <w:pPr>
        <w:spacing w:after="60" w:line="300" w:lineRule="auto"/>
        <w:ind w:left="340"/>
      </w:pPr>
      <w:r>
        <w:rPr>
          <w:rFonts w:ascii="Arial" w:hAnsi="Arial" w:eastAsia="微软雅黑"/>
          <w:b w:val="0"/>
          <w:i w:val="0"/>
          <w:sz w:val="21"/>
        </w:rPr>
        <w:t>•  3. Press the Confirm key and navigate to page 2.</w:t>
      </w:r>
    </w:p>
    <w:p w14:paraId="57E86F01">
      <w:pPr>
        <w:spacing w:after="60" w:line="300" w:lineRule="auto"/>
        <w:ind w:left="340"/>
      </w:pPr>
      <w:r>
        <w:rPr>
          <w:rFonts w:ascii="Arial" w:hAnsi="Arial" w:eastAsia="微软雅黑"/>
          <w:b w:val="0"/>
          <w:i w:val="0"/>
          <w:sz w:val="21"/>
        </w:rPr>
        <w:t>•  4. Highlight the "Calibrate Noise Threshold" function.</w:t>
      </w:r>
    </w:p>
    <w:p w14:paraId="57D9A204">
      <w:pPr>
        <w:spacing w:after="160"/>
        <w:jc w:val="center"/>
        <w:rPr>
          <w:rFonts w:ascii="Arial" w:hAnsi="Arial" w:eastAsia="微软雅黑"/>
          <w:b w:val="0"/>
          <w:i/>
          <w:color w:val="595959"/>
          <w:sz w:val="18"/>
        </w:rPr>
      </w:pPr>
      <w:r>
        <w:rPr>
          <w:rFonts w:ascii="Arial" w:hAnsi="Arial" w:eastAsia="微软雅黑"/>
          <w:b w:val="0"/>
          <w:i/>
          <w:color w:val="595959"/>
          <w:sz w:val="18"/>
        </w:rPr>
        <w:drawing>
          <wp:inline distT="0" distB="0" distL="114300" distR="114300">
            <wp:extent cx="2072005" cy="1140460"/>
            <wp:effectExtent l="0" t="0" r="4445" b="2540"/>
            <wp:docPr id="55" name="图片 5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
                    <pic:cNvPicPr>
                      <a:picLocks noChangeAspect="1"/>
                    </pic:cNvPicPr>
                  </pic:nvPicPr>
                  <pic:blipFill>
                    <a:blip r:embed="rId33"/>
                    <a:stretch>
                      <a:fillRect/>
                    </a:stretch>
                  </pic:blipFill>
                  <pic:spPr>
                    <a:xfrm>
                      <a:off x="0" y="0"/>
                      <a:ext cx="2072005" cy="1140460"/>
                    </a:xfrm>
                    <a:prstGeom prst="rect">
                      <a:avLst/>
                    </a:prstGeom>
                  </pic:spPr>
                </pic:pic>
              </a:graphicData>
            </a:graphic>
          </wp:inline>
        </w:drawing>
      </w:r>
    </w:p>
    <w:p w14:paraId="2FDDD0C0">
      <w:pPr>
        <w:spacing w:after="160"/>
        <w:jc w:val="center"/>
      </w:pPr>
      <w:r>
        <w:rPr>
          <w:rFonts w:ascii="Arial" w:hAnsi="Arial" w:eastAsia="微软雅黑"/>
          <w:b w:val="0"/>
          <w:i/>
          <w:color w:val="595959"/>
          <w:sz w:val="18"/>
        </w:rPr>
        <w:t>Figure 15-3: Calibrating IXR</w:t>
      </w:r>
    </w:p>
    <w:p w14:paraId="75163D9F">
      <w:pPr>
        <w:spacing w:after="60" w:line="300" w:lineRule="auto"/>
        <w:ind w:left="340"/>
      </w:pPr>
      <w:r>
        <w:rPr>
          <w:rFonts w:ascii="Arial" w:hAnsi="Arial" w:eastAsia="微软雅黑"/>
          <w:b w:val="0"/>
          <w:i w:val="0"/>
          <w:sz w:val="21"/>
        </w:rPr>
        <w:t>•  5. Confirm the conveyor is at normal production speed. Press the Confirm key; a monitor screen appears while the detector measures the X and R noise thresholds (approximately 20 seconds).</w:t>
      </w:r>
    </w:p>
    <w:p w14:paraId="4090F037">
      <w:pPr>
        <w:keepNext/>
        <w:spacing w:before="240" w:after="100"/>
        <w:outlineLvl w:val="1"/>
      </w:pPr>
      <w:r>
        <w:rPr>
          <w:rFonts w:ascii="Arial" w:hAnsi="Arial" w:eastAsia="微软雅黑"/>
          <w:b/>
          <w:i w:val="0"/>
          <w:color w:val="0F766E"/>
          <w:sz w:val="26"/>
        </w:rPr>
        <w:t>15.5 Auto Calibrating IXR</w:t>
      </w:r>
    </w:p>
    <w:p w14:paraId="2046CCD0">
      <w:pPr>
        <w:spacing w:before="0" w:after="120" w:line="312" w:lineRule="auto"/>
      </w:pPr>
      <w:r>
        <w:rPr>
          <w:rFonts w:ascii="Arial" w:hAnsi="Arial" w:eastAsia="微软雅黑"/>
          <w:b w:val="0"/>
          <w:i w:val="0"/>
          <w:sz w:val="21"/>
        </w:rPr>
        <w:t>For optimal auto calibration, follow these steps:</w:t>
      </w:r>
    </w:p>
    <w:p w14:paraId="059E6DAE">
      <w:pPr>
        <w:spacing w:after="60" w:line="300" w:lineRule="auto"/>
        <w:ind w:left="340"/>
      </w:pPr>
      <w:r>
        <w:rPr>
          <w:rFonts w:ascii="Arial" w:hAnsi="Arial" w:eastAsia="微软雅黑"/>
          <w:b w:val="0"/>
          <w:i w:val="0"/>
          <w:sz w:val="21"/>
        </w:rPr>
        <w:t>•  Conveyor running at normal production speed.</w:t>
      </w:r>
    </w:p>
    <w:p w14:paraId="06FFD2D4">
      <w:pPr>
        <w:spacing w:after="60" w:line="300" w:lineRule="auto"/>
        <w:ind w:left="340"/>
      </w:pPr>
      <w:r>
        <w:rPr>
          <w:rFonts w:ascii="Arial" w:hAnsi="Arial" w:eastAsia="微软雅黑"/>
          <w:b w:val="0"/>
          <w:i w:val="0"/>
          <w:sz w:val="21"/>
        </w:rPr>
        <w:t>•  Spacing between packages at least one metal detector head width.</w:t>
      </w:r>
    </w:p>
    <w:p w14:paraId="63827C01">
      <w:pPr>
        <w:spacing w:after="60" w:line="300" w:lineRule="auto"/>
        <w:ind w:left="340"/>
      </w:pPr>
      <w:r>
        <w:rPr>
          <w:rFonts w:ascii="Arial" w:hAnsi="Arial" w:eastAsia="微软雅黑"/>
          <w:b w:val="0"/>
          <w:i w:val="0"/>
          <w:sz w:val="21"/>
        </w:rPr>
        <w:t>•  30–50 uncontaminated packages passing through the detector head.</w:t>
      </w:r>
    </w:p>
    <w:p w14:paraId="31BC0B28">
      <w:pPr>
        <w:spacing w:before="120" w:after="40"/>
        <w:jc w:val="center"/>
        <w:rPr>
          <w:rFonts w:hint="eastAsia" w:eastAsia="微软雅黑"/>
          <w:lang w:eastAsia="zh-CN"/>
        </w:rPr>
      </w:pPr>
      <w:r>
        <w:rPr>
          <w:rFonts w:hint="eastAsia" w:eastAsia="微软雅黑"/>
          <w:lang w:eastAsia="zh-CN"/>
        </w:rPr>
        <w:drawing>
          <wp:inline distT="0" distB="0" distL="114300" distR="114300">
            <wp:extent cx="2141855" cy="1170940"/>
            <wp:effectExtent l="0" t="0" r="10795" b="10160"/>
            <wp:docPr id="56" name="图片 5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
                    <pic:cNvPicPr>
                      <a:picLocks noChangeAspect="1"/>
                    </pic:cNvPicPr>
                  </pic:nvPicPr>
                  <pic:blipFill>
                    <a:blip r:embed="rId31"/>
                    <a:stretch>
                      <a:fillRect/>
                    </a:stretch>
                  </pic:blipFill>
                  <pic:spPr>
                    <a:xfrm>
                      <a:off x="0" y="0"/>
                      <a:ext cx="2141855" cy="1170940"/>
                    </a:xfrm>
                    <a:prstGeom prst="rect">
                      <a:avLst/>
                    </a:prstGeom>
                  </pic:spPr>
                </pic:pic>
              </a:graphicData>
            </a:graphic>
          </wp:inline>
        </w:drawing>
      </w:r>
    </w:p>
    <w:p w14:paraId="7D5C14A8">
      <w:pPr>
        <w:spacing w:after="160"/>
        <w:jc w:val="center"/>
      </w:pPr>
      <w:r>
        <w:rPr>
          <w:rFonts w:ascii="Arial" w:hAnsi="Arial" w:eastAsia="微软雅黑"/>
          <w:b w:val="0"/>
          <w:i/>
          <w:color w:val="595959"/>
          <w:sz w:val="18"/>
        </w:rPr>
        <w:t>Figure 15-4: Auto Calibrating IXR</w:t>
      </w:r>
    </w:p>
    <w:p w14:paraId="386326FA">
      <w:pPr>
        <w:spacing w:after="60" w:line="300" w:lineRule="auto"/>
        <w:ind w:left="340"/>
      </w:pPr>
      <w:r>
        <w:rPr>
          <w:rFonts w:ascii="Arial" w:hAnsi="Arial" w:eastAsia="微软雅黑"/>
          <w:b w:val="0"/>
          <w:i w:val="0"/>
          <w:sz w:val="21"/>
        </w:rPr>
        <w:t>•  1. Confirm the main menu is displayed and the "Product Name" (or a previously entered name) is highlighted.</w:t>
      </w:r>
    </w:p>
    <w:p w14:paraId="193EBA3C">
      <w:pPr>
        <w:spacing w:after="60" w:line="300" w:lineRule="auto"/>
        <w:ind w:left="340"/>
      </w:pPr>
      <w:r>
        <w:rPr>
          <w:rFonts w:ascii="Arial" w:hAnsi="Arial" w:eastAsia="微软雅黑"/>
          <w:b w:val="0"/>
          <w:i w:val="0"/>
          <w:sz w:val="21"/>
        </w:rPr>
        <w:t>•  2. Press the Confirm key; the "Full Product Calibration" menu appears.</w:t>
      </w:r>
    </w:p>
    <w:p w14:paraId="49689C03">
      <w:pPr>
        <w:spacing w:after="60" w:line="300" w:lineRule="auto"/>
        <w:ind w:left="340"/>
      </w:pPr>
      <w:r>
        <w:rPr>
          <w:rFonts w:ascii="Arial" w:hAnsi="Arial" w:eastAsia="微软雅黑"/>
          <w:b w:val="0"/>
          <w:i w:val="0"/>
          <w:sz w:val="21"/>
        </w:rPr>
        <w:t>•  3. Highlight the "Auto Calibration" function and begin passing uncontaminated product through the head. After auto calibration is complete, press the Return key several times to return to the main menu.</w:t>
      </w:r>
    </w:p>
    <w:p w14:paraId="1E145A10">
      <w:pPr>
        <w:keepNext/>
        <w:pageBreakBefore/>
        <w:spacing w:before="360" w:after="160"/>
        <w:outlineLvl w:val="0"/>
      </w:pPr>
      <w:r>
        <w:rPr>
          <w:rFonts w:ascii="Arial" w:hAnsi="Arial" w:eastAsia="微软雅黑"/>
          <w:b/>
          <w:i w:val="0"/>
          <w:color w:val="1F3864"/>
          <w:sz w:val="32"/>
        </w:rPr>
        <w:t>16. Detection Sensitivity</w:t>
      </w:r>
    </w:p>
    <w:p w14:paraId="5D40C243">
      <w:pPr>
        <w:keepNext/>
        <w:spacing w:before="240" w:after="100"/>
        <w:outlineLvl w:val="1"/>
      </w:pPr>
      <w:r>
        <w:rPr>
          <w:rFonts w:ascii="Arial" w:hAnsi="Arial" w:eastAsia="微软雅黑"/>
          <w:b/>
          <w:i w:val="0"/>
          <w:color w:val="0F766E"/>
          <w:sz w:val="26"/>
        </w:rPr>
        <w:t>16.1 Understanding Sensitivity</w:t>
      </w:r>
    </w:p>
    <w:p w14:paraId="497D7044">
      <w:pPr>
        <w:spacing w:before="0" w:after="120" w:line="312" w:lineRule="auto"/>
      </w:pPr>
      <w:r>
        <w:rPr>
          <w:rFonts w:ascii="Arial" w:hAnsi="Arial" w:eastAsia="微软雅黑"/>
          <w:b w:val="0"/>
          <w:i w:val="0"/>
          <w:sz w:val="21"/>
        </w:rPr>
        <w:t>The sensitivity of a metal detector is defined as the diameter of the smallest metal sphere that can be reliably detected at the geometric center of the detection aperture — the point of weakest sensitivity. Sensitivity is categorized into two types:</w:t>
      </w:r>
    </w:p>
    <w:p w14:paraId="2EB4C725">
      <w:pPr>
        <w:spacing w:after="60" w:line="300" w:lineRule="auto"/>
        <w:ind w:left="340"/>
      </w:pPr>
      <w:r>
        <w:rPr>
          <w:rFonts w:ascii="Arial" w:hAnsi="Arial" w:eastAsia="微软雅黑"/>
          <w:b w:val="0"/>
          <w:i w:val="0"/>
          <w:sz w:val="21"/>
        </w:rPr>
        <w:t>•  Maximum Sensitivity — the highest theoretical sensitivity achievable under ideal laboratory conditions, with no product present in the aperture.</w:t>
      </w:r>
    </w:p>
    <w:p w14:paraId="39CBD325">
      <w:pPr>
        <w:spacing w:after="60" w:line="300" w:lineRule="auto"/>
        <w:ind w:left="340"/>
      </w:pPr>
      <w:r>
        <w:rPr>
          <w:rFonts w:ascii="Arial" w:hAnsi="Arial" w:eastAsia="微软雅黑"/>
          <w:b w:val="0"/>
          <w:i w:val="0"/>
          <w:sz w:val="21"/>
        </w:rPr>
        <w:t>•  Product Detection Sensitivity — the highest sensitivity achievable when detecting metal contaminants within an actual product. This is the practical, real-world value relevant for production operations.</w:t>
      </w:r>
    </w:p>
    <w:p w14:paraId="2191745C">
      <w:pPr>
        <w:keepNext/>
        <w:spacing w:before="240" w:after="100"/>
        <w:outlineLvl w:val="1"/>
      </w:pPr>
      <w:r>
        <w:rPr>
          <w:rFonts w:ascii="Arial" w:hAnsi="Arial" w:eastAsia="微软雅黑"/>
          <w:b/>
          <w:i w:val="0"/>
          <w:color w:val="0F766E"/>
          <w:sz w:val="26"/>
        </w:rPr>
        <w:t>16.2 Factors Affecting Sensitivity</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2B9DC6FB">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3369A98">
            <w:pPr>
              <w:spacing w:before="40" w:after="40"/>
              <w:jc w:val="center"/>
            </w:pPr>
            <w:r>
              <w:rPr>
                <w:rFonts w:ascii="Arial" w:hAnsi="Arial" w:eastAsia="微软雅黑"/>
                <w:b/>
                <w:i w:val="0"/>
                <w:color w:val="FFFFFF"/>
                <w:sz w:val="19"/>
              </w:rPr>
              <w:t>Factor</w:t>
            </w:r>
          </w:p>
        </w:tc>
        <w:tc>
          <w:tcPr>
            <w:tcW w:w="396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9A22676">
            <w:pPr>
              <w:spacing w:before="40" w:after="40"/>
              <w:jc w:val="center"/>
            </w:pPr>
            <w:r>
              <w:rPr>
                <w:rFonts w:ascii="Arial" w:hAnsi="Arial" w:eastAsia="微软雅黑"/>
                <w:b/>
                <w:i w:val="0"/>
                <w:color w:val="FFFFFF"/>
                <w:sz w:val="19"/>
              </w:rPr>
              <w:t>Description</w:t>
            </w:r>
          </w:p>
        </w:tc>
        <w:tc>
          <w:tcPr>
            <w:tcW w:w="3402"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69F76B3">
            <w:pPr>
              <w:spacing w:before="40" w:after="40"/>
              <w:jc w:val="center"/>
            </w:pPr>
            <w:r>
              <w:rPr>
                <w:rFonts w:ascii="Arial" w:hAnsi="Arial" w:eastAsia="微软雅黑"/>
                <w:b/>
                <w:i w:val="0"/>
                <w:color w:val="FFFFFF"/>
                <w:sz w:val="19"/>
              </w:rPr>
              <w:t>Impact</w:t>
            </w:r>
          </w:p>
        </w:tc>
      </w:tr>
      <w:tr w14:paraId="416AC322">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44431BFE">
            <w:pPr>
              <w:spacing w:before="40" w:after="40"/>
            </w:pPr>
            <w:r>
              <w:rPr>
                <w:rFonts w:ascii="Arial" w:hAnsi="Arial" w:eastAsia="微软雅黑"/>
                <w:b w:val="0"/>
                <w:i w:val="0"/>
                <w:sz w:val="19"/>
              </w:rPr>
              <w:t>Product Effect</w:t>
            </w:r>
          </w:p>
        </w:tc>
        <w:tc>
          <w:tcPr>
            <w:tcW w:w="3969" w:type="dxa"/>
            <w:tcBorders>
              <w:top w:val="single" w:color="BFC9D9" w:sz="4" w:space="0"/>
              <w:left w:val="single" w:color="BFC9D9" w:sz="4" w:space="0"/>
              <w:bottom w:val="single" w:color="BFC9D9" w:sz="4" w:space="0"/>
              <w:right w:val="single" w:color="BFC9D9" w:sz="4" w:space="0"/>
            </w:tcBorders>
            <w:vAlign w:val="center"/>
          </w:tcPr>
          <w:p w14:paraId="22BB966D">
            <w:pPr>
              <w:spacing w:before="40" w:after="40"/>
            </w:pPr>
            <w:r>
              <w:rPr>
                <w:rFonts w:ascii="Arial" w:hAnsi="Arial" w:eastAsia="微软雅黑"/>
                <w:b w:val="0"/>
                <w:i w:val="0"/>
                <w:sz w:val="19"/>
              </w:rPr>
              <w:t>The product's own electromagnetic signal (affected by moisture, fat, temperature, acidity, salinity, size, and orientation)</w:t>
            </w:r>
          </w:p>
        </w:tc>
        <w:tc>
          <w:tcPr>
            <w:tcW w:w="3402" w:type="dxa"/>
            <w:tcBorders>
              <w:top w:val="single" w:color="BFC9D9" w:sz="4" w:space="0"/>
              <w:left w:val="single" w:color="BFC9D9" w:sz="4" w:space="0"/>
              <w:bottom w:val="single" w:color="BFC9D9" w:sz="4" w:space="0"/>
              <w:right w:val="single" w:color="BFC9D9" w:sz="4" w:space="0"/>
            </w:tcBorders>
            <w:vAlign w:val="center"/>
          </w:tcPr>
          <w:p w14:paraId="4A97A16F">
            <w:pPr>
              <w:spacing w:before="40" w:after="40"/>
            </w:pPr>
            <w:r>
              <w:rPr>
                <w:rFonts w:ascii="Arial" w:hAnsi="Arial" w:eastAsia="微软雅黑"/>
                <w:b w:val="0"/>
                <w:i w:val="0"/>
                <w:sz w:val="19"/>
              </w:rPr>
              <w:t>Higher product effect → Lower sensitivity</w:t>
            </w:r>
          </w:p>
        </w:tc>
      </w:tr>
      <w:tr w14:paraId="7479C800">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42627AFD">
            <w:pPr>
              <w:spacing w:before="40" w:after="40"/>
            </w:pPr>
            <w:r>
              <w:rPr>
                <w:rFonts w:ascii="Arial" w:hAnsi="Arial" w:eastAsia="微软雅黑"/>
                <w:b w:val="0"/>
                <w:i w:val="0"/>
                <w:sz w:val="19"/>
              </w:rPr>
              <w:t>Metal Type</w:t>
            </w:r>
          </w:p>
        </w:tc>
        <w:tc>
          <w:tcPr>
            <w:tcW w:w="3969" w:type="dxa"/>
            <w:tcBorders>
              <w:top w:val="single" w:color="BFC9D9" w:sz="4" w:space="0"/>
              <w:left w:val="single" w:color="BFC9D9" w:sz="4" w:space="0"/>
              <w:bottom w:val="single" w:color="BFC9D9" w:sz="4" w:space="0"/>
              <w:right w:val="single" w:color="BFC9D9" w:sz="4" w:space="0"/>
            </w:tcBorders>
            <w:vAlign w:val="center"/>
          </w:tcPr>
          <w:p w14:paraId="361663B1">
            <w:pPr>
              <w:spacing w:before="40" w:after="40"/>
            </w:pPr>
            <w:r>
              <w:rPr>
                <w:rFonts w:ascii="Arial" w:hAnsi="Arial" w:eastAsia="微软雅黑"/>
                <w:b w:val="0"/>
                <w:i w:val="0"/>
                <w:sz w:val="19"/>
              </w:rPr>
              <w:t>Ferrous vs. Non-Ferrous vs. Stainless Steel</w:t>
            </w:r>
          </w:p>
        </w:tc>
        <w:tc>
          <w:tcPr>
            <w:tcW w:w="3402" w:type="dxa"/>
            <w:tcBorders>
              <w:top w:val="single" w:color="BFC9D9" w:sz="4" w:space="0"/>
              <w:left w:val="single" w:color="BFC9D9" w:sz="4" w:space="0"/>
              <w:bottom w:val="single" w:color="BFC9D9" w:sz="4" w:space="0"/>
              <w:right w:val="single" w:color="BFC9D9" w:sz="4" w:space="0"/>
            </w:tcBorders>
            <w:vAlign w:val="center"/>
          </w:tcPr>
          <w:p w14:paraId="0E9196EC">
            <w:pPr>
              <w:spacing w:before="40" w:after="40"/>
            </w:pPr>
            <w:r>
              <w:rPr>
                <w:rFonts w:ascii="Arial" w:hAnsi="Arial" w:eastAsia="微软雅黑"/>
                <w:b w:val="0"/>
                <w:i w:val="0"/>
                <w:sz w:val="19"/>
              </w:rPr>
              <w:t>SUS316 is hardest; Fe is easiest</w:t>
            </w:r>
          </w:p>
        </w:tc>
      </w:tr>
      <w:tr w14:paraId="6C9C31FE">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743E6703">
            <w:pPr>
              <w:spacing w:before="40" w:after="40"/>
            </w:pPr>
            <w:r>
              <w:rPr>
                <w:rFonts w:ascii="Arial" w:hAnsi="Arial" w:eastAsia="微软雅黑"/>
                <w:b w:val="0"/>
                <w:i w:val="0"/>
                <w:sz w:val="19"/>
              </w:rPr>
              <w:t>Metal Shape</w:t>
            </w:r>
          </w:p>
        </w:tc>
        <w:tc>
          <w:tcPr>
            <w:tcW w:w="3969" w:type="dxa"/>
            <w:tcBorders>
              <w:top w:val="single" w:color="BFC9D9" w:sz="4" w:space="0"/>
              <w:left w:val="single" w:color="BFC9D9" w:sz="4" w:space="0"/>
              <w:bottom w:val="single" w:color="BFC9D9" w:sz="4" w:space="0"/>
              <w:right w:val="single" w:color="BFC9D9" w:sz="4" w:space="0"/>
            </w:tcBorders>
            <w:vAlign w:val="center"/>
          </w:tcPr>
          <w:p w14:paraId="63518A12">
            <w:pPr>
              <w:spacing w:before="40" w:after="40"/>
            </w:pPr>
            <w:r>
              <w:rPr>
                <w:rFonts w:ascii="Arial" w:hAnsi="Arial" w:eastAsia="微软雅黑"/>
                <w:b w:val="0"/>
                <w:i w:val="0"/>
                <w:sz w:val="19"/>
              </w:rPr>
              <w:t>Spherical, wire-like, flat fragment, or irregular</w:t>
            </w:r>
          </w:p>
        </w:tc>
        <w:tc>
          <w:tcPr>
            <w:tcW w:w="3402" w:type="dxa"/>
            <w:tcBorders>
              <w:top w:val="single" w:color="BFC9D9" w:sz="4" w:space="0"/>
              <w:left w:val="single" w:color="BFC9D9" w:sz="4" w:space="0"/>
              <w:bottom w:val="single" w:color="BFC9D9" w:sz="4" w:space="0"/>
              <w:right w:val="single" w:color="BFC9D9" w:sz="4" w:space="0"/>
            </w:tcBorders>
            <w:vAlign w:val="center"/>
          </w:tcPr>
          <w:p w14:paraId="01D735F8">
            <w:pPr>
              <w:spacing w:before="40" w:after="40"/>
            </w:pPr>
            <w:r>
              <w:rPr>
                <w:rFonts w:ascii="Arial" w:hAnsi="Arial" w:eastAsia="微软雅黑"/>
                <w:b w:val="0"/>
                <w:i w:val="0"/>
                <w:sz w:val="19"/>
              </w:rPr>
              <w:t>Sphere = smallest detectable; wire is orientation-dependent</w:t>
            </w:r>
          </w:p>
        </w:tc>
      </w:tr>
      <w:tr w14:paraId="162381F7">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77D99D33">
            <w:pPr>
              <w:spacing w:before="40" w:after="40"/>
            </w:pPr>
            <w:r>
              <w:rPr>
                <w:rFonts w:ascii="Arial" w:hAnsi="Arial" w:eastAsia="微软雅黑"/>
                <w:b w:val="0"/>
                <w:i w:val="0"/>
                <w:sz w:val="19"/>
              </w:rPr>
              <w:t>Metal Orientation</w:t>
            </w:r>
          </w:p>
        </w:tc>
        <w:tc>
          <w:tcPr>
            <w:tcW w:w="3969" w:type="dxa"/>
            <w:tcBorders>
              <w:top w:val="single" w:color="BFC9D9" w:sz="4" w:space="0"/>
              <w:left w:val="single" w:color="BFC9D9" w:sz="4" w:space="0"/>
              <w:bottom w:val="single" w:color="BFC9D9" w:sz="4" w:space="0"/>
              <w:right w:val="single" w:color="BFC9D9" w:sz="4" w:space="0"/>
            </w:tcBorders>
            <w:vAlign w:val="center"/>
          </w:tcPr>
          <w:p w14:paraId="79D4DA04">
            <w:pPr>
              <w:spacing w:before="40" w:after="40"/>
            </w:pPr>
            <w:r>
              <w:rPr>
                <w:rFonts w:ascii="Arial" w:hAnsi="Arial" w:eastAsia="微软雅黑"/>
                <w:b w:val="0"/>
                <w:i w:val="0"/>
                <w:sz w:val="19"/>
              </w:rPr>
              <w:t>Direction of the contaminant as it passes through the field</w:t>
            </w:r>
          </w:p>
        </w:tc>
        <w:tc>
          <w:tcPr>
            <w:tcW w:w="3402" w:type="dxa"/>
            <w:tcBorders>
              <w:top w:val="single" w:color="BFC9D9" w:sz="4" w:space="0"/>
              <w:left w:val="single" w:color="BFC9D9" w:sz="4" w:space="0"/>
              <w:bottom w:val="single" w:color="BFC9D9" w:sz="4" w:space="0"/>
              <w:right w:val="single" w:color="BFC9D9" w:sz="4" w:space="0"/>
            </w:tcBorders>
            <w:vAlign w:val="center"/>
          </w:tcPr>
          <w:p w14:paraId="5CB2C05B">
            <w:pPr>
              <w:spacing w:before="40" w:after="40"/>
            </w:pPr>
            <w:r>
              <w:rPr>
                <w:rFonts w:ascii="Arial" w:hAnsi="Arial" w:eastAsia="微软雅黑"/>
                <w:b w:val="0"/>
                <w:i w:val="0"/>
                <w:sz w:val="19"/>
              </w:rPr>
              <w:t>Worst-case orientation determines practical sensitivity</w:t>
            </w:r>
          </w:p>
        </w:tc>
      </w:tr>
      <w:tr w14:paraId="1BE1777A">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6CB6CF4E">
            <w:pPr>
              <w:spacing w:before="40" w:after="40"/>
            </w:pPr>
            <w:r>
              <w:rPr>
                <w:rFonts w:ascii="Arial" w:hAnsi="Arial" w:eastAsia="微软雅黑"/>
                <w:b w:val="0"/>
                <w:i w:val="0"/>
                <w:sz w:val="19"/>
              </w:rPr>
              <w:t>Aperture Size</w:t>
            </w:r>
          </w:p>
        </w:tc>
        <w:tc>
          <w:tcPr>
            <w:tcW w:w="3969" w:type="dxa"/>
            <w:tcBorders>
              <w:top w:val="single" w:color="BFC9D9" w:sz="4" w:space="0"/>
              <w:left w:val="single" w:color="BFC9D9" w:sz="4" w:space="0"/>
              <w:bottom w:val="single" w:color="BFC9D9" w:sz="4" w:space="0"/>
              <w:right w:val="single" w:color="BFC9D9" w:sz="4" w:space="0"/>
            </w:tcBorders>
            <w:vAlign w:val="center"/>
          </w:tcPr>
          <w:p w14:paraId="2E1DBC44">
            <w:pPr>
              <w:spacing w:before="40" w:after="40"/>
            </w:pPr>
            <w:r>
              <w:rPr>
                <w:rFonts w:ascii="Arial" w:hAnsi="Arial" w:eastAsia="微软雅黑"/>
                <w:b w:val="0"/>
                <w:i w:val="0"/>
                <w:sz w:val="19"/>
              </w:rPr>
              <w:t>Dimensions of the detection head opening</w:t>
            </w:r>
          </w:p>
        </w:tc>
        <w:tc>
          <w:tcPr>
            <w:tcW w:w="3402" w:type="dxa"/>
            <w:tcBorders>
              <w:top w:val="single" w:color="BFC9D9" w:sz="4" w:space="0"/>
              <w:left w:val="single" w:color="BFC9D9" w:sz="4" w:space="0"/>
              <w:bottom w:val="single" w:color="BFC9D9" w:sz="4" w:space="0"/>
              <w:right w:val="single" w:color="BFC9D9" w:sz="4" w:space="0"/>
            </w:tcBorders>
            <w:vAlign w:val="center"/>
          </w:tcPr>
          <w:p w14:paraId="2419A49B">
            <w:pPr>
              <w:spacing w:before="40" w:after="40"/>
            </w:pPr>
            <w:r>
              <w:rPr>
                <w:rFonts w:ascii="Arial" w:hAnsi="Arial" w:eastAsia="微软雅黑"/>
                <w:b w:val="0"/>
                <w:i w:val="0"/>
                <w:sz w:val="19"/>
              </w:rPr>
              <w:t>Larger aperture → Reduced sensitivity</w:t>
            </w:r>
          </w:p>
        </w:tc>
      </w:tr>
      <w:tr w14:paraId="035F80CE">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7765BE9A">
            <w:pPr>
              <w:spacing w:before="40" w:after="40"/>
            </w:pPr>
            <w:r>
              <w:rPr>
                <w:rFonts w:ascii="Arial" w:hAnsi="Arial" w:eastAsia="微软雅黑"/>
                <w:b w:val="0"/>
                <w:i w:val="0"/>
                <w:sz w:val="19"/>
              </w:rPr>
              <w:t>Environment</w:t>
            </w:r>
          </w:p>
        </w:tc>
        <w:tc>
          <w:tcPr>
            <w:tcW w:w="3969" w:type="dxa"/>
            <w:tcBorders>
              <w:top w:val="single" w:color="BFC9D9" w:sz="4" w:space="0"/>
              <w:left w:val="single" w:color="BFC9D9" w:sz="4" w:space="0"/>
              <w:bottom w:val="single" w:color="BFC9D9" w:sz="4" w:space="0"/>
              <w:right w:val="single" w:color="BFC9D9" w:sz="4" w:space="0"/>
            </w:tcBorders>
            <w:vAlign w:val="center"/>
          </w:tcPr>
          <w:p w14:paraId="610DB9D6">
            <w:pPr>
              <w:spacing w:before="40" w:after="40"/>
            </w:pPr>
            <w:r>
              <w:rPr>
                <w:rFonts w:ascii="Arial" w:hAnsi="Arial" w:eastAsia="微软雅黑"/>
                <w:b w:val="0"/>
                <w:i w:val="0"/>
                <w:sz w:val="19"/>
              </w:rPr>
              <w:t>EMI, vibration, temperature fluctuation, moving metal nearby</w:t>
            </w:r>
          </w:p>
        </w:tc>
        <w:tc>
          <w:tcPr>
            <w:tcW w:w="3402" w:type="dxa"/>
            <w:tcBorders>
              <w:top w:val="single" w:color="BFC9D9" w:sz="4" w:space="0"/>
              <w:left w:val="single" w:color="BFC9D9" w:sz="4" w:space="0"/>
              <w:bottom w:val="single" w:color="BFC9D9" w:sz="4" w:space="0"/>
              <w:right w:val="single" w:color="BFC9D9" w:sz="4" w:space="0"/>
            </w:tcBorders>
            <w:vAlign w:val="center"/>
          </w:tcPr>
          <w:p w14:paraId="585FD5E1">
            <w:pPr>
              <w:spacing w:before="40" w:after="40"/>
            </w:pPr>
            <w:r>
              <w:rPr>
                <w:rFonts w:ascii="Arial" w:hAnsi="Arial" w:eastAsia="微软雅黑"/>
                <w:b w:val="0"/>
                <w:i w:val="0"/>
                <w:sz w:val="19"/>
              </w:rPr>
              <w:t>Unstable environment → Lower usable sensitivity</w:t>
            </w:r>
          </w:p>
        </w:tc>
      </w:tr>
      <w:tr w14:paraId="65D75E3E">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3EEB61C6">
            <w:pPr>
              <w:spacing w:before="40" w:after="40"/>
            </w:pPr>
            <w:r>
              <w:rPr>
                <w:rFonts w:ascii="Arial" w:hAnsi="Arial" w:eastAsia="微软雅黑"/>
                <w:b w:val="0"/>
                <w:i w:val="0"/>
                <w:sz w:val="19"/>
              </w:rPr>
              <w:t>Packaging</w:t>
            </w:r>
          </w:p>
        </w:tc>
        <w:tc>
          <w:tcPr>
            <w:tcW w:w="3969" w:type="dxa"/>
            <w:tcBorders>
              <w:top w:val="single" w:color="BFC9D9" w:sz="4" w:space="0"/>
              <w:left w:val="single" w:color="BFC9D9" w:sz="4" w:space="0"/>
              <w:bottom w:val="single" w:color="BFC9D9" w:sz="4" w:space="0"/>
              <w:right w:val="single" w:color="BFC9D9" w:sz="4" w:space="0"/>
            </w:tcBorders>
            <w:vAlign w:val="center"/>
          </w:tcPr>
          <w:p w14:paraId="70764AC5">
            <w:pPr>
              <w:spacing w:before="40" w:after="40"/>
            </w:pPr>
            <w:r>
              <w:rPr>
                <w:rFonts w:ascii="Arial" w:hAnsi="Arial" w:eastAsia="微软雅黑"/>
                <w:b w:val="0"/>
                <w:i w:val="0"/>
                <w:sz w:val="19"/>
              </w:rPr>
              <w:t>Metallized film or foil packaging</w:t>
            </w:r>
          </w:p>
        </w:tc>
        <w:tc>
          <w:tcPr>
            <w:tcW w:w="3402" w:type="dxa"/>
            <w:tcBorders>
              <w:top w:val="single" w:color="BFC9D9" w:sz="4" w:space="0"/>
              <w:left w:val="single" w:color="BFC9D9" w:sz="4" w:space="0"/>
              <w:bottom w:val="single" w:color="BFC9D9" w:sz="4" w:space="0"/>
              <w:right w:val="single" w:color="BFC9D9" w:sz="4" w:space="0"/>
            </w:tcBorders>
            <w:vAlign w:val="center"/>
          </w:tcPr>
          <w:p w14:paraId="43C21FC5">
            <w:pPr>
              <w:spacing w:before="40" w:after="40"/>
            </w:pPr>
            <w:r>
              <w:rPr>
                <w:rFonts w:ascii="Arial" w:hAnsi="Arial" w:eastAsia="微软雅黑"/>
                <w:b w:val="0"/>
                <w:i w:val="0"/>
                <w:sz w:val="19"/>
              </w:rPr>
              <w:t>Metal in packaging interferes with detection</w:t>
            </w:r>
          </w:p>
        </w:tc>
      </w:tr>
    </w:tbl>
    <w:p w14:paraId="27DBE5F6">
      <w:pPr>
        <w:spacing w:after="40"/>
        <w:rPr>
          <w:rFonts w:hint="eastAsia" w:eastAsia="微软雅黑"/>
          <w:lang w:eastAsia="zh-CN"/>
        </w:rPr>
      </w:pPr>
    </w:p>
    <w:p w14:paraId="2ADD38F1">
      <w:pPr>
        <w:spacing w:after="40"/>
        <w:rPr>
          <w:rFonts w:hint="eastAsia" w:eastAsia="微软雅黑"/>
          <w:lang w:eastAsia="zh-CN"/>
        </w:rPr>
      </w:pPr>
    </w:p>
    <w:p w14:paraId="3D996840">
      <w:pPr>
        <w:spacing w:after="40"/>
        <w:rPr>
          <w:rFonts w:hint="eastAsia" w:eastAsia="微软雅黑"/>
          <w:lang w:eastAsia="zh-CN"/>
        </w:rPr>
      </w:pPr>
    </w:p>
    <w:p w14:paraId="5198B1CC">
      <w:pPr>
        <w:spacing w:after="40"/>
        <w:rPr>
          <w:rFonts w:hint="eastAsia" w:eastAsia="微软雅黑"/>
          <w:lang w:eastAsia="zh-CN"/>
        </w:rPr>
      </w:pPr>
    </w:p>
    <w:p w14:paraId="5D81594D">
      <w:pPr>
        <w:spacing w:after="40"/>
        <w:rPr>
          <w:rFonts w:hint="eastAsia" w:eastAsia="微软雅黑"/>
          <w:lang w:eastAsia="zh-CN"/>
        </w:rPr>
      </w:pPr>
    </w:p>
    <w:p w14:paraId="12B7F819">
      <w:pPr>
        <w:spacing w:after="40"/>
        <w:rPr>
          <w:rFonts w:hint="eastAsia" w:eastAsia="微软雅黑"/>
          <w:lang w:eastAsia="zh-CN"/>
        </w:rPr>
      </w:pPr>
    </w:p>
    <w:p w14:paraId="1E86BF8D">
      <w:pPr>
        <w:keepNext/>
        <w:spacing w:before="240" w:after="100"/>
        <w:outlineLvl w:val="1"/>
      </w:pPr>
      <w:r>
        <w:rPr>
          <w:rFonts w:ascii="Arial" w:hAnsi="Arial" w:eastAsia="微软雅黑"/>
          <w:b/>
          <w:i w:val="0"/>
          <w:color w:val="0F766E"/>
          <w:sz w:val="26"/>
        </w:rPr>
        <w:t>16.3 Metal Type Detection Comparison</w:t>
      </w:r>
    </w:p>
    <w:tbl>
      <w:tblPr>
        <w:tblStyle w:val="32"/>
        <w:tblW w:w="0" w:type="auto"/>
        <w:jc w:val="center"/>
        <w:tblLayout w:type="fixed"/>
        <w:tblCellMar>
          <w:top w:w="0" w:type="dxa"/>
          <w:left w:w="108" w:type="dxa"/>
          <w:bottom w:w="0" w:type="dxa"/>
          <w:right w:w="108" w:type="dxa"/>
        </w:tblCellMar>
      </w:tblPr>
      <w:tblGrid>
        <w:gridCol w:w="2160"/>
        <w:gridCol w:w="2160"/>
        <w:gridCol w:w="2160"/>
        <w:gridCol w:w="2160"/>
      </w:tblGrid>
      <w:tr w14:paraId="3F5EF963">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468AC5C9">
            <w:pPr>
              <w:spacing w:before="40" w:after="40"/>
              <w:jc w:val="center"/>
            </w:pPr>
            <w:r>
              <w:rPr>
                <w:rFonts w:ascii="Arial" w:hAnsi="Arial" w:eastAsia="微软雅黑"/>
                <w:b/>
                <w:i w:val="0"/>
                <w:color w:val="FFFFFF"/>
                <w:sz w:val="19"/>
              </w:rPr>
              <w:t>Category</w:t>
            </w:r>
          </w:p>
        </w:tc>
        <w:tc>
          <w:tcPr>
            <w:tcW w:w="113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38CD55B">
            <w:pPr>
              <w:spacing w:before="40" w:after="40"/>
              <w:jc w:val="center"/>
            </w:pPr>
            <w:r>
              <w:rPr>
                <w:rFonts w:ascii="Arial" w:hAnsi="Arial" w:eastAsia="微软雅黑"/>
                <w:b/>
                <w:i w:val="0"/>
                <w:color w:val="FFFFFF"/>
                <w:sz w:val="19"/>
              </w:rPr>
              <w:t>Magnetic?</w:t>
            </w:r>
          </w:p>
        </w:tc>
        <w:tc>
          <w:tcPr>
            <w:tcW w:w="311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2CCB1E5">
            <w:pPr>
              <w:spacing w:before="40" w:after="40"/>
              <w:jc w:val="center"/>
            </w:pPr>
            <w:r>
              <w:rPr>
                <w:rFonts w:ascii="Arial" w:hAnsi="Arial" w:eastAsia="微软雅黑"/>
                <w:b/>
                <w:i w:val="0"/>
                <w:color w:val="FFFFFF"/>
                <w:sz w:val="19"/>
              </w:rPr>
              <w:t>Examples</w:t>
            </w:r>
          </w:p>
        </w:tc>
        <w:tc>
          <w:tcPr>
            <w:tcW w:w="28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62DE292">
            <w:pPr>
              <w:spacing w:before="40" w:after="40"/>
              <w:jc w:val="center"/>
            </w:pPr>
            <w:r>
              <w:rPr>
                <w:rFonts w:ascii="Arial" w:hAnsi="Arial" w:eastAsia="微软雅黑"/>
                <w:b/>
                <w:i w:val="0"/>
                <w:color w:val="FFFFFF"/>
                <w:sz w:val="19"/>
              </w:rPr>
              <w:t>Relative Detectability</w:t>
            </w:r>
          </w:p>
        </w:tc>
      </w:tr>
      <w:tr w14:paraId="755E1195">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43F703E8">
            <w:pPr>
              <w:spacing w:before="40" w:after="40"/>
            </w:pPr>
            <w:r>
              <w:rPr>
                <w:rFonts w:ascii="Arial" w:hAnsi="Arial" w:eastAsia="微软雅黑"/>
                <w:b w:val="0"/>
                <w:i w:val="0"/>
                <w:sz w:val="19"/>
              </w:rPr>
              <w:t>Ferrous (Fe)</w:t>
            </w:r>
          </w:p>
        </w:tc>
        <w:tc>
          <w:tcPr>
            <w:tcW w:w="1134" w:type="dxa"/>
            <w:tcBorders>
              <w:top w:val="single" w:color="BFC9D9" w:sz="4" w:space="0"/>
              <w:left w:val="single" w:color="BFC9D9" w:sz="4" w:space="0"/>
              <w:bottom w:val="single" w:color="BFC9D9" w:sz="4" w:space="0"/>
              <w:right w:val="single" w:color="BFC9D9" w:sz="4" w:space="0"/>
            </w:tcBorders>
            <w:vAlign w:val="center"/>
          </w:tcPr>
          <w:p w14:paraId="5ACFFA74">
            <w:pPr>
              <w:spacing w:before="40" w:after="40"/>
            </w:pPr>
            <w:r>
              <w:rPr>
                <w:rFonts w:ascii="Arial" w:hAnsi="Arial" w:eastAsia="微软雅黑"/>
                <w:b w:val="0"/>
                <w:i w:val="0"/>
                <w:sz w:val="19"/>
              </w:rPr>
              <w:t>Yes</w:t>
            </w:r>
          </w:p>
        </w:tc>
        <w:tc>
          <w:tcPr>
            <w:tcW w:w="3118" w:type="dxa"/>
            <w:tcBorders>
              <w:top w:val="single" w:color="BFC9D9" w:sz="4" w:space="0"/>
              <w:left w:val="single" w:color="BFC9D9" w:sz="4" w:space="0"/>
              <w:bottom w:val="single" w:color="BFC9D9" w:sz="4" w:space="0"/>
              <w:right w:val="single" w:color="BFC9D9" w:sz="4" w:space="0"/>
            </w:tcBorders>
            <w:vAlign w:val="center"/>
          </w:tcPr>
          <w:p w14:paraId="393AF780">
            <w:pPr>
              <w:spacing w:before="40" w:after="40"/>
            </w:pPr>
            <w:r>
              <w:rPr>
                <w:rFonts w:ascii="Arial" w:hAnsi="Arial" w:eastAsia="微软雅黑"/>
                <w:b w:val="0"/>
                <w:i w:val="0"/>
                <w:sz w:val="19"/>
              </w:rPr>
              <w:t>Carbon steel, iron, mild steel</w:t>
            </w:r>
          </w:p>
        </w:tc>
        <w:tc>
          <w:tcPr>
            <w:tcW w:w="2835" w:type="dxa"/>
            <w:tcBorders>
              <w:top w:val="single" w:color="BFC9D9" w:sz="4" w:space="0"/>
              <w:left w:val="single" w:color="BFC9D9" w:sz="4" w:space="0"/>
              <w:bottom w:val="single" w:color="BFC9D9" w:sz="4" w:space="0"/>
              <w:right w:val="single" w:color="BFC9D9" w:sz="4" w:space="0"/>
            </w:tcBorders>
            <w:vAlign w:val="center"/>
          </w:tcPr>
          <w:p w14:paraId="1D2C7C23">
            <w:pPr>
              <w:spacing w:before="40" w:after="40"/>
            </w:pPr>
            <w:r>
              <w:rPr>
                <w:rFonts w:ascii="Arial" w:hAnsi="Arial" w:eastAsia="微软雅黑"/>
                <w:b w:val="0"/>
                <w:i w:val="0"/>
                <w:sz w:val="19"/>
              </w:rPr>
              <w:t>Easiest — reference baseline</w:t>
            </w:r>
          </w:p>
        </w:tc>
      </w:tr>
      <w:tr w14:paraId="31E65C2E">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103C4412">
            <w:pPr>
              <w:spacing w:before="40" w:after="40"/>
            </w:pPr>
            <w:r>
              <w:rPr>
                <w:rFonts w:ascii="Arial" w:hAnsi="Arial" w:eastAsia="微软雅黑"/>
                <w:b w:val="0"/>
                <w:i w:val="0"/>
                <w:sz w:val="19"/>
              </w:rPr>
              <w:t>Non-Ferrous</w:t>
            </w:r>
          </w:p>
        </w:tc>
        <w:tc>
          <w:tcPr>
            <w:tcW w:w="1134" w:type="dxa"/>
            <w:tcBorders>
              <w:top w:val="single" w:color="BFC9D9" w:sz="4" w:space="0"/>
              <w:left w:val="single" w:color="BFC9D9" w:sz="4" w:space="0"/>
              <w:bottom w:val="single" w:color="BFC9D9" w:sz="4" w:space="0"/>
              <w:right w:val="single" w:color="BFC9D9" w:sz="4" w:space="0"/>
            </w:tcBorders>
            <w:vAlign w:val="center"/>
          </w:tcPr>
          <w:p w14:paraId="7F56FE11">
            <w:pPr>
              <w:spacing w:before="40" w:after="40"/>
            </w:pPr>
            <w:r>
              <w:rPr>
                <w:rFonts w:ascii="Arial" w:hAnsi="Arial" w:eastAsia="微软雅黑"/>
                <w:b w:val="0"/>
                <w:i w:val="0"/>
                <w:sz w:val="19"/>
              </w:rPr>
              <w:t>No</w:t>
            </w:r>
          </w:p>
        </w:tc>
        <w:tc>
          <w:tcPr>
            <w:tcW w:w="3118" w:type="dxa"/>
            <w:tcBorders>
              <w:top w:val="single" w:color="BFC9D9" w:sz="4" w:space="0"/>
              <w:left w:val="single" w:color="BFC9D9" w:sz="4" w:space="0"/>
              <w:bottom w:val="single" w:color="BFC9D9" w:sz="4" w:space="0"/>
              <w:right w:val="single" w:color="BFC9D9" w:sz="4" w:space="0"/>
            </w:tcBorders>
            <w:vAlign w:val="center"/>
          </w:tcPr>
          <w:p w14:paraId="6CA4F7E2">
            <w:pPr>
              <w:spacing w:before="40" w:after="40"/>
            </w:pPr>
            <w:r>
              <w:rPr>
                <w:rFonts w:ascii="Arial" w:hAnsi="Arial" w:eastAsia="微软雅黑"/>
                <w:b w:val="0"/>
                <w:i w:val="0"/>
                <w:sz w:val="19"/>
              </w:rPr>
              <w:t>Copper, lead, brass, bronze, aluminum</w:t>
            </w:r>
          </w:p>
        </w:tc>
        <w:tc>
          <w:tcPr>
            <w:tcW w:w="2835" w:type="dxa"/>
            <w:tcBorders>
              <w:top w:val="single" w:color="BFC9D9" w:sz="4" w:space="0"/>
              <w:left w:val="single" w:color="BFC9D9" w:sz="4" w:space="0"/>
              <w:bottom w:val="single" w:color="BFC9D9" w:sz="4" w:space="0"/>
              <w:right w:val="single" w:color="BFC9D9" w:sz="4" w:space="0"/>
            </w:tcBorders>
            <w:vAlign w:val="center"/>
          </w:tcPr>
          <w:p w14:paraId="4C52F07C">
            <w:pPr>
              <w:spacing w:before="40" w:after="40"/>
            </w:pPr>
            <w:r>
              <w:rPr>
                <w:rFonts w:ascii="Arial" w:hAnsi="Arial" w:eastAsia="微软雅黑"/>
                <w:b w:val="0"/>
                <w:i w:val="0"/>
                <w:sz w:val="19"/>
              </w:rPr>
              <w:t>Moderate — ~1.5× Fe sphere diameter</w:t>
            </w:r>
          </w:p>
        </w:tc>
      </w:tr>
      <w:tr w14:paraId="5C4E3D7A">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4357E1EF">
            <w:pPr>
              <w:spacing w:before="40" w:after="40"/>
            </w:pPr>
            <w:r>
              <w:rPr>
                <w:rFonts w:ascii="Arial" w:hAnsi="Arial" w:eastAsia="微软雅黑"/>
                <w:b w:val="0"/>
                <w:i w:val="0"/>
                <w:sz w:val="19"/>
              </w:rPr>
              <w:t>Stainless Steel (magnetic)</w:t>
            </w:r>
          </w:p>
        </w:tc>
        <w:tc>
          <w:tcPr>
            <w:tcW w:w="1134" w:type="dxa"/>
            <w:tcBorders>
              <w:top w:val="single" w:color="BFC9D9" w:sz="4" w:space="0"/>
              <w:left w:val="single" w:color="BFC9D9" w:sz="4" w:space="0"/>
              <w:bottom w:val="single" w:color="BFC9D9" w:sz="4" w:space="0"/>
              <w:right w:val="single" w:color="BFC9D9" w:sz="4" w:space="0"/>
            </w:tcBorders>
            <w:vAlign w:val="center"/>
          </w:tcPr>
          <w:p w14:paraId="1E24E4E1">
            <w:pPr>
              <w:spacing w:before="40" w:after="40"/>
            </w:pPr>
            <w:r>
              <w:rPr>
                <w:rFonts w:ascii="Arial" w:hAnsi="Arial" w:eastAsia="微软雅黑"/>
                <w:b w:val="0"/>
                <w:i w:val="0"/>
                <w:sz w:val="19"/>
              </w:rPr>
              <w:t>Yes</w:t>
            </w:r>
          </w:p>
        </w:tc>
        <w:tc>
          <w:tcPr>
            <w:tcW w:w="3118" w:type="dxa"/>
            <w:tcBorders>
              <w:top w:val="single" w:color="BFC9D9" w:sz="4" w:space="0"/>
              <w:left w:val="single" w:color="BFC9D9" w:sz="4" w:space="0"/>
              <w:bottom w:val="single" w:color="BFC9D9" w:sz="4" w:space="0"/>
              <w:right w:val="single" w:color="BFC9D9" w:sz="4" w:space="0"/>
            </w:tcBorders>
            <w:vAlign w:val="center"/>
          </w:tcPr>
          <w:p w14:paraId="07B7BCA1">
            <w:pPr>
              <w:spacing w:before="40" w:after="40"/>
            </w:pPr>
            <w:r>
              <w:rPr>
                <w:rFonts w:ascii="Arial" w:hAnsi="Arial" w:eastAsia="微软雅黑"/>
                <w:b w:val="0"/>
                <w:i w:val="0"/>
                <w:sz w:val="19"/>
              </w:rPr>
              <w:t>SUS430, some 400-series</w:t>
            </w:r>
          </w:p>
        </w:tc>
        <w:tc>
          <w:tcPr>
            <w:tcW w:w="2835" w:type="dxa"/>
            <w:tcBorders>
              <w:top w:val="single" w:color="BFC9D9" w:sz="4" w:space="0"/>
              <w:left w:val="single" w:color="BFC9D9" w:sz="4" w:space="0"/>
              <w:bottom w:val="single" w:color="BFC9D9" w:sz="4" w:space="0"/>
              <w:right w:val="single" w:color="BFC9D9" w:sz="4" w:space="0"/>
            </w:tcBorders>
            <w:vAlign w:val="center"/>
          </w:tcPr>
          <w:p w14:paraId="46495408">
            <w:pPr>
              <w:spacing w:before="40" w:after="40"/>
            </w:pPr>
            <w:r>
              <w:rPr>
                <w:rFonts w:ascii="Arial" w:hAnsi="Arial" w:eastAsia="微软雅黑"/>
                <w:b w:val="0"/>
                <w:i w:val="0"/>
                <w:sz w:val="19"/>
              </w:rPr>
              <w:t>Similar to ferrous</w:t>
            </w:r>
          </w:p>
        </w:tc>
      </w:tr>
      <w:tr w14:paraId="6EDA0E19">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D01DF8A">
            <w:pPr>
              <w:spacing w:before="40" w:after="40"/>
            </w:pPr>
            <w:r>
              <w:rPr>
                <w:rFonts w:ascii="Arial" w:hAnsi="Arial" w:eastAsia="微软雅黑"/>
                <w:b w:val="0"/>
                <w:i w:val="0"/>
                <w:sz w:val="19"/>
              </w:rPr>
              <w:t>Stainless Steel (non-magnetic)</w:t>
            </w:r>
          </w:p>
        </w:tc>
        <w:tc>
          <w:tcPr>
            <w:tcW w:w="1134" w:type="dxa"/>
            <w:tcBorders>
              <w:top w:val="single" w:color="BFC9D9" w:sz="4" w:space="0"/>
              <w:left w:val="single" w:color="BFC9D9" w:sz="4" w:space="0"/>
              <w:bottom w:val="single" w:color="BFC9D9" w:sz="4" w:space="0"/>
              <w:right w:val="single" w:color="BFC9D9" w:sz="4" w:space="0"/>
            </w:tcBorders>
            <w:vAlign w:val="center"/>
          </w:tcPr>
          <w:p w14:paraId="2790D269">
            <w:pPr>
              <w:spacing w:before="40" w:after="40"/>
            </w:pPr>
            <w:r>
              <w:rPr>
                <w:rFonts w:ascii="Arial" w:hAnsi="Arial" w:eastAsia="微软雅黑"/>
                <w:b w:val="0"/>
                <w:i w:val="0"/>
                <w:sz w:val="19"/>
              </w:rPr>
              <w:t>No</w:t>
            </w:r>
          </w:p>
        </w:tc>
        <w:tc>
          <w:tcPr>
            <w:tcW w:w="3118" w:type="dxa"/>
            <w:tcBorders>
              <w:top w:val="single" w:color="BFC9D9" w:sz="4" w:space="0"/>
              <w:left w:val="single" w:color="BFC9D9" w:sz="4" w:space="0"/>
              <w:bottom w:val="single" w:color="BFC9D9" w:sz="4" w:space="0"/>
              <w:right w:val="single" w:color="BFC9D9" w:sz="4" w:space="0"/>
            </w:tcBorders>
            <w:vAlign w:val="center"/>
          </w:tcPr>
          <w:p w14:paraId="2069D87F">
            <w:pPr>
              <w:spacing w:before="40" w:after="40"/>
            </w:pPr>
            <w:r>
              <w:rPr>
                <w:rFonts w:ascii="Arial" w:hAnsi="Arial" w:eastAsia="微软雅黑"/>
                <w:b w:val="0"/>
                <w:i w:val="0"/>
                <w:sz w:val="19"/>
              </w:rPr>
              <w:t>SUS302, SUS304, SUS316</w:t>
            </w:r>
          </w:p>
        </w:tc>
        <w:tc>
          <w:tcPr>
            <w:tcW w:w="2835" w:type="dxa"/>
            <w:tcBorders>
              <w:top w:val="single" w:color="BFC9D9" w:sz="4" w:space="0"/>
              <w:left w:val="single" w:color="BFC9D9" w:sz="4" w:space="0"/>
              <w:bottom w:val="single" w:color="BFC9D9" w:sz="4" w:space="0"/>
              <w:right w:val="single" w:color="BFC9D9" w:sz="4" w:space="0"/>
            </w:tcBorders>
            <w:vAlign w:val="center"/>
          </w:tcPr>
          <w:p w14:paraId="1BC79B71">
            <w:pPr>
              <w:spacing w:before="40" w:after="40"/>
            </w:pPr>
            <w:r>
              <w:rPr>
                <w:rFonts w:ascii="Arial" w:hAnsi="Arial" w:eastAsia="微软雅黑"/>
                <w:b w:val="0"/>
                <w:i w:val="0"/>
                <w:sz w:val="19"/>
              </w:rPr>
              <w:t>Most difficult — ~1.5–2× Fe sphere diameter</w:t>
            </w:r>
          </w:p>
        </w:tc>
      </w:tr>
    </w:tbl>
    <w:p w14:paraId="14BFCBE7">
      <w:pPr>
        <w:spacing w:after="40"/>
      </w:pPr>
    </w:p>
    <w:p w14:paraId="608F9709">
      <w:pPr>
        <w:keepNext/>
        <w:pageBreakBefore/>
        <w:spacing w:before="360" w:after="160"/>
        <w:outlineLvl w:val="0"/>
      </w:pPr>
      <w:r>
        <w:rPr>
          <w:rFonts w:ascii="Arial" w:hAnsi="Arial" w:eastAsia="微软雅黑"/>
          <w:b/>
          <w:i w:val="0"/>
          <w:color w:val="1F3864"/>
          <w:sz w:val="32"/>
        </w:rPr>
        <w:t>17. System Configuration</w:t>
      </w:r>
    </w:p>
    <w:p w14:paraId="0FA5AE39">
      <w:pPr>
        <w:keepNext/>
        <w:spacing w:before="240" w:after="100"/>
        <w:outlineLvl w:val="1"/>
      </w:pPr>
      <w:r>
        <w:rPr>
          <w:rFonts w:ascii="Arial" w:hAnsi="Arial" w:eastAsia="微软雅黑"/>
          <w:b/>
          <w:i w:val="0"/>
          <w:color w:val="0F766E"/>
          <w:sz w:val="26"/>
        </w:rPr>
        <w:t>17.1 System and Tools Menu</w:t>
      </w:r>
    </w:p>
    <w:p w14:paraId="552A5E2C">
      <w:pPr>
        <w:spacing w:before="0" w:after="120" w:line="312" w:lineRule="auto"/>
      </w:pPr>
      <w:r>
        <w:rPr>
          <w:rFonts w:ascii="Arial" w:hAnsi="Arial" w:eastAsia="微软雅黑"/>
          <w:b w:val="0"/>
          <w:i w:val="0"/>
          <w:sz w:val="21"/>
        </w:rPr>
        <w:t>System-level settings on the DD-390 are accessed via the "System and Tools" menu, including:</w:t>
      </w:r>
    </w:p>
    <w:p w14:paraId="250F3878">
      <w:pPr>
        <w:spacing w:after="60" w:line="300" w:lineRule="auto"/>
        <w:ind w:left="340"/>
      </w:pPr>
      <w:r>
        <w:rPr>
          <w:rFonts w:ascii="Arial" w:hAnsi="Arial" w:eastAsia="微软雅黑"/>
          <w:b w:val="0"/>
          <w:i w:val="0"/>
          <w:sz w:val="21"/>
        </w:rPr>
        <w:t>•  Inputs and Outputs — configure photoelectric inputs (1–6) and their polarity.</w:t>
      </w:r>
    </w:p>
    <w:p w14:paraId="43AC1A56">
      <w:pPr>
        <w:spacing w:after="60" w:line="300" w:lineRule="auto"/>
        <w:ind w:left="340"/>
      </w:pPr>
      <w:r>
        <w:rPr>
          <w:rFonts w:ascii="Arial" w:hAnsi="Arial" w:eastAsia="微软雅黑"/>
          <w:b w:val="0"/>
          <w:i w:val="0"/>
          <w:sz w:val="21"/>
        </w:rPr>
        <w:t>•  Photoelectric Sensor Setup — configure photoelectric distance and head width.</w:t>
      </w:r>
    </w:p>
    <w:p w14:paraId="450002C6">
      <w:pPr>
        <w:spacing w:after="60" w:line="300" w:lineRule="auto"/>
        <w:ind w:left="340"/>
      </w:pPr>
      <w:r>
        <w:rPr>
          <w:rFonts w:ascii="Arial" w:hAnsi="Arial" w:eastAsia="微软雅黑"/>
          <w:b w:val="0"/>
          <w:i w:val="0"/>
          <w:sz w:val="21"/>
        </w:rPr>
        <w:t>•  Frequency and Gain — calibrate X/R thresholds and select detection frequency.</w:t>
      </w:r>
    </w:p>
    <w:p w14:paraId="66A92F0A">
      <w:pPr>
        <w:spacing w:after="60" w:line="300" w:lineRule="auto"/>
        <w:ind w:left="340"/>
      </w:pPr>
      <w:r>
        <w:rPr>
          <w:rFonts w:ascii="Arial" w:hAnsi="Arial" w:eastAsia="微软雅黑"/>
          <w:b w:val="0"/>
          <w:i w:val="0"/>
          <w:sz w:val="21"/>
        </w:rPr>
        <w:t>•  IXR — activate and calibrate the intelligent tracking function.</w:t>
      </w:r>
    </w:p>
    <w:p w14:paraId="65C5F3A4">
      <w:pPr>
        <w:spacing w:after="60" w:line="300" w:lineRule="auto"/>
        <w:ind w:left="340"/>
      </w:pPr>
      <w:r>
        <w:rPr>
          <w:rFonts w:ascii="Arial" w:hAnsi="Arial" w:eastAsia="微软雅黑"/>
          <w:b w:val="0"/>
          <w:i w:val="0"/>
          <w:sz w:val="21"/>
        </w:rPr>
        <w:t>•  Application Mode — confirm conveyor/gravity/pipeline/Rx application mode.</w:t>
      </w:r>
    </w:p>
    <w:p w14:paraId="73349761">
      <w:pPr>
        <w:keepNext/>
        <w:spacing w:before="240" w:after="100"/>
        <w:outlineLvl w:val="1"/>
      </w:pPr>
      <w:r>
        <w:rPr>
          <w:rFonts w:ascii="Arial" w:hAnsi="Arial" w:eastAsia="微软雅黑"/>
          <w:b/>
          <w:i w:val="0"/>
          <w:color w:val="0F766E"/>
          <w:sz w:val="26"/>
        </w:rPr>
        <w:t>17.2 Logging Functions</w:t>
      </w:r>
    </w:p>
    <w:p w14:paraId="03A8FB3E">
      <w:pPr>
        <w:spacing w:before="0" w:after="120" w:line="312" w:lineRule="auto"/>
      </w:pPr>
      <w:r>
        <w:rPr>
          <w:rFonts w:ascii="Arial" w:hAnsi="Arial" w:eastAsia="微软雅黑"/>
          <w:b w:val="0"/>
          <w:i w:val="0"/>
          <w:sz w:val="21"/>
        </w:rPr>
        <w:t>The DD-390 can record production data and detection events for HACCP traceability. Logging functions include:</w:t>
      </w:r>
    </w:p>
    <w:p w14:paraId="5F1D9C2B">
      <w:pPr>
        <w:spacing w:after="60" w:line="300" w:lineRule="auto"/>
        <w:ind w:left="340"/>
      </w:pPr>
      <w:r>
        <w:rPr>
          <w:rFonts w:ascii="Arial" w:hAnsi="Arial" w:eastAsia="微软雅黑"/>
          <w:b w:val="0"/>
          <w:i w:val="0"/>
          <w:sz w:val="21"/>
        </w:rPr>
        <w:t>•  Reject Total — view the cumulative reject count on the main interface.</w:t>
      </w:r>
    </w:p>
    <w:p w14:paraId="0A90FC21">
      <w:pPr>
        <w:spacing w:after="60" w:line="300" w:lineRule="auto"/>
        <w:ind w:left="340"/>
      </w:pPr>
      <w:r>
        <w:rPr>
          <w:rFonts w:ascii="Arial" w:hAnsi="Arial" w:eastAsia="微软雅黑"/>
          <w:b w:val="0"/>
          <w:i w:val="0"/>
          <w:sz w:val="21"/>
        </w:rPr>
        <w:t>•  Reject History — view each reject record page by page.</w:t>
      </w:r>
    </w:p>
    <w:p w14:paraId="30D09F34">
      <w:pPr>
        <w:spacing w:after="60" w:line="300" w:lineRule="auto"/>
        <w:ind w:left="340"/>
      </w:pPr>
      <w:r>
        <w:rPr>
          <w:rFonts w:ascii="Arial" w:hAnsi="Arial" w:eastAsia="微软雅黑"/>
          <w:b w:val="0"/>
          <w:i w:val="0"/>
          <w:sz w:val="21"/>
        </w:rPr>
        <w:t>•  Stores up to 1500 event logs.</w:t>
      </w:r>
    </w:p>
    <w:p w14:paraId="63646D1D">
      <w:pPr>
        <w:keepNext/>
        <w:pageBreakBefore/>
        <w:spacing w:before="360" w:after="160"/>
        <w:outlineLvl w:val="0"/>
      </w:pPr>
      <w:r>
        <w:rPr>
          <w:rFonts w:ascii="Arial" w:hAnsi="Arial" w:eastAsia="微软雅黑"/>
          <w:b/>
          <w:i w:val="0"/>
          <w:color w:val="1F3864"/>
          <w:sz w:val="32"/>
        </w:rPr>
        <w:t>18. HACCP Validation Procedure</w:t>
      </w:r>
    </w:p>
    <w:p w14:paraId="4EBF7388">
      <w:pPr>
        <w:keepNext/>
        <w:spacing w:before="240" w:after="100"/>
        <w:outlineLvl w:val="1"/>
      </w:pPr>
      <w:r>
        <w:rPr>
          <w:rFonts w:ascii="Arial" w:hAnsi="Arial" w:eastAsia="微软雅黑"/>
          <w:b/>
          <w:i w:val="0"/>
          <w:color w:val="0F766E"/>
          <w:sz w:val="26"/>
        </w:rPr>
        <w:t>18.1 HACCP and Metal Detection</w:t>
      </w:r>
    </w:p>
    <w:p w14:paraId="419FB8CE">
      <w:pPr>
        <w:spacing w:before="0" w:after="120" w:line="312" w:lineRule="auto"/>
      </w:pPr>
      <w:r>
        <w:rPr>
          <w:rFonts w:ascii="Arial" w:hAnsi="Arial" w:eastAsia="微软雅黑"/>
          <w:b w:val="0"/>
          <w:i w:val="0"/>
          <w:sz w:val="21"/>
        </w:rPr>
        <w:t>Metal foreign body detection is a Critical Control Point (CCP) in HACCP (Hazard Analysis and Critical Control Points) plans. The metal detector is the most effective instrument for ensuring that products leaving your facility are free from metal contamination.</w:t>
      </w:r>
    </w:p>
    <w:p w14:paraId="1C52ACBA">
      <w:pPr>
        <w:spacing w:before="0" w:after="120" w:line="312" w:lineRule="auto"/>
      </w:pPr>
      <w:r>
        <w:rPr>
          <w:rFonts w:ascii="Arial" w:hAnsi="Arial" w:eastAsia="微软雅黑"/>
          <w:b w:val="0"/>
          <w:i w:val="0"/>
          <w:sz w:val="21"/>
        </w:rPr>
        <w:t>The primary objectives of HACCP in relation to metal detection are:</w:t>
      </w:r>
    </w:p>
    <w:p w14:paraId="221A50A1">
      <w:pPr>
        <w:spacing w:after="60" w:line="300" w:lineRule="auto"/>
        <w:ind w:left="340"/>
      </w:pPr>
      <w:r>
        <w:rPr>
          <w:rFonts w:ascii="Arial" w:hAnsi="Arial" w:eastAsia="微软雅黑"/>
          <w:b w:val="0"/>
          <w:i w:val="0"/>
          <w:sz w:val="21"/>
        </w:rPr>
        <w:t>•  Identify where metal contamination risks exist in your production line.</w:t>
      </w:r>
    </w:p>
    <w:p w14:paraId="73D6C2ED">
      <w:pPr>
        <w:spacing w:after="60" w:line="300" w:lineRule="auto"/>
        <w:ind w:left="340"/>
      </w:pPr>
      <w:r>
        <w:rPr>
          <w:rFonts w:ascii="Arial" w:hAnsi="Arial" w:eastAsia="微软雅黑"/>
          <w:b w:val="0"/>
          <w:i w:val="0"/>
          <w:sz w:val="21"/>
        </w:rPr>
        <w:t>•  Establish critical limits for metal detection (minimum detectable contaminant size per metal type).</w:t>
      </w:r>
    </w:p>
    <w:p w14:paraId="1D8C3992">
      <w:pPr>
        <w:spacing w:after="60" w:line="300" w:lineRule="auto"/>
        <w:ind w:left="340"/>
      </w:pPr>
      <w:r>
        <w:rPr>
          <w:rFonts w:ascii="Arial" w:hAnsi="Arial" w:eastAsia="微软雅黑"/>
          <w:b w:val="0"/>
          <w:i w:val="0"/>
          <w:sz w:val="21"/>
        </w:rPr>
        <w:t>•  Implement monitoring procedures (daily verification tests with certified test pieces).</w:t>
      </w:r>
    </w:p>
    <w:p w14:paraId="79F2F579">
      <w:pPr>
        <w:spacing w:after="60" w:line="300" w:lineRule="auto"/>
        <w:ind w:left="340"/>
      </w:pPr>
      <w:r>
        <w:rPr>
          <w:rFonts w:ascii="Arial" w:hAnsi="Arial" w:eastAsia="微软雅黑"/>
          <w:b w:val="0"/>
          <w:i w:val="0"/>
          <w:sz w:val="21"/>
        </w:rPr>
        <w:t>•  Define corrective actions when detection capability fails or equipment malfunctions.</w:t>
      </w:r>
    </w:p>
    <w:p w14:paraId="79FF7396">
      <w:pPr>
        <w:spacing w:after="60" w:line="300" w:lineRule="auto"/>
        <w:ind w:left="340"/>
      </w:pPr>
      <w:r>
        <w:rPr>
          <w:rFonts w:ascii="Arial" w:hAnsi="Arial" w:eastAsia="微软雅黑"/>
          <w:b w:val="0"/>
          <w:i w:val="0"/>
          <w:sz w:val="21"/>
        </w:rPr>
        <w:t>•  Maintain verification records for regulatory audits and quality assurance compliance.</w:t>
      </w:r>
    </w:p>
    <w:p w14:paraId="4CDDE843">
      <w:pPr>
        <w:keepNext/>
        <w:spacing w:before="240" w:after="100"/>
        <w:outlineLvl w:val="1"/>
      </w:pPr>
      <w:r>
        <w:rPr>
          <w:rFonts w:ascii="Arial" w:hAnsi="Arial" w:eastAsia="微软雅黑"/>
          <w:b/>
          <w:i w:val="0"/>
          <w:color w:val="0F766E"/>
          <w:sz w:val="26"/>
        </w:rPr>
        <w:t>18.2 Establishing Critical Limits</w:t>
      </w:r>
    </w:p>
    <w:p w14:paraId="12249FA5">
      <w:pPr>
        <w:spacing w:before="0" w:after="120" w:line="312" w:lineRule="auto"/>
      </w:pPr>
      <w:r>
        <w:rPr>
          <w:rFonts w:ascii="Arial" w:hAnsi="Arial" w:eastAsia="微软雅黑"/>
          <w:b w:val="0"/>
          <w:i w:val="0"/>
          <w:sz w:val="21"/>
        </w:rPr>
        <w:t>For each product inspected by the DD-390, establish and document the following critical limits in your HACCP plan:</w:t>
      </w:r>
    </w:p>
    <w:p w14:paraId="223E11D6">
      <w:pPr>
        <w:spacing w:after="60" w:line="300" w:lineRule="auto"/>
        <w:ind w:left="340"/>
      </w:pPr>
      <w:r>
        <w:rPr>
          <w:rFonts w:ascii="Arial" w:hAnsi="Arial" w:eastAsia="微软雅黑"/>
          <w:b w:val="0"/>
          <w:i w:val="0"/>
          <w:sz w:val="21"/>
        </w:rPr>
        <w:t>•  Ferrous (Fe) test piece size that must be reliably detected.</w:t>
      </w:r>
    </w:p>
    <w:p w14:paraId="23D77116">
      <w:pPr>
        <w:spacing w:after="60" w:line="300" w:lineRule="auto"/>
        <w:ind w:left="340"/>
      </w:pPr>
      <w:r>
        <w:rPr>
          <w:rFonts w:ascii="Arial" w:hAnsi="Arial" w:eastAsia="微软雅黑"/>
          <w:b w:val="0"/>
          <w:i w:val="0"/>
          <w:sz w:val="21"/>
        </w:rPr>
        <w:t>•  Non-Ferrous (copper, brass, aluminum) test piece size that must be reliably detected.</w:t>
      </w:r>
    </w:p>
    <w:p w14:paraId="6E54C7A8">
      <w:pPr>
        <w:spacing w:after="60" w:line="300" w:lineRule="auto"/>
        <w:ind w:left="340"/>
      </w:pPr>
      <w:r>
        <w:rPr>
          <w:rFonts w:ascii="Arial" w:hAnsi="Arial" w:eastAsia="微软雅黑"/>
          <w:b w:val="0"/>
          <w:i w:val="0"/>
          <w:sz w:val="21"/>
        </w:rPr>
        <w:t>•  Stainless Steel (SUS304 or SUS316) test piece size that must be reliably detected.</w:t>
      </w:r>
    </w:p>
    <w:p w14:paraId="7D5B6ACC">
      <w:pPr>
        <w:keepNext/>
        <w:spacing w:before="240" w:after="100"/>
        <w:outlineLvl w:val="1"/>
      </w:pPr>
      <w:r>
        <w:rPr>
          <w:rFonts w:ascii="Arial" w:hAnsi="Arial" w:eastAsia="微软雅黑"/>
          <w:b/>
          <w:i w:val="0"/>
          <w:color w:val="0F766E"/>
          <w:sz w:val="26"/>
        </w:rPr>
        <w:t>18.3 HACCP Validation Procedure</w:t>
      </w:r>
    </w:p>
    <w:p w14:paraId="435F0FFA">
      <w:pPr>
        <w:spacing w:before="0" w:after="120" w:line="312" w:lineRule="auto"/>
      </w:pPr>
      <w:r>
        <w:rPr>
          <w:rFonts w:ascii="Arial" w:hAnsi="Arial" w:eastAsia="微软雅黑"/>
          <w:b w:val="0"/>
          <w:i w:val="0"/>
          <w:sz w:val="21"/>
        </w:rPr>
        <w:t>Perform the following validation procedure when commissioning a new product, after any significant product change, or during periodic HACCP reassessment:</w:t>
      </w:r>
    </w:p>
    <w:p w14:paraId="73F7A964">
      <w:pPr>
        <w:spacing w:after="60" w:line="300" w:lineRule="auto"/>
        <w:ind w:left="340"/>
      </w:pPr>
      <w:r>
        <w:rPr>
          <w:rFonts w:ascii="Arial" w:hAnsi="Arial" w:eastAsia="微软雅黑"/>
          <w:b w:val="0"/>
          <w:i w:val="0"/>
          <w:sz w:val="21"/>
        </w:rPr>
        <w:t>•  1. Set up the product using the Full Product Calibration / Auto Calibration procedure (see Chapter 11).</w:t>
      </w:r>
    </w:p>
    <w:p w14:paraId="20C8AB77">
      <w:pPr>
        <w:spacing w:after="60" w:line="300" w:lineRule="auto"/>
        <w:ind w:left="340"/>
      </w:pPr>
      <w:r>
        <w:rPr>
          <w:rFonts w:ascii="Arial" w:hAnsi="Arial" w:eastAsia="微软雅黑"/>
          <w:b w:val="0"/>
          <w:i w:val="0"/>
          <w:sz w:val="21"/>
        </w:rPr>
        <w:t>•  2. Obtain certified HACCP test pieces (Fe, Non-Fe, SUS) of the sizes specified in your HACCP plan.</w:t>
      </w:r>
    </w:p>
    <w:p w14:paraId="00ED2933">
      <w:pPr>
        <w:spacing w:after="60" w:line="300" w:lineRule="auto"/>
        <w:ind w:left="340"/>
      </w:pPr>
      <w:r>
        <w:rPr>
          <w:rFonts w:ascii="Arial" w:hAnsi="Arial" w:eastAsia="微软雅黑"/>
          <w:b w:val="0"/>
          <w:i w:val="0"/>
          <w:sz w:val="21"/>
        </w:rPr>
        <w:t>•  3. Attach each test piece to a product sample and pass it through the detector. Repeat each test at least 3 times per test piece type to confirm consistency.</w:t>
      </w:r>
    </w:p>
    <w:p w14:paraId="758296BE">
      <w:pPr>
        <w:spacing w:after="60" w:line="300" w:lineRule="auto"/>
        <w:ind w:left="340"/>
      </w:pPr>
      <w:r>
        <w:rPr>
          <w:rFonts w:ascii="Arial" w:hAnsi="Arial" w:eastAsia="微软雅黑"/>
          <w:b w:val="0"/>
          <w:i w:val="0"/>
          <w:sz w:val="21"/>
        </w:rPr>
        <w:t>•  4. Test at multiple positions: place the test piece at the leading edge, center, and trailing edge of the product. Also test with the test piece on top, inside, and underneath the product.</w:t>
      </w:r>
    </w:p>
    <w:p w14:paraId="77B9996C">
      <w:pPr>
        <w:spacing w:after="60" w:line="300" w:lineRule="auto"/>
        <w:ind w:left="340"/>
      </w:pPr>
      <w:r>
        <w:rPr>
          <w:rFonts w:ascii="Arial" w:hAnsi="Arial" w:eastAsia="微软雅黑"/>
          <w:b w:val="0"/>
          <w:i w:val="0"/>
          <w:sz w:val="21"/>
        </w:rPr>
        <w:t>•  5. Record all test results in your HACCP validation log, including date, time, product name, test piece type and size, and pass/fail result for each test.</w:t>
      </w:r>
    </w:p>
    <w:p w14:paraId="412C7B29">
      <w:pPr>
        <w:spacing w:after="60" w:line="300" w:lineRule="auto"/>
        <w:ind w:left="340"/>
      </w:pPr>
      <w:r>
        <w:rPr>
          <w:rFonts w:ascii="Arial" w:hAnsi="Arial" w:eastAsia="微软雅黑"/>
          <w:b w:val="0"/>
          <w:i w:val="0"/>
          <w:sz w:val="21"/>
        </w:rPr>
        <w:t>•  6. If any test piece fails to trigger detection, re-run Auto Calibration or manually adjust parameters until reliable detection is achieved at all positions.</w:t>
      </w:r>
    </w:p>
    <w:tbl>
      <w:tblPr>
        <w:tblStyle w:val="32"/>
        <w:tblW w:w="0" w:type="auto"/>
        <w:jc w:val="center"/>
        <w:tblLayout w:type="fixed"/>
        <w:tblCellMar>
          <w:top w:w="0" w:type="dxa"/>
          <w:left w:w="108" w:type="dxa"/>
          <w:bottom w:w="0" w:type="dxa"/>
          <w:right w:w="108" w:type="dxa"/>
        </w:tblCellMar>
      </w:tblPr>
      <w:tblGrid>
        <w:gridCol w:w="4320"/>
        <w:gridCol w:w="4320"/>
      </w:tblGrid>
      <w:tr w14:paraId="795D0E58">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6DA37F8B">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5B083D05">
            <w:pPr>
              <w:spacing w:before="40" w:after="40"/>
            </w:pPr>
            <w:r>
              <w:rPr>
                <w:rFonts w:ascii="Arial" w:hAnsi="Arial" w:eastAsia="微软雅黑"/>
                <w:b w:val="0"/>
                <w:i w:val="0"/>
                <w:sz w:val="19"/>
              </w:rPr>
              <w:t>If the detector cannot reliably detect the required HACCP test piece sizes after adjustment, do NOT proceed with production. Contact SameGram Technical Support for assistance. Document the non-conformance and corrective actions taken.</w:t>
            </w:r>
          </w:p>
        </w:tc>
      </w:tr>
    </w:tbl>
    <w:p w14:paraId="3889134A">
      <w:pPr>
        <w:spacing w:after="40"/>
      </w:pPr>
    </w:p>
    <w:p w14:paraId="44242719">
      <w:pPr>
        <w:keepNext/>
        <w:spacing w:before="240" w:after="100"/>
        <w:outlineLvl w:val="1"/>
      </w:pPr>
      <w:r>
        <w:rPr>
          <w:rFonts w:ascii="Arial" w:hAnsi="Arial" w:eastAsia="微软雅黑"/>
          <w:b/>
          <w:i w:val="0"/>
          <w:color w:val="0F766E"/>
          <w:sz w:val="26"/>
        </w:rPr>
        <w:t>18.4 Record Keeping Requirements</w:t>
      </w:r>
    </w:p>
    <w:p w14:paraId="3256E3BC">
      <w:pPr>
        <w:spacing w:after="60" w:line="300" w:lineRule="auto"/>
        <w:ind w:left="340"/>
      </w:pPr>
      <w:r>
        <w:rPr>
          <w:rFonts w:ascii="Arial" w:hAnsi="Arial" w:eastAsia="微软雅黑"/>
          <w:b w:val="0"/>
          <w:i w:val="0"/>
          <w:sz w:val="21"/>
        </w:rPr>
        <w:t>•  Detection alarm time records — time-stamped log of every metal detection event, retrievable via the logging function.</w:t>
      </w:r>
    </w:p>
    <w:p w14:paraId="179165F7">
      <w:pPr>
        <w:spacing w:after="60" w:line="300" w:lineRule="auto"/>
        <w:ind w:left="340"/>
      </w:pPr>
      <w:r>
        <w:rPr>
          <w:rFonts w:ascii="Arial" w:hAnsi="Arial" w:eastAsia="微软雅黑"/>
          <w:b w:val="0"/>
          <w:i w:val="0"/>
          <w:sz w:val="21"/>
        </w:rPr>
        <w:t>•  Product switching records — history of all product changeovers with timestamps.</w:t>
      </w:r>
    </w:p>
    <w:p w14:paraId="11DDD217">
      <w:pPr>
        <w:spacing w:after="60" w:line="300" w:lineRule="auto"/>
        <w:ind w:left="340"/>
      </w:pPr>
      <w:r>
        <w:rPr>
          <w:rFonts w:ascii="Arial" w:hAnsi="Arial" w:eastAsia="微软雅黑"/>
          <w:b w:val="0"/>
          <w:i w:val="0"/>
          <w:sz w:val="21"/>
        </w:rPr>
        <w:t>•  Production counters — total production and total inspection counts per product.</w:t>
      </w:r>
    </w:p>
    <w:p w14:paraId="562E70B9">
      <w:pPr>
        <w:keepNext/>
        <w:pageBreakBefore/>
        <w:spacing w:before="360" w:after="160"/>
        <w:outlineLvl w:val="0"/>
      </w:pPr>
      <w:r>
        <w:rPr>
          <w:rFonts w:ascii="Arial" w:hAnsi="Arial" w:eastAsia="微软雅黑"/>
          <w:b/>
          <w:i w:val="0"/>
          <w:color w:val="1F3864"/>
          <w:sz w:val="32"/>
        </w:rPr>
        <w:t>19. Daily Verification Test</w:t>
      </w:r>
    </w:p>
    <w:p w14:paraId="30FAD7C3">
      <w:pPr>
        <w:keepNext/>
        <w:spacing w:before="240" w:after="100"/>
        <w:outlineLvl w:val="1"/>
      </w:pPr>
      <w:r>
        <w:rPr>
          <w:rFonts w:ascii="Arial" w:hAnsi="Arial" w:eastAsia="微软雅黑"/>
          <w:b/>
          <w:i w:val="0"/>
          <w:color w:val="0F766E"/>
          <w:sz w:val="26"/>
        </w:rPr>
        <w:t>19.1 Operation Sensitivity Test</w:t>
      </w:r>
    </w:p>
    <w:p w14:paraId="1946B2C8">
      <w:pPr>
        <w:spacing w:before="0" w:after="120" w:line="312" w:lineRule="auto"/>
      </w:pPr>
      <w:r>
        <w:rPr>
          <w:rFonts w:ascii="Arial" w:hAnsi="Arial" w:eastAsia="微软雅黑"/>
          <w:b w:val="0"/>
          <w:i w:val="0"/>
          <w:sz w:val="21"/>
        </w:rPr>
        <w:t>Purpose: Verify that the equipment operation sensitivity meets requirements.</w:t>
      </w:r>
    </w:p>
    <w:p w14:paraId="062B38C0">
      <w:pPr>
        <w:spacing w:before="0" w:after="120" w:line="312" w:lineRule="auto"/>
      </w:pPr>
      <w:r>
        <w:rPr>
          <w:rFonts w:ascii="Arial" w:hAnsi="Arial" w:eastAsia="微软雅黑"/>
          <w:b w:val="0"/>
          <w:i w:val="0"/>
          <w:sz w:val="21"/>
        </w:rPr>
        <w:t>Method: Test according to the steps below. Acceptance criteria: the test piece is detected and the machine stops.</w:t>
      </w:r>
    </w:p>
    <w:tbl>
      <w:tblPr>
        <w:tblStyle w:val="32"/>
        <w:tblW w:w="10020" w:type="dxa"/>
        <w:jc w:val="center"/>
        <w:tblLayout w:type="fixed"/>
        <w:tblCellMar>
          <w:top w:w="0" w:type="dxa"/>
          <w:left w:w="108" w:type="dxa"/>
          <w:bottom w:w="0" w:type="dxa"/>
          <w:right w:w="108" w:type="dxa"/>
        </w:tblCellMar>
      </w:tblPr>
      <w:tblGrid>
        <w:gridCol w:w="557"/>
        <w:gridCol w:w="3244"/>
        <w:gridCol w:w="2299"/>
        <w:gridCol w:w="1213"/>
        <w:gridCol w:w="2707"/>
      </w:tblGrid>
      <w:tr w14:paraId="75E1EE13">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21B51FE">
            <w:pPr>
              <w:spacing w:before="40" w:after="40"/>
              <w:jc w:val="center"/>
            </w:pPr>
            <w:r>
              <w:rPr>
                <w:rFonts w:ascii="Arial" w:hAnsi="Arial" w:eastAsia="微软雅黑"/>
                <w:b/>
                <w:color w:val="FFFFFF"/>
                <w:sz w:val="19"/>
                <w:szCs w:val="19"/>
              </w:rPr>
              <w:t>#</w:t>
            </w:r>
          </w:p>
        </w:tc>
        <w:tc>
          <w:tcPr>
            <w:tcW w:w="324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55248BB">
            <w:pPr>
              <w:spacing w:before="40" w:after="40"/>
              <w:jc w:val="center"/>
            </w:pPr>
            <w:r>
              <w:rPr>
                <w:rFonts w:ascii="Arial" w:hAnsi="Arial" w:eastAsia="微软雅黑"/>
                <w:b/>
                <w:color w:val="FFFFFF"/>
                <w:sz w:val="19"/>
                <w:szCs w:val="19"/>
              </w:rPr>
              <w:t>Test Step</w:t>
            </w:r>
          </w:p>
        </w:tc>
        <w:tc>
          <w:tcPr>
            <w:tcW w:w="229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B682E5F">
            <w:pPr>
              <w:spacing w:before="40" w:after="40"/>
              <w:jc w:val="center"/>
            </w:pPr>
            <w:r>
              <w:rPr>
                <w:rFonts w:ascii="Arial" w:hAnsi="Arial" w:eastAsia="微软雅黑"/>
                <w:b/>
                <w:color w:val="FFFFFF"/>
                <w:sz w:val="19"/>
                <w:szCs w:val="19"/>
              </w:rPr>
              <w:t>Expected Result</w:t>
            </w:r>
          </w:p>
        </w:tc>
        <w:tc>
          <w:tcPr>
            <w:tcW w:w="1213"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DDDFC2C">
            <w:pPr>
              <w:spacing w:before="40" w:after="40"/>
              <w:jc w:val="center"/>
            </w:pPr>
            <w:r>
              <w:rPr>
                <w:rFonts w:ascii="Arial" w:hAnsi="Arial" w:eastAsia="微软雅黑"/>
                <w:b/>
                <w:color w:val="FFFFFF"/>
                <w:sz w:val="19"/>
                <w:szCs w:val="19"/>
              </w:rPr>
              <w:t>Pass/Fail</w:t>
            </w:r>
          </w:p>
        </w:tc>
        <w:tc>
          <w:tcPr>
            <w:tcW w:w="2707"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4A191ED">
            <w:pPr>
              <w:spacing w:before="40" w:after="40"/>
              <w:jc w:val="center"/>
            </w:pPr>
            <w:r>
              <w:rPr>
                <w:rFonts w:ascii="Arial" w:hAnsi="Arial" w:eastAsia="微软雅黑"/>
                <w:b/>
                <w:color w:val="FFFFFF"/>
                <w:sz w:val="19"/>
                <w:szCs w:val="19"/>
              </w:rPr>
              <w:t>Remark</w:t>
            </w:r>
          </w:p>
        </w:tc>
      </w:tr>
      <w:tr w14:paraId="7BDDFEBA">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AAF2A13">
            <w:pPr>
              <w:spacing w:before="40" w:after="40"/>
              <w:jc w:val="center"/>
            </w:pPr>
            <w:r>
              <w:rPr>
                <w:rFonts w:ascii="Arial" w:hAnsi="Arial" w:eastAsia="微软雅黑"/>
                <w:color w:val="000000"/>
                <w:sz w:val="19"/>
                <w:szCs w:val="19"/>
              </w:rPr>
              <w:t>1</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FAF5BEA">
            <w:pPr>
              <w:spacing w:before="40" w:after="40"/>
              <w:jc w:val="left"/>
            </w:pPr>
            <w:r>
              <w:rPr>
                <w:rFonts w:ascii="Arial" w:hAnsi="Arial" w:eastAsia="微软雅黑"/>
                <w:color w:val="000000"/>
                <w:sz w:val="19"/>
                <w:szCs w:val="19"/>
              </w:rPr>
              <w:t>From left to right, the keys are Run, Stop, Emergency Stop, and Power. A beep sounds when the Power key is pressed.</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06F8E95">
            <w:pPr>
              <w:spacing w:before="40" w:after="40"/>
              <w:jc w:val="left"/>
            </w:pPr>
            <w:r>
              <w:rPr>
                <w:rFonts w:ascii="Arial" w:hAnsi="Arial" w:eastAsia="微软雅黑"/>
                <w:color w:val="000000"/>
                <w:sz w:val="19"/>
                <w:szCs w:val="19"/>
              </w:rPr>
              <w:t>Beep sound confirmed</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DDA8DB7">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6BB5F94">
            <w:pPr>
              <w:spacing w:before="40" w:after="40"/>
              <w:jc w:val="left"/>
            </w:pPr>
            <w:r>
              <w:rPr>
                <w:rFonts w:hint="eastAsia" w:ascii="Arial" w:hAnsi="Arial" w:eastAsia="宋体" w:cs="Arial"/>
                <w:szCs w:val="21"/>
                <w:lang w:eastAsia="zh-CN"/>
              </w:rPr>
              <w:drawing>
                <wp:inline distT="0" distB="0" distL="114300" distR="114300">
                  <wp:extent cx="1612900" cy="945515"/>
                  <wp:effectExtent l="0" t="0" r="6350" b="6985"/>
                  <wp:docPr id="3" name="图片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02"/>
                          <pic:cNvPicPr>
                            <a:picLocks noChangeAspect="1"/>
                          </pic:cNvPicPr>
                        </pic:nvPicPr>
                        <pic:blipFill>
                          <a:blip r:embed="rId34"/>
                          <a:stretch>
                            <a:fillRect/>
                          </a:stretch>
                        </pic:blipFill>
                        <pic:spPr>
                          <a:xfrm>
                            <a:off x="0" y="0"/>
                            <a:ext cx="1612900" cy="945515"/>
                          </a:xfrm>
                          <a:prstGeom prst="rect">
                            <a:avLst/>
                          </a:prstGeom>
                          <a:noFill/>
                          <a:ln>
                            <a:noFill/>
                          </a:ln>
                        </pic:spPr>
                      </pic:pic>
                    </a:graphicData>
                  </a:graphic>
                </wp:inline>
              </w:drawing>
            </w:r>
          </w:p>
        </w:tc>
      </w:tr>
      <w:tr w14:paraId="0F0D3533">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B300937">
            <w:pPr>
              <w:spacing w:before="40" w:after="40"/>
              <w:jc w:val="center"/>
            </w:pPr>
            <w:r>
              <w:rPr>
                <w:rFonts w:ascii="Arial" w:hAnsi="Arial" w:eastAsia="微软雅黑"/>
                <w:color w:val="000000"/>
                <w:sz w:val="19"/>
                <w:szCs w:val="19"/>
              </w:rPr>
              <w:t>2</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EAC674D">
            <w:pPr>
              <w:spacing w:before="40" w:after="40"/>
              <w:jc w:val="left"/>
            </w:pPr>
            <w:r>
              <w:rPr>
                <w:rFonts w:ascii="Arial" w:hAnsi="Arial" w:eastAsia="微软雅黑"/>
                <w:color w:val="000000"/>
                <w:sz w:val="19"/>
                <w:szCs w:val="19"/>
              </w:rPr>
              <w:t>Operate the keys</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0C86DA6">
            <w:pPr>
              <w:spacing w:before="40" w:after="40"/>
              <w:jc w:val="left"/>
            </w:pPr>
            <w:r>
              <w:rPr>
                <w:rFonts w:ascii="Arial" w:hAnsi="Arial" w:eastAsia="微软雅黑"/>
                <w:color w:val="000000"/>
                <w:sz w:val="19"/>
                <w:szCs w:val="19"/>
              </w:rPr>
              <w:t>Keys respond correctly</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6F96779">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581913A">
            <w:pPr>
              <w:spacing w:before="40" w:after="40"/>
              <w:jc w:val="left"/>
            </w:pPr>
            <w:r>
              <w:rPr>
                <w:rFonts w:hint="eastAsia" w:ascii="Arial" w:hAnsi="Arial" w:eastAsia="宋体" w:cs="Arial"/>
                <w:szCs w:val="21"/>
                <w:lang w:eastAsia="zh-CN"/>
              </w:rPr>
              <w:drawing>
                <wp:inline distT="0" distB="0" distL="114300" distR="114300">
                  <wp:extent cx="1612900" cy="945515"/>
                  <wp:effectExtent l="0" t="0" r="6350" b="6985"/>
                  <wp:docPr id="4" name="图片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1"/>
                          <pic:cNvPicPr>
                            <a:picLocks noChangeAspect="1"/>
                          </pic:cNvPicPr>
                        </pic:nvPicPr>
                        <pic:blipFill>
                          <a:blip r:embed="rId35"/>
                          <a:stretch>
                            <a:fillRect/>
                          </a:stretch>
                        </pic:blipFill>
                        <pic:spPr>
                          <a:xfrm>
                            <a:off x="0" y="0"/>
                            <a:ext cx="1612900" cy="945515"/>
                          </a:xfrm>
                          <a:prstGeom prst="rect">
                            <a:avLst/>
                          </a:prstGeom>
                          <a:noFill/>
                          <a:ln>
                            <a:noFill/>
                          </a:ln>
                        </pic:spPr>
                      </pic:pic>
                    </a:graphicData>
                  </a:graphic>
                </wp:inline>
              </w:drawing>
            </w:r>
          </w:p>
        </w:tc>
      </w:tr>
      <w:tr w14:paraId="3B99D274">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D29390A">
            <w:pPr>
              <w:spacing w:before="40" w:after="40"/>
              <w:jc w:val="center"/>
            </w:pPr>
            <w:r>
              <w:rPr>
                <w:rFonts w:ascii="Arial" w:hAnsi="Arial" w:eastAsia="微软雅黑"/>
                <w:color w:val="000000"/>
                <w:sz w:val="19"/>
                <w:szCs w:val="19"/>
              </w:rPr>
              <w:t>3</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FA9A8CB">
            <w:pPr>
              <w:spacing w:before="40" w:after="40"/>
              <w:jc w:val="left"/>
            </w:pPr>
            <w:r>
              <w:rPr>
                <w:rFonts w:ascii="Arial" w:hAnsi="Arial" w:eastAsia="微软雅黑"/>
                <w:color w:val="000000"/>
                <w:sz w:val="19"/>
                <w:szCs w:val="19"/>
              </w:rPr>
              <w:t>Display the product menu</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28CFFB6">
            <w:pPr>
              <w:spacing w:before="40" w:after="40"/>
              <w:jc w:val="left"/>
            </w:pPr>
            <w:r>
              <w:rPr>
                <w:rFonts w:ascii="Arial" w:hAnsi="Arial" w:eastAsia="微软雅黑"/>
                <w:color w:val="000000"/>
                <w:sz w:val="19"/>
                <w:szCs w:val="19"/>
              </w:rPr>
              <w:t>Product menu displayed</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A6608E4">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0CA0102">
            <w:pPr>
              <w:spacing w:before="40" w:after="40"/>
              <w:jc w:val="left"/>
              <w:rPr>
                <w:rFonts w:hint="eastAsia" w:eastAsia="微软雅黑"/>
                <w:lang w:eastAsia="zh-CN"/>
              </w:rPr>
            </w:pPr>
            <w:r>
              <w:rPr>
                <w:rFonts w:hint="eastAsia" w:eastAsia="微软雅黑"/>
                <w:lang w:eastAsia="zh-CN"/>
              </w:rPr>
              <w:drawing>
                <wp:inline distT="0" distB="0" distL="114300" distR="114300">
                  <wp:extent cx="1576070" cy="923925"/>
                  <wp:effectExtent l="0" t="0" r="5080" b="952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36"/>
                          <a:stretch>
                            <a:fillRect/>
                          </a:stretch>
                        </pic:blipFill>
                        <pic:spPr>
                          <a:xfrm>
                            <a:off x="0" y="0"/>
                            <a:ext cx="1576070" cy="923925"/>
                          </a:xfrm>
                          <a:prstGeom prst="rect">
                            <a:avLst/>
                          </a:prstGeom>
                        </pic:spPr>
                      </pic:pic>
                    </a:graphicData>
                  </a:graphic>
                </wp:inline>
              </w:drawing>
            </w:r>
          </w:p>
        </w:tc>
      </w:tr>
      <w:tr w14:paraId="18A3BD77">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93A6C25">
            <w:pPr>
              <w:spacing w:before="40" w:after="40"/>
              <w:jc w:val="center"/>
            </w:pPr>
            <w:r>
              <w:rPr>
                <w:rFonts w:ascii="Arial" w:hAnsi="Arial" w:eastAsia="微软雅黑"/>
                <w:color w:val="000000"/>
                <w:sz w:val="19"/>
                <w:szCs w:val="19"/>
              </w:rPr>
              <w:t>4</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D91CA7A">
            <w:pPr>
              <w:spacing w:before="40" w:after="40"/>
              <w:jc w:val="left"/>
            </w:pPr>
            <w:r>
              <w:rPr>
                <w:rFonts w:ascii="Arial" w:hAnsi="Arial" w:eastAsia="微软雅黑"/>
                <w:color w:val="000000"/>
                <w:sz w:val="19"/>
                <w:szCs w:val="19"/>
              </w:rPr>
              <w:t>Press the Confirm key to enter product recipe, product calibration (self-learning), and name</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26DEFF9">
            <w:pPr>
              <w:spacing w:before="40" w:after="40"/>
              <w:jc w:val="left"/>
            </w:pPr>
            <w:r>
              <w:rPr>
                <w:rFonts w:ascii="Arial" w:hAnsi="Arial" w:eastAsia="微软雅黑"/>
                <w:color w:val="000000"/>
                <w:sz w:val="19"/>
                <w:szCs w:val="19"/>
              </w:rPr>
              <w:t>Menu entered</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8AD20FE">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1B9F2D0">
            <w:pPr>
              <w:spacing w:before="40" w:after="40"/>
              <w:jc w:val="left"/>
              <w:rPr>
                <w:rFonts w:hint="eastAsia" w:eastAsia="微软雅黑"/>
                <w:lang w:eastAsia="zh-CN"/>
              </w:rPr>
            </w:pPr>
            <w:r>
              <w:rPr>
                <w:rFonts w:hint="eastAsia" w:eastAsia="微软雅黑"/>
                <w:lang w:eastAsia="zh-CN"/>
              </w:rPr>
              <w:drawing>
                <wp:inline distT="0" distB="0" distL="114300" distR="114300">
                  <wp:extent cx="1576070" cy="923925"/>
                  <wp:effectExtent l="0" t="0" r="5080" b="9525"/>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37"/>
                          <a:stretch>
                            <a:fillRect/>
                          </a:stretch>
                        </pic:blipFill>
                        <pic:spPr>
                          <a:xfrm>
                            <a:off x="0" y="0"/>
                            <a:ext cx="1576070" cy="923925"/>
                          </a:xfrm>
                          <a:prstGeom prst="rect">
                            <a:avLst/>
                          </a:prstGeom>
                        </pic:spPr>
                      </pic:pic>
                    </a:graphicData>
                  </a:graphic>
                </wp:inline>
              </w:drawing>
            </w:r>
          </w:p>
        </w:tc>
      </w:tr>
      <w:tr w14:paraId="051B4CDB">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4700697">
            <w:pPr>
              <w:spacing w:before="40" w:after="40"/>
              <w:jc w:val="center"/>
            </w:pPr>
            <w:r>
              <w:rPr>
                <w:rFonts w:ascii="Arial" w:hAnsi="Arial" w:eastAsia="微软雅黑"/>
                <w:color w:val="000000"/>
                <w:sz w:val="19"/>
                <w:szCs w:val="19"/>
              </w:rPr>
              <w:t>5</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19DE36E">
            <w:pPr>
              <w:spacing w:before="40" w:after="40"/>
              <w:jc w:val="left"/>
            </w:pPr>
            <w:r>
              <w:rPr>
                <w:rFonts w:ascii="Arial" w:hAnsi="Arial" w:eastAsia="微软雅黑"/>
                <w:color w:val="000000"/>
                <w:sz w:val="19"/>
                <w:szCs w:val="19"/>
              </w:rPr>
              <w:t>Press the Confirm key to enter full product calibration</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5628812">
            <w:pPr>
              <w:spacing w:before="40" w:after="40"/>
              <w:jc w:val="left"/>
            </w:pPr>
            <w:r>
              <w:rPr>
                <w:rFonts w:ascii="Arial" w:hAnsi="Arial" w:eastAsia="微软雅黑"/>
                <w:color w:val="000000"/>
                <w:sz w:val="19"/>
                <w:szCs w:val="19"/>
              </w:rPr>
              <w:t>Full calibration screen displayed</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AA55521">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231C45F">
            <w:pPr>
              <w:spacing w:before="40" w:after="40"/>
              <w:jc w:val="left"/>
              <w:rPr>
                <w:rFonts w:hint="eastAsia" w:eastAsia="微软雅黑"/>
                <w:lang w:eastAsia="zh-CN"/>
              </w:rPr>
            </w:pPr>
            <w:r>
              <w:rPr>
                <w:rFonts w:hint="eastAsia" w:eastAsia="微软雅黑"/>
                <w:lang w:eastAsia="zh-CN"/>
              </w:rPr>
              <w:drawing>
                <wp:inline distT="0" distB="0" distL="114300" distR="114300">
                  <wp:extent cx="1576070" cy="923925"/>
                  <wp:effectExtent l="0" t="0" r="5080" b="9525"/>
                  <wp:docPr id="7" name="图片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
                          <pic:cNvPicPr>
                            <a:picLocks noChangeAspect="1"/>
                          </pic:cNvPicPr>
                        </pic:nvPicPr>
                        <pic:blipFill>
                          <a:blip r:embed="rId38"/>
                          <a:stretch>
                            <a:fillRect/>
                          </a:stretch>
                        </pic:blipFill>
                        <pic:spPr>
                          <a:xfrm>
                            <a:off x="0" y="0"/>
                            <a:ext cx="1576070" cy="923925"/>
                          </a:xfrm>
                          <a:prstGeom prst="rect">
                            <a:avLst/>
                          </a:prstGeom>
                        </pic:spPr>
                      </pic:pic>
                    </a:graphicData>
                  </a:graphic>
                </wp:inline>
              </w:drawing>
            </w:r>
          </w:p>
        </w:tc>
      </w:tr>
      <w:tr w14:paraId="7C01FCD8">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0BE5927">
            <w:pPr>
              <w:spacing w:before="40" w:after="40"/>
              <w:jc w:val="center"/>
            </w:pPr>
            <w:r>
              <w:rPr>
                <w:rFonts w:ascii="Arial" w:hAnsi="Arial" w:eastAsia="微软雅黑"/>
                <w:color w:val="000000"/>
                <w:sz w:val="19"/>
                <w:szCs w:val="19"/>
              </w:rPr>
              <w:t>6</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8904503">
            <w:pPr>
              <w:spacing w:before="40" w:after="40"/>
              <w:jc w:val="left"/>
            </w:pPr>
            <w:r>
              <w:rPr>
                <w:rFonts w:ascii="Arial" w:hAnsi="Arial" w:eastAsia="微软雅黑"/>
                <w:color w:val="000000"/>
                <w:sz w:val="19"/>
                <w:szCs w:val="19"/>
              </w:rPr>
              <w:t>Test the empty-machine effect — wait for the progress bar to complete (usually runs twice)</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46BA9C8">
            <w:pPr>
              <w:spacing w:before="40" w:after="40"/>
              <w:jc w:val="left"/>
            </w:pPr>
            <w:r>
              <w:rPr>
                <w:rFonts w:ascii="Arial" w:hAnsi="Arial" w:eastAsia="微软雅黑"/>
                <w:color w:val="000000"/>
                <w:sz w:val="19"/>
                <w:szCs w:val="19"/>
              </w:rPr>
              <w:t>Progress bar completes</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4EDF5E1">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5396CEF">
            <w:pPr>
              <w:spacing w:before="40" w:after="40"/>
              <w:jc w:val="left"/>
              <w:rPr>
                <w:rFonts w:hint="eastAsia" w:eastAsia="微软雅黑"/>
                <w:lang w:eastAsia="zh-CN"/>
              </w:rPr>
            </w:pPr>
            <w:r>
              <w:rPr>
                <w:rFonts w:hint="eastAsia" w:eastAsia="微软雅黑"/>
                <w:lang w:eastAsia="zh-CN"/>
              </w:rPr>
              <w:drawing>
                <wp:inline distT="0" distB="0" distL="114300" distR="114300">
                  <wp:extent cx="1576070" cy="923925"/>
                  <wp:effectExtent l="0" t="0" r="5080" b="9525"/>
                  <wp:docPr id="17" name="图片 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
                          <pic:cNvPicPr>
                            <a:picLocks noChangeAspect="1"/>
                          </pic:cNvPicPr>
                        </pic:nvPicPr>
                        <pic:blipFill>
                          <a:blip r:embed="rId39"/>
                          <a:stretch>
                            <a:fillRect/>
                          </a:stretch>
                        </pic:blipFill>
                        <pic:spPr>
                          <a:xfrm>
                            <a:off x="0" y="0"/>
                            <a:ext cx="1576070" cy="923925"/>
                          </a:xfrm>
                          <a:prstGeom prst="rect">
                            <a:avLst/>
                          </a:prstGeom>
                        </pic:spPr>
                      </pic:pic>
                    </a:graphicData>
                  </a:graphic>
                </wp:inline>
              </w:drawing>
            </w:r>
          </w:p>
        </w:tc>
      </w:tr>
      <w:tr w14:paraId="3184133F">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CD732A8">
            <w:pPr>
              <w:spacing w:before="40" w:after="40"/>
              <w:jc w:val="center"/>
            </w:pPr>
            <w:r>
              <w:rPr>
                <w:rFonts w:ascii="Arial" w:hAnsi="Arial" w:eastAsia="微软雅黑"/>
                <w:color w:val="000000"/>
                <w:sz w:val="19"/>
                <w:szCs w:val="19"/>
              </w:rPr>
              <w:t>7</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5399831">
            <w:pPr>
              <w:spacing w:before="40" w:after="40"/>
              <w:jc w:val="left"/>
            </w:pPr>
            <w:r>
              <w:rPr>
                <w:rFonts w:ascii="Arial" w:hAnsi="Arial" w:eastAsia="微软雅黑"/>
                <w:color w:val="000000"/>
                <w:sz w:val="19"/>
                <w:szCs w:val="19"/>
              </w:rPr>
              <w:t>After learning is complete, return to the main interface</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9E8AD48">
            <w:pPr>
              <w:spacing w:before="40" w:after="40"/>
              <w:jc w:val="left"/>
            </w:pPr>
            <w:r>
              <w:rPr>
                <w:rFonts w:ascii="Arial" w:hAnsi="Arial" w:eastAsia="微软雅黑"/>
                <w:color w:val="000000"/>
                <w:sz w:val="19"/>
                <w:szCs w:val="19"/>
              </w:rPr>
              <w:t>Main interface displayed</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668C65B">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2E8B117">
            <w:pPr>
              <w:spacing w:before="40" w:after="40"/>
              <w:jc w:val="left"/>
              <w:rPr>
                <w:rFonts w:hint="eastAsia" w:eastAsia="微软雅黑"/>
                <w:lang w:eastAsia="zh-CN"/>
              </w:rPr>
            </w:pPr>
            <w:r>
              <w:rPr>
                <w:rFonts w:hint="eastAsia" w:eastAsia="微软雅黑"/>
                <w:lang w:eastAsia="zh-CN"/>
              </w:rPr>
              <w:drawing>
                <wp:inline distT="0" distB="0" distL="114300" distR="114300">
                  <wp:extent cx="1576070" cy="923925"/>
                  <wp:effectExtent l="0" t="0" r="5080" b="9525"/>
                  <wp:docPr id="19" name="图片 1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
                          <pic:cNvPicPr>
                            <a:picLocks noChangeAspect="1"/>
                          </pic:cNvPicPr>
                        </pic:nvPicPr>
                        <pic:blipFill>
                          <a:blip r:embed="rId40"/>
                          <a:stretch>
                            <a:fillRect/>
                          </a:stretch>
                        </pic:blipFill>
                        <pic:spPr>
                          <a:xfrm>
                            <a:off x="0" y="0"/>
                            <a:ext cx="1576070" cy="923925"/>
                          </a:xfrm>
                          <a:prstGeom prst="rect">
                            <a:avLst/>
                          </a:prstGeom>
                        </pic:spPr>
                      </pic:pic>
                    </a:graphicData>
                  </a:graphic>
                </wp:inline>
              </w:drawing>
            </w:r>
          </w:p>
        </w:tc>
      </w:tr>
      <w:tr w14:paraId="0C3B2239">
        <w:tblPrEx>
          <w:tblCellMar>
            <w:top w:w="0" w:type="dxa"/>
            <w:left w:w="108" w:type="dxa"/>
            <w:bottom w:w="0" w:type="dxa"/>
            <w:right w:w="108" w:type="dxa"/>
          </w:tblCellMar>
        </w:tblPrEx>
        <w:trPr>
          <w:jc w:val="center"/>
        </w:trPr>
        <w:tc>
          <w:tcPr>
            <w:tcW w:w="55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99A7672">
            <w:pPr>
              <w:spacing w:before="40" w:after="40"/>
              <w:jc w:val="center"/>
            </w:pPr>
            <w:r>
              <w:rPr>
                <w:rFonts w:ascii="Arial" w:hAnsi="Arial" w:eastAsia="微软雅黑"/>
                <w:color w:val="000000"/>
                <w:sz w:val="19"/>
                <w:szCs w:val="19"/>
              </w:rPr>
              <w:t>8</w:t>
            </w:r>
          </w:p>
        </w:tc>
        <w:tc>
          <w:tcPr>
            <w:tcW w:w="3244"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FEA5F47">
            <w:pPr>
              <w:spacing w:before="40" w:after="40"/>
              <w:jc w:val="left"/>
            </w:pPr>
            <w:r>
              <w:rPr>
                <w:rFonts w:ascii="Arial" w:hAnsi="Arial" w:eastAsia="微软雅黑"/>
                <w:color w:val="000000"/>
                <w:sz w:val="19"/>
                <w:szCs w:val="19"/>
              </w:rPr>
              <w:t>Place the test piece for detection</w:t>
            </w:r>
          </w:p>
        </w:tc>
        <w:tc>
          <w:tcPr>
            <w:tcW w:w="2299"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2A6BE40">
            <w:pPr>
              <w:spacing w:before="40" w:after="40"/>
              <w:jc w:val="left"/>
            </w:pPr>
            <w:r>
              <w:rPr>
                <w:rFonts w:ascii="Arial" w:hAnsi="Arial" w:eastAsia="微软雅黑"/>
                <w:color w:val="000000"/>
                <w:sz w:val="19"/>
                <w:szCs w:val="19"/>
              </w:rPr>
              <w:t>Test card detected; alarm and stop</w:t>
            </w:r>
          </w:p>
        </w:tc>
        <w:tc>
          <w:tcPr>
            <w:tcW w:w="1213"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B8C43F7">
            <w:pPr>
              <w:spacing w:before="40" w:after="40"/>
              <w:jc w:val="left"/>
            </w:pPr>
            <w:r>
              <w:rPr>
                <w:rFonts w:ascii="Arial" w:hAnsi="Arial" w:eastAsia="微软雅黑"/>
                <w:color w:val="000000"/>
                <w:sz w:val="19"/>
                <w:szCs w:val="19"/>
              </w:rPr>
              <w:t>□Yes □No</w:t>
            </w:r>
          </w:p>
        </w:tc>
        <w:tc>
          <w:tcPr>
            <w:tcW w:w="2707"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F575FAA">
            <w:pPr>
              <w:spacing w:before="40" w:after="40"/>
              <w:jc w:val="left"/>
            </w:pPr>
          </w:p>
        </w:tc>
      </w:tr>
    </w:tbl>
    <w:p w14:paraId="3EE28771">
      <w:pPr>
        <w:spacing w:before="60" w:after="20"/>
        <w:jc w:val="center"/>
      </w:pPr>
      <w:r>
        <w:rPr>
          <w:rFonts w:ascii="Arial" w:hAnsi="Arial" w:eastAsia="微软雅黑"/>
        </w:rPr>
        <w:drawing>
          <wp:inline distT="0" distB="0" distL="0" distR="0">
            <wp:extent cx="2923540" cy="1713865"/>
            <wp:effectExtent l="0" t="0" r="10160" b="635"/>
            <wp:docPr id="5000" name="Picture 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 name="Picture 5000"/>
                    <pic:cNvPicPr>
                      <a:picLocks noChangeAspect="1"/>
                    </pic:cNvPicPr>
                  </pic:nvPicPr>
                  <pic:blipFill>
                    <a:blip r:embed="rId34"/>
                    <a:stretch>
                      <a:fillRect/>
                    </a:stretch>
                  </pic:blipFill>
                  <pic:spPr>
                    <a:xfrm>
                      <a:off x="0" y="0"/>
                      <a:ext cx="2923540" cy="1713865"/>
                    </a:xfrm>
                    <a:prstGeom prst="rect">
                      <a:avLst/>
                    </a:prstGeom>
                  </pic:spPr>
                </pic:pic>
              </a:graphicData>
            </a:graphic>
          </wp:inline>
        </w:drawing>
      </w:r>
    </w:p>
    <w:p w14:paraId="2E45827A">
      <w:pPr>
        <w:spacing w:before="0" w:after="100"/>
        <w:jc w:val="center"/>
      </w:pPr>
      <w:r>
        <w:rPr>
          <w:rFonts w:ascii="Arial" w:hAnsi="Arial" w:eastAsia="微软雅黑"/>
          <w:b/>
          <w:i/>
          <w:color w:val="595959"/>
          <w:sz w:val="18"/>
          <w:szCs w:val="18"/>
        </w:rPr>
        <w:t>Figure 19-1: Control Panel Keys</w:t>
      </w:r>
    </w:p>
    <w:p w14:paraId="065140DC">
      <w:pPr>
        <w:spacing w:before="0" w:after="100"/>
        <w:jc w:val="center"/>
        <w:rPr>
          <w:rFonts w:hint="eastAsia" w:ascii="Arial" w:hAnsi="Arial" w:eastAsia="宋体" w:cs="Arial"/>
          <w:szCs w:val="21"/>
          <w:lang w:eastAsia="zh-CN"/>
        </w:rPr>
      </w:pPr>
      <w:r>
        <w:rPr>
          <w:rFonts w:hint="eastAsia" w:ascii="Arial" w:hAnsi="Arial" w:eastAsia="宋体" w:cs="Arial"/>
          <w:szCs w:val="21"/>
          <w:lang w:eastAsia="zh-CN"/>
        </w:rPr>
        <w:drawing>
          <wp:inline distT="0" distB="0" distL="114300" distR="114300">
            <wp:extent cx="3076575" cy="1804035"/>
            <wp:effectExtent l="0" t="0" r="9525" b="5715"/>
            <wp:docPr id="8" name="图片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01"/>
                    <pic:cNvPicPr>
                      <a:picLocks noChangeAspect="1"/>
                    </pic:cNvPicPr>
                  </pic:nvPicPr>
                  <pic:blipFill>
                    <a:blip r:embed="rId35"/>
                    <a:stretch>
                      <a:fillRect/>
                    </a:stretch>
                  </pic:blipFill>
                  <pic:spPr>
                    <a:xfrm>
                      <a:off x="0" y="0"/>
                      <a:ext cx="3076575" cy="1804035"/>
                    </a:xfrm>
                    <a:prstGeom prst="rect">
                      <a:avLst/>
                    </a:prstGeom>
                    <a:noFill/>
                    <a:ln>
                      <a:noFill/>
                    </a:ln>
                  </pic:spPr>
                </pic:pic>
              </a:graphicData>
            </a:graphic>
          </wp:inline>
        </w:drawing>
      </w:r>
    </w:p>
    <w:p w14:paraId="4D67376B">
      <w:pPr>
        <w:spacing w:before="0" w:after="100"/>
        <w:jc w:val="center"/>
      </w:pPr>
      <w:r>
        <w:rPr>
          <w:rFonts w:ascii="Arial" w:hAnsi="Arial" w:eastAsia="微软雅黑"/>
          <w:b/>
          <w:i/>
          <w:color w:val="595959"/>
          <w:sz w:val="18"/>
          <w:szCs w:val="18"/>
        </w:rPr>
        <w:t>Figure 19-2: Operation Keys</w:t>
      </w:r>
    </w:p>
    <w:p w14:paraId="00A53335">
      <w:pPr>
        <w:spacing w:before="0" w:after="100"/>
        <w:jc w:val="center"/>
        <w:rPr>
          <w:rFonts w:hint="eastAsia" w:eastAsia="微软雅黑"/>
          <w:lang w:eastAsia="zh-CN"/>
        </w:rPr>
      </w:pPr>
      <w:r>
        <w:rPr>
          <w:rFonts w:hint="eastAsia" w:eastAsia="微软雅黑"/>
          <w:lang w:eastAsia="zh-CN"/>
        </w:rPr>
        <w:drawing>
          <wp:inline distT="0" distB="0" distL="114300" distR="114300">
            <wp:extent cx="3065780" cy="1797050"/>
            <wp:effectExtent l="0" t="0" r="1270" b="1270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pic:cNvPicPr>
                  </pic:nvPicPr>
                  <pic:blipFill>
                    <a:blip r:embed="rId36"/>
                    <a:stretch>
                      <a:fillRect/>
                    </a:stretch>
                  </pic:blipFill>
                  <pic:spPr>
                    <a:xfrm>
                      <a:off x="0" y="0"/>
                      <a:ext cx="3065780" cy="1797050"/>
                    </a:xfrm>
                    <a:prstGeom prst="rect">
                      <a:avLst/>
                    </a:prstGeom>
                  </pic:spPr>
                </pic:pic>
              </a:graphicData>
            </a:graphic>
          </wp:inline>
        </w:drawing>
      </w:r>
    </w:p>
    <w:p w14:paraId="0777460A">
      <w:pPr>
        <w:spacing w:before="0" w:after="100"/>
        <w:jc w:val="center"/>
      </w:pPr>
      <w:r>
        <w:rPr>
          <w:rFonts w:ascii="Arial" w:hAnsi="Arial" w:eastAsia="微软雅黑"/>
          <w:b/>
          <w:i/>
          <w:color w:val="595959"/>
          <w:sz w:val="18"/>
          <w:szCs w:val="18"/>
        </w:rPr>
        <w:t>Figure 19-3: Product Menu</w:t>
      </w:r>
    </w:p>
    <w:p w14:paraId="3D560E66">
      <w:pPr>
        <w:spacing w:before="0" w:after="100"/>
        <w:jc w:val="center"/>
        <w:rPr>
          <w:rFonts w:hint="eastAsia" w:eastAsia="微软雅黑"/>
          <w:lang w:eastAsia="zh-CN"/>
        </w:rPr>
      </w:pPr>
      <w:r>
        <w:rPr>
          <w:rFonts w:hint="eastAsia" w:eastAsia="微软雅黑"/>
          <w:lang w:eastAsia="zh-CN"/>
        </w:rPr>
        <w:drawing>
          <wp:inline distT="0" distB="0" distL="114300" distR="114300">
            <wp:extent cx="2935605" cy="1721485"/>
            <wp:effectExtent l="0" t="0" r="17145" b="12065"/>
            <wp:docPr id="11" name="图片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
                    <pic:cNvPicPr>
                      <a:picLocks noChangeAspect="1"/>
                    </pic:cNvPicPr>
                  </pic:nvPicPr>
                  <pic:blipFill>
                    <a:blip r:embed="rId37"/>
                    <a:stretch>
                      <a:fillRect/>
                    </a:stretch>
                  </pic:blipFill>
                  <pic:spPr>
                    <a:xfrm>
                      <a:off x="0" y="0"/>
                      <a:ext cx="2935605" cy="1721485"/>
                    </a:xfrm>
                    <a:prstGeom prst="rect">
                      <a:avLst/>
                    </a:prstGeom>
                  </pic:spPr>
                </pic:pic>
              </a:graphicData>
            </a:graphic>
          </wp:inline>
        </w:drawing>
      </w:r>
    </w:p>
    <w:p w14:paraId="5FB028AB">
      <w:pPr>
        <w:spacing w:before="0" w:after="100"/>
        <w:jc w:val="center"/>
      </w:pPr>
      <w:r>
        <w:rPr>
          <w:rFonts w:ascii="Arial" w:hAnsi="Arial" w:eastAsia="微软雅黑"/>
          <w:b/>
          <w:i/>
          <w:color w:val="595959"/>
          <w:sz w:val="18"/>
          <w:szCs w:val="18"/>
        </w:rPr>
        <w:t>Figure 19-4: Product Calibration Menu</w:t>
      </w:r>
    </w:p>
    <w:p w14:paraId="5F5EC2D5">
      <w:pPr>
        <w:spacing w:before="0" w:after="100"/>
        <w:jc w:val="center"/>
        <w:rPr>
          <w:rFonts w:hint="eastAsia" w:eastAsia="微软雅黑"/>
          <w:lang w:eastAsia="zh-CN"/>
        </w:rPr>
      </w:pPr>
      <w:r>
        <w:rPr>
          <w:rFonts w:hint="eastAsia" w:eastAsia="微软雅黑"/>
          <w:lang w:eastAsia="zh-CN"/>
        </w:rPr>
        <w:drawing>
          <wp:inline distT="0" distB="0" distL="114300" distR="114300">
            <wp:extent cx="3124835" cy="1831975"/>
            <wp:effectExtent l="0" t="0" r="18415" b="15875"/>
            <wp:docPr id="15" name="图片 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
                    <pic:cNvPicPr>
                      <a:picLocks noChangeAspect="1"/>
                    </pic:cNvPicPr>
                  </pic:nvPicPr>
                  <pic:blipFill>
                    <a:blip r:embed="rId38"/>
                    <a:stretch>
                      <a:fillRect/>
                    </a:stretch>
                  </pic:blipFill>
                  <pic:spPr>
                    <a:xfrm>
                      <a:off x="0" y="0"/>
                      <a:ext cx="3124835" cy="1831975"/>
                    </a:xfrm>
                    <a:prstGeom prst="rect">
                      <a:avLst/>
                    </a:prstGeom>
                  </pic:spPr>
                </pic:pic>
              </a:graphicData>
            </a:graphic>
          </wp:inline>
        </w:drawing>
      </w:r>
    </w:p>
    <w:p w14:paraId="0496DBC2">
      <w:pPr>
        <w:spacing w:before="0" w:after="100"/>
        <w:jc w:val="center"/>
      </w:pPr>
      <w:r>
        <w:rPr>
          <w:rFonts w:ascii="Arial" w:hAnsi="Arial" w:eastAsia="微软雅黑"/>
          <w:b/>
          <w:i/>
          <w:color w:val="595959"/>
          <w:sz w:val="18"/>
          <w:szCs w:val="18"/>
        </w:rPr>
        <w:t>Figure 19-5: Full Product Calibration</w:t>
      </w:r>
    </w:p>
    <w:p w14:paraId="3A93431C">
      <w:pPr>
        <w:spacing w:before="0" w:after="100"/>
        <w:jc w:val="center"/>
        <w:rPr>
          <w:rFonts w:ascii="Arial" w:hAnsi="Arial" w:eastAsia="微软雅黑"/>
          <w:b/>
          <w:i/>
          <w:color w:val="595959"/>
          <w:sz w:val="18"/>
          <w:szCs w:val="18"/>
        </w:rPr>
      </w:pPr>
      <w:r>
        <w:rPr>
          <w:rFonts w:ascii="Arial" w:hAnsi="Arial" w:eastAsia="微软雅黑"/>
          <w:b/>
          <w:i/>
          <w:color w:val="595959"/>
          <w:sz w:val="18"/>
          <w:szCs w:val="18"/>
        </w:rPr>
        <w:drawing>
          <wp:inline distT="0" distB="0" distL="114300" distR="114300">
            <wp:extent cx="3095625" cy="1814830"/>
            <wp:effectExtent l="0" t="0" r="9525" b="13970"/>
            <wp:docPr id="16" name="图片 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
                    <pic:cNvPicPr>
                      <a:picLocks noChangeAspect="1"/>
                    </pic:cNvPicPr>
                  </pic:nvPicPr>
                  <pic:blipFill>
                    <a:blip r:embed="rId39"/>
                    <a:stretch>
                      <a:fillRect/>
                    </a:stretch>
                  </pic:blipFill>
                  <pic:spPr>
                    <a:xfrm>
                      <a:off x="0" y="0"/>
                      <a:ext cx="3095625" cy="1814830"/>
                    </a:xfrm>
                    <a:prstGeom prst="rect">
                      <a:avLst/>
                    </a:prstGeom>
                  </pic:spPr>
                </pic:pic>
              </a:graphicData>
            </a:graphic>
          </wp:inline>
        </w:drawing>
      </w:r>
    </w:p>
    <w:p w14:paraId="0E7A5BDD">
      <w:pPr>
        <w:spacing w:before="0" w:after="100"/>
        <w:jc w:val="center"/>
      </w:pPr>
      <w:r>
        <w:rPr>
          <w:rFonts w:ascii="Arial" w:hAnsi="Arial" w:eastAsia="微软雅黑"/>
          <w:b/>
          <w:i/>
          <w:color w:val="595959"/>
          <w:sz w:val="18"/>
          <w:szCs w:val="18"/>
        </w:rPr>
        <w:t>Figure 19-6: Empty-Machine Test Progress</w:t>
      </w:r>
    </w:p>
    <w:p w14:paraId="476E3EC7">
      <w:pPr>
        <w:keepNext/>
        <w:spacing w:before="240" w:after="100"/>
        <w:outlineLvl w:val="1"/>
        <w:rPr>
          <w:rFonts w:ascii="Arial" w:hAnsi="Arial" w:eastAsia="微软雅黑"/>
          <w:b/>
          <w:i w:val="0"/>
          <w:color w:val="0F766E"/>
          <w:sz w:val="26"/>
        </w:rPr>
      </w:pPr>
    </w:p>
    <w:p w14:paraId="5BB8B135">
      <w:pPr>
        <w:keepNext/>
        <w:spacing w:before="240" w:after="100"/>
        <w:outlineLvl w:val="1"/>
        <w:rPr>
          <w:rFonts w:ascii="Arial" w:hAnsi="Arial" w:eastAsia="微软雅黑"/>
          <w:b/>
          <w:i w:val="0"/>
          <w:color w:val="0F766E"/>
          <w:sz w:val="26"/>
        </w:rPr>
      </w:pPr>
    </w:p>
    <w:p w14:paraId="77630A9C">
      <w:pPr>
        <w:keepNext/>
        <w:spacing w:before="240" w:after="100"/>
        <w:outlineLvl w:val="1"/>
      </w:pPr>
      <w:r>
        <w:rPr>
          <w:rFonts w:ascii="Arial" w:hAnsi="Arial" w:eastAsia="微软雅黑"/>
          <w:b/>
          <w:i w:val="0"/>
          <w:color w:val="0F766E"/>
          <w:sz w:val="26"/>
        </w:rPr>
        <w:t>19.2 Product Operation Test</w:t>
      </w:r>
    </w:p>
    <w:p w14:paraId="4EABFCF7">
      <w:pPr>
        <w:spacing w:before="0" w:after="120" w:line="312" w:lineRule="auto"/>
      </w:pPr>
      <w:r>
        <w:rPr>
          <w:rFonts w:ascii="Arial" w:hAnsi="Arial" w:eastAsia="微软雅黑"/>
          <w:b w:val="0"/>
          <w:i w:val="0"/>
          <w:sz w:val="21"/>
        </w:rPr>
        <w:t>Purpose: Verify that the equipment can automatically reject metal-contaminated products.</w:t>
      </w:r>
    </w:p>
    <w:p w14:paraId="1E974FD3">
      <w:pPr>
        <w:spacing w:before="0" w:after="120" w:line="312" w:lineRule="auto"/>
      </w:pPr>
      <w:r>
        <w:rPr>
          <w:rFonts w:ascii="Arial" w:hAnsi="Arial" w:eastAsia="微软雅黑"/>
          <w:b w:val="0"/>
          <w:i w:val="0"/>
          <w:sz w:val="21"/>
        </w:rPr>
        <w:t>Method: Test according to the steps below. Acceptance criteria: metal-contaminated products are rejected automatically; normal products pass.</w:t>
      </w:r>
    </w:p>
    <w:p w14:paraId="747C4EDC">
      <w:pPr>
        <w:spacing w:after="40"/>
      </w:pPr>
    </w:p>
    <w:tbl>
      <w:tblPr>
        <w:tblStyle w:val="32"/>
        <w:tblW w:w="9935" w:type="dxa"/>
        <w:jc w:val="center"/>
        <w:tblLayout w:type="fixed"/>
        <w:tblCellMar>
          <w:top w:w="0" w:type="dxa"/>
          <w:left w:w="108" w:type="dxa"/>
          <w:bottom w:w="0" w:type="dxa"/>
          <w:right w:w="108" w:type="dxa"/>
        </w:tblCellMar>
      </w:tblPr>
      <w:tblGrid>
        <w:gridCol w:w="700"/>
        <w:gridCol w:w="3200"/>
        <w:gridCol w:w="2200"/>
        <w:gridCol w:w="1300"/>
        <w:gridCol w:w="2535"/>
      </w:tblGrid>
      <w:tr w14:paraId="1955D565">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C5EC8A2">
            <w:pPr>
              <w:spacing w:before="40" w:after="40"/>
              <w:jc w:val="center"/>
            </w:pPr>
            <w:r>
              <w:rPr>
                <w:rFonts w:ascii="Arial" w:hAnsi="Arial" w:eastAsia="微软雅黑"/>
                <w:b/>
                <w:color w:val="FFFFFF"/>
                <w:sz w:val="19"/>
                <w:szCs w:val="19"/>
              </w:rPr>
              <w:t>#</w:t>
            </w:r>
          </w:p>
        </w:tc>
        <w:tc>
          <w:tcPr>
            <w:tcW w:w="32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0316F59">
            <w:pPr>
              <w:spacing w:before="40" w:after="40"/>
              <w:jc w:val="center"/>
            </w:pPr>
            <w:r>
              <w:rPr>
                <w:rFonts w:ascii="Arial" w:hAnsi="Arial" w:eastAsia="微软雅黑"/>
                <w:b/>
                <w:color w:val="FFFFFF"/>
                <w:sz w:val="19"/>
                <w:szCs w:val="19"/>
              </w:rPr>
              <w:t>Test Step</w:t>
            </w:r>
          </w:p>
        </w:tc>
        <w:tc>
          <w:tcPr>
            <w:tcW w:w="22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63FDA0C">
            <w:pPr>
              <w:spacing w:before="40" w:after="40"/>
              <w:jc w:val="center"/>
            </w:pPr>
            <w:r>
              <w:rPr>
                <w:rFonts w:ascii="Arial" w:hAnsi="Arial" w:eastAsia="微软雅黑"/>
                <w:b/>
                <w:color w:val="FFFFFF"/>
                <w:sz w:val="19"/>
                <w:szCs w:val="19"/>
              </w:rPr>
              <w:t>Expected Result</w:t>
            </w:r>
          </w:p>
        </w:tc>
        <w:tc>
          <w:tcPr>
            <w:tcW w:w="13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18A15560">
            <w:pPr>
              <w:spacing w:before="40" w:after="40"/>
              <w:jc w:val="center"/>
            </w:pPr>
            <w:r>
              <w:rPr>
                <w:rFonts w:ascii="Arial" w:hAnsi="Arial" w:eastAsia="微软雅黑"/>
                <w:b/>
                <w:color w:val="FFFFFF"/>
                <w:sz w:val="19"/>
                <w:szCs w:val="19"/>
              </w:rPr>
              <w:t>Pass/Fail</w:t>
            </w:r>
          </w:p>
        </w:tc>
        <w:tc>
          <w:tcPr>
            <w:tcW w:w="25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29FA670">
            <w:pPr>
              <w:spacing w:before="40" w:after="40"/>
              <w:jc w:val="center"/>
            </w:pPr>
            <w:r>
              <w:rPr>
                <w:rFonts w:ascii="Arial" w:hAnsi="Arial" w:eastAsia="微软雅黑"/>
                <w:b/>
                <w:color w:val="FFFFFF"/>
                <w:sz w:val="19"/>
                <w:szCs w:val="19"/>
              </w:rPr>
              <w:t>Remark</w:t>
            </w:r>
          </w:p>
        </w:tc>
      </w:tr>
      <w:tr w14:paraId="4B44F0F2">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C1E5A4E">
            <w:pPr>
              <w:spacing w:before="40" w:after="40"/>
              <w:jc w:val="center"/>
            </w:pPr>
            <w:r>
              <w:rPr>
                <w:rFonts w:ascii="Arial" w:hAnsi="Arial" w:eastAsia="微软雅黑"/>
                <w:color w:val="000000"/>
                <w:sz w:val="19"/>
                <w:szCs w:val="19"/>
              </w:rPr>
              <w:t>1</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10B9FA5">
            <w:pPr>
              <w:spacing w:before="40" w:after="40"/>
              <w:jc w:val="left"/>
            </w:pPr>
            <w:r>
              <w:rPr>
                <w:rFonts w:ascii="Arial" w:hAnsi="Arial" w:eastAsia="微软雅黑"/>
                <w:color w:val="000000"/>
                <w:sz w:val="19"/>
                <w:szCs w:val="19"/>
              </w:rPr>
              <w:t>Display the screen for creating a new product recipe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7363902">
            <w:pPr>
              <w:spacing w:before="40" w:after="40"/>
              <w:jc w:val="left"/>
            </w:pPr>
            <w:r>
              <w:rPr>
                <w:rFonts w:ascii="Arial" w:hAnsi="Arial" w:eastAsia="微软雅黑"/>
                <w:color w:val="000000"/>
                <w:sz w:val="19"/>
                <w:szCs w:val="19"/>
              </w:rPr>
              <w:t>New product recipe screen displayed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920B881">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2DA2E4A">
            <w:pPr>
              <w:spacing w:before="0" w:after="100"/>
              <w:jc w:val="center"/>
            </w:pPr>
            <w:r>
              <w:rPr>
                <w:rFonts w:hint="eastAsia" w:eastAsia="微软雅黑"/>
                <w:lang w:eastAsia="zh-CN"/>
              </w:rPr>
              <w:drawing>
                <wp:inline distT="0" distB="0" distL="114300" distR="114300">
                  <wp:extent cx="1504315" cy="882015"/>
                  <wp:effectExtent l="0" t="0" r="635" b="13335"/>
                  <wp:docPr id="20" name="图片 2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
                          <pic:cNvPicPr>
                            <a:picLocks noChangeAspect="1"/>
                          </pic:cNvPicPr>
                        </pic:nvPicPr>
                        <pic:blipFill>
                          <a:blip r:embed="rId36"/>
                          <a:stretch>
                            <a:fillRect/>
                          </a:stretch>
                        </pic:blipFill>
                        <pic:spPr>
                          <a:xfrm>
                            <a:off x="0" y="0"/>
                            <a:ext cx="1504315" cy="882015"/>
                          </a:xfrm>
                          <a:prstGeom prst="rect">
                            <a:avLst/>
                          </a:prstGeom>
                        </pic:spPr>
                      </pic:pic>
                    </a:graphicData>
                  </a:graphic>
                </wp:inline>
              </w:drawing>
            </w:r>
          </w:p>
        </w:tc>
      </w:tr>
      <w:tr w14:paraId="373D1900">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1FDC501">
            <w:pPr>
              <w:spacing w:before="40" w:after="40"/>
              <w:jc w:val="center"/>
            </w:pPr>
            <w:r>
              <w:rPr>
                <w:rFonts w:ascii="Arial" w:hAnsi="Arial" w:eastAsia="微软雅黑"/>
                <w:color w:val="000000"/>
                <w:sz w:val="19"/>
                <w:szCs w:val="19"/>
              </w:rPr>
              <w:t>2</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29328BC">
            <w:pPr>
              <w:spacing w:before="40" w:after="40"/>
              <w:jc w:val="left"/>
            </w:pPr>
            <w:r>
              <w:rPr>
                <w:rFonts w:ascii="Arial" w:hAnsi="Arial" w:eastAsia="微软雅黑"/>
                <w:color w:val="000000"/>
                <w:sz w:val="19"/>
                <w:szCs w:val="19"/>
              </w:rPr>
              <w:t>Enter the product self-learning and name interface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87556DA">
            <w:pPr>
              <w:spacing w:before="40" w:after="40"/>
              <w:jc w:val="left"/>
            </w:pPr>
            <w:r>
              <w:rPr>
                <w:rFonts w:ascii="Arial" w:hAnsi="Arial" w:eastAsia="微软雅黑"/>
                <w:color w:val="000000"/>
                <w:sz w:val="19"/>
                <w:szCs w:val="19"/>
              </w:rPr>
              <w:t>Interface entered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EC49701">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D972608">
            <w:pPr>
              <w:spacing w:before="40" w:after="40"/>
              <w:jc w:val="left"/>
            </w:pPr>
            <w:r>
              <w:rPr>
                <w:rFonts w:hint="eastAsia" w:eastAsia="微软雅黑"/>
                <w:lang w:eastAsia="zh-CN"/>
              </w:rPr>
              <w:drawing>
                <wp:inline distT="0" distB="0" distL="114300" distR="114300">
                  <wp:extent cx="1576070" cy="923925"/>
                  <wp:effectExtent l="0" t="0" r="5080" b="9525"/>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pic:cNvPicPr>
                        </pic:nvPicPr>
                        <pic:blipFill>
                          <a:blip r:embed="rId37"/>
                          <a:stretch>
                            <a:fillRect/>
                          </a:stretch>
                        </pic:blipFill>
                        <pic:spPr>
                          <a:xfrm>
                            <a:off x="0" y="0"/>
                            <a:ext cx="1576070" cy="923925"/>
                          </a:xfrm>
                          <a:prstGeom prst="rect">
                            <a:avLst/>
                          </a:prstGeom>
                        </pic:spPr>
                      </pic:pic>
                    </a:graphicData>
                  </a:graphic>
                </wp:inline>
              </w:drawing>
            </w:r>
          </w:p>
        </w:tc>
      </w:tr>
      <w:tr w14:paraId="126B73E5">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CDE4038">
            <w:pPr>
              <w:spacing w:before="40" w:after="40"/>
              <w:jc w:val="center"/>
            </w:pPr>
            <w:r>
              <w:rPr>
                <w:rFonts w:ascii="Arial" w:hAnsi="Arial" w:eastAsia="微软雅黑"/>
                <w:color w:val="000000"/>
                <w:sz w:val="19"/>
                <w:szCs w:val="19"/>
              </w:rPr>
              <w:t>3</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91A82E9">
            <w:pPr>
              <w:spacing w:before="40" w:after="40"/>
              <w:jc w:val="left"/>
            </w:pPr>
            <w:r>
              <w:rPr>
                <w:rFonts w:ascii="Arial" w:hAnsi="Arial" w:eastAsia="微软雅黑"/>
                <w:color w:val="000000"/>
                <w:sz w:val="19"/>
                <w:szCs w:val="19"/>
              </w:rPr>
              <w:t>Enter the "Self-Learning" interface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B053D48">
            <w:pPr>
              <w:spacing w:before="40" w:after="40"/>
              <w:jc w:val="left"/>
            </w:pPr>
            <w:r>
              <w:rPr>
                <w:rFonts w:ascii="Arial" w:hAnsi="Arial" w:eastAsia="微软雅黑"/>
                <w:color w:val="000000"/>
                <w:sz w:val="19"/>
                <w:szCs w:val="19"/>
              </w:rPr>
              <w:t>Self-learning screen displayed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CAB9285">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240C1BA">
            <w:pPr>
              <w:spacing w:before="40" w:after="40"/>
              <w:jc w:val="left"/>
            </w:pPr>
            <w:r>
              <w:rPr>
                <w:rFonts w:hint="eastAsia" w:eastAsia="微软雅黑"/>
                <w:lang w:eastAsia="zh-CN"/>
              </w:rPr>
              <w:drawing>
                <wp:inline distT="0" distB="0" distL="114300" distR="114300">
                  <wp:extent cx="1576070" cy="923925"/>
                  <wp:effectExtent l="0" t="0" r="5080" b="9525"/>
                  <wp:docPr id="23" name="图片 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
                          <pic:cNvPicPr>
                            <a:picLocks noChangeAspect="1"/>
                          </pic:cNvPicPr>
                        </pic:nvPicPr>
                        <pic:blipFill>
                          <a:blip r:embed="rId38"/>
                          <a:stretch>
                            <a:fillRect/>
                          </a:stretch>
                        </pic:blipFill>
                        <pic:spPr>
                          <a:xfrm>
                            <a:off x="0" y="0"/>
                            <a:ext cx="1576070" cy="923925"/>
                          </a:xfrm>
                          <a:prstGeom prst="rect">
                            <a:avLst/>
                          </a:prstGeom>
                        </pic:spPr>
                      </pic:pic>
                    </a:graphicData>
                  </a:graphic>
                </wp:inline>
              </w:drawing>
            </w:r>
          </w:p>
        </w:tc>
      </w:tr>
      <w:tr w14:paraId="71EEBCC9">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30F1423">
            <w:pPr>
              <w:spacing w:before="40" w:after="40"/>
              <w:jc w:val="center"/>
            </w:pPr>
            <w:r>
              <w:rPr>
                <w:rFonts w:ascii="Arial" w:hAnsi="Arial" w:eastAsia="微软雅黑"/>
                <w:color w:val="000000"/>
                <w:sz w:val="19"/>
                <w:szCs w:val="19"/>
              </w:rPr>
              <w:t>4</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3C9E34D">
            <w:pPr>
              <w:spacing w:before="40" w:after="40"/>
              <w:jc w:val="left"/>
            </w:pPr>
            <w:r>
              <w:rPr>
                <w:rFonts w:ascii="Arial" w:hAnsi="Arial" w:eastAsia="微软雅黑"/>
                <w:color w:val="000000"/>
                <w:sz w:val="19"/>
                <w:szCs w:val="19"/>
              </w:rPr>
              <w:t>While the product is learning, before the progress bar completes, pass the product to be inspected as many times as possible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4D09F80">
            <w:pPr>
              <w:spacing w:before="40" w:after="40"/>
              <w:jc w:val="left"/>
            </w:pPr>
            <w:r>
              <w:rPr>
                <w:rFonts w:ascii="Arial" w:hAnsi="Arial" w:eastAsia="微软雅黑"/>
                <w:color w:val="000000"/>
                <w:sz w:val="19"/>
                <w:szCs w:val="19"/>
              </w:rPr>
              <w:t>Learning in progress</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F0246AF">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29170A9">
            <w:pPr>
              <w:spacing w:before="40" w:after="40"/>
              <w:jc w:val="left"/>
            </w:pPr>
            <w:r>
              <w:rPr>
                <w:rFonts w:hint="eastAsia" w:eastAsia="微软雅黑"/>
                <w:lang w:eastAsia="zh-CN"/>
              </w:rPr>
              <w:drawing>
                <wp:inline distT="0" distB="0" distL="114300" distR="114300">
                  <wp:extent cx="1576070" cy="923925"/>
                  <wp:effectExtent l="0" t="0" r="5080" b="9525"/>
                  <wp:docPr id="24" name="图片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
                          <pic:cNvPicPr>
                            <a:picLocks noChangeAspect="1"/>
                          </pic:cNvPicPr>
                        </pic:nvPicPr>
                        <pic:blipFill>
                          <a:blip r:embed="rId39"/>
                          <a:stretch>
                            <a:fillRect/>
                          </a:stretch>
                        </pic:blipFill>
                        <pic:spPr>
                          <a:xfrm>
                            <a:off x="0" y="0"/>
                            <a:ext cx="1576070" cy="923925"/>
                          </a:xfrm>
                          <a:prstGeom prst="rect">
                            <a:avLst/>
                          </a:prstGeom>
                        </pic:spPr>
                      </pic:pic>
                    </a:graphicData>
                  </a:graphic>
                </wp:inline>
              </w:drawing>
            </w:r>
          </w:p>
        </w:tc>
      </w:tr>
      <w:tr w14:paraId="140E62AB">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239D845">
            <w:pPr>
              <w:spacing w:before="40" w:after="40"/>
              <w:jc w:val="center"/>
            </w:pPr>
            <w:r>
              <w:rPr>
                <w:rFonts w:ascii="Arial" w:hAnsi="Arial" w:eastAsia="微软雅黑"/>
                <w:color w:val="000000"/>
                <w:sz w:val="19"/>
                <w:szCs w:val="19"/>
              </w:rPr>
              <w:t>5</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F4E43F4">
            <w:pPr>
              <w:spacing w:before="40" w:after="40"/>
              <w:jc w:val="left"/>
            </w:pPr>
            <w:r>
              <w:rPr>
                <w:rFonts w:ascii="Arial" w:hAnsi="Arial" w:eastAsia="微软雅黑"/>
                <w:color w:val="000000"/>
                <w:sz w:val="19"/>
                <w:szCs w:val="19"/>
              </w:rPr>
              <w:t>After auto-learning completes, return to the main interface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0FEFA0B">
            <w:pPr>
              <w:spacing w:before="40" w:after="40"/>
              <w:jc w:val="left"/>
            </w:pPr>
            <w:r>
              <w:rPr>
                <w:rFonts w:ascii="Arial" w:hAnsi="Arial" w:eastAsia="微软雅黑"/>
                <w:color w:val="000000"/>
                <w:sz w:val="19"/>
                <w:szCs w:val="19"/>
              </w:rPr>
              <w:t>Main interface displayed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0EA7393">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7F4407C">
            <w:pPr>
              <w:spacing w:before="40" w:after="40"/>
              <w:jc w:val="left"/>
            </w:pPr>
            <w:r>
              <w:rPr>
                <w:rFonts w:hint="eastAsia" w:eastAsia="微软雅黑"/>
                <w:lang w:eastAsia="zh-CN"/>
              </w:rPr>
              <w:drawing>
                <wp:inline distT="0" distB="0" distL="114300" distR="114300">
                  <wp:extent cx="1504315" cy="882015"/>
                  <wp:effectExtent l="0" t="0" r="635" b="13335"/>
                  <wp:docPr id="25" name="图片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
                          <pic:cNvPicPr>
                            <a:picLocks noChangeAspect="1"/>
                          </pic:cNvPicPr>
                        </pic:nvPicPr>
                        <pic:blipFill>
                          <a:blip r:embed="rId36"/>
                          <a:stretch>
                            <a:fillRect/>
                          </a:stretch>
                        </pic:blipFill>
                        <pic:spPr>
                          <a:xfrm>
                            <a:off x="0" y="0"/>
                            <a:ext cx="1504315" cy="882015"/>
                          </a:xfrm>
                          <a:prstGeom prst="rect">
                            <a:avLst/>
                          </a:prstGeom>
                        </pic:spPr>
                      </pic:pic>
                    </a:graphicData>
                  </a:graphic>
                </wp:inline>
              </w:drawing>
            </w:r>
          </w:p>
        </w:tc>
      </w:tr>
      <w:tr w14:paraId="097BBBFF">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9E1140F">
            <w:pPr>
              <w:spacing w:before="40" w:after="40"/>
              <w:jc w:val="center"/>
            </w:pPr>
            <w:r>
              <w:rPr>
                <w:rFonts w:ascii="Arial" w:hAnsi="Arial" w:eastAsia="微软雅黑"/>
                <w:color w:val="000000"/>
                <w:sz w:val="19"/>
                <w:szCs w:val="19"/>
              </w:rPr>
              <w:t>6</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95B037C">
            <w:pPr>
              <w:spacing w:before="40" w:after="40"/>
              <w:jc w:val="left"/>
            </w:pPr>
            <w:r>
              <w:rPr>
                <w:rFonts w:ascii="Arial" w:hAnsi="Arial" w:eastAsia="微软雅黑"/>
                <w:color w:val="000000"/>
                <w:sz w:val="19"/>
                <w:szCs w:val="19"/>
              </w:rPr>
              <w:t>Pass the product once more and observe the peak value. The peak must not exceed the threshold; press the Confirm key to reset to zero</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37EE977">
            <w:pPr>
              <w:spacing w:before="40" w:after="40"/>
              <w:jc w:val="left"/>
            </w:pPr>
            <w:r>
              <w:rPr>
                <w:rFonts w:ascii="Arial" w:hAnsi="Arial" w:eastAsia="微软雅黑"/>
                <w:color w:val="000000"/>
                <w:sz w:val="19"/>
                <w:szCs w:val="19"/>
              </w:rPr>
              <w:t>Peak value ≤ threshold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DD636C8">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FB233C5">
            <w:pPr>
              <w:spacing w:before="40" w:after="40"/>
              <w:jc w:val="left"/>
              <w:rPr>
                <w:rFonts w:hint="eastAsia" w:eastAsia="微软雅黑"/>
                <w:lang w:eastAsia="zh-CN"/>
              </w:rPr>
            </w:pPr>
            <w:r>
              <w:rPr>
                <w:rFonts w:hint="eastAsia" w:eastAsia="微软雅黑"/>
                <w:lang w:eastAsia="zh-CN"/>
              </w:rPr>
              <w:drawing>
                <wp:inline distT="0" distB="0" distL="114300" distR="114300">
                  <wp:extent cx="1465580" cy="859155"/>
                  <wp:effectExtent l="0" t="0" r="1270" b="17145"/>
                  <wp:docPr id="26" name="图片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
                          <pic:cNvPicPr>
                            <a:picLocks noChangeAspect="1"/>
                          </pic:cNvPicPr>
                        </pic:nvPicPr>
                        <pic:blipFill>
                          <a:blip r:embed="rId41"/>
                          <a:stretch>
                            <a:fillRect/>
                          </a:stretch>
                        </pic:blipFill>
                        <pic:spPr>
                          <a:xfrm>
                            <a:off x="0" y="0"/>
                            <a:ext cx="1465580" cy="859155"/>
                          </a:xfrm>
                          <a:prstGeom prst="rect">
                            <a:avLst/>
                          </a:prstGeom>
                        </pic:spPr>
                      </pic:pic>
                    </a:graphicData>
                  </a:graphic>
                </wp:inline>
              </w:drawing>
            </w:r>
          </w:p>
        </w:tc>
      </w:tr>
      <w:tr w14:paraId="7D599444">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FCB40D7">
            <w:pPr>
              <w:spacing w:before="40" w:after="40"/>
              <w:jc w:val="center"/>
            </w:pPr>
            <w:r>
              <w:rPr>
                <w:rFonts w:ascii="Arial" w:hAnsi="Arial" w:eastAsia="微软雅黑"/>
                <w:color w:val="000000"/>
                <w:sz w:val="19"/>
                <w:szCs w:val="19"/>
              </w:rPr>
              <w:t>7</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C1F126B">
            <w:pPr>
              <w:spacing w:before="40" w:after="40"/>
              <w:jc w:val="left"/>
            </w:pPr>
            <w:r>
              <w:rPr>
                <w:rFonts w:ascii="Arial" w:hAnsi="Arial" w:eastAsia="微软雅黑"/>
                <w:color w:val="000000"/>
                <w:sz w:val="19"/>
                <w:szCs w:val="19"/>
              </w:rPr>
              <w:t>Check the detection threshold — the learned value can usually be used at 30% lower, ensuring normal products do not cause false alarms</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E57D957">
            <w:pPr>
              <w:spacing w:before="40" w:after="40"/>
              <w:jc w:val="left"/>
            </w:pPr>
            <w:r>
              <w:rPr>
                <w:rFonts w:ascii="Arial" w:hAnsi="Arial" w:eastAsia="微软雅黑"/>
                <w:color w:val="000000"/>
                <w:sz w:val="19"/>
                <w:szCs w:val="19"/>
              </w:rPr>
              <w:t>No false alarms</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42DD8A3">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B923D27">
            <w:pPr>
              <w:spacing w:before="40" w:after="40"/>
              <w:jc w:val="left"/>
              <w:rPr>
                <w:rFonts w:hint="eastAsia" w:eastAsia="微软雅黑"/>
                <w:lang w:eastAsia="zh-CN"/>
              </w:rPr>
            </w:pPr>
            <w:r>
              <w:rPr>
                <w:rFonts w:hint="eastAsia" w:eastAsia="微软雅黑"/>
                <w:lang w:eastAsia="zh-CN"/>
              </w:rPr>
              <w:drawing>
                <wp:inline distT="0" distB="0" distL="114300" distR="114300">
                  <wp:extent cx="1465580" cy="859155"/>
                  <wp:effectExtent l="0" t="0" r="1270" b="17145"/>
                  <wp:docPr id="29" name="图片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
                          <pic:cNvPicPr>
                            <a:picLocks noChangeAspect="1"/>
                          </pic:cNvPicPr>
                        </pic:nvPicPr>
                        <pic:blipFill>
                          <a:blip r:embed="rId42"/>
                          <a:stretch>
                            <a:fillRect/>
                          </a:stretch>
                        </pic:blipFill>
                        <pic:spPr>
                          <a:xfrm>
                            <a:off x="0" y="0"/>
                            <a:ext cx="1465580" cy="859155"/>
                          </a:xfrm>
                          <a:prstGeom prst="rect">
                            <a:avLst/>
                          </a:prstGeom>
                        </pic:spPr>
                      </pic:pic>
                    </a:graphicData>
                  </a:graphic>
                </wp:inline>
              </w:drawing>
            </w:r>
          </w:p>
        </w:tc>
      </w:tr>
      <w:tr w14:paraId="6B947888">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6E6958E">
            <w:pPr>
              <w:spacing w:before="40" w:after="40"/>
              <w:jc w:val="center"/>
            </w:pPr>
            <w:r>
              <w:rPr>
                <w:rFonts w:ascii="Arial" w:hAnsi="Arial" w:eastAsia="微软雅黑"/>
                <w:color w:val="000000"/>
                <w:sz w:val="19"/>
                <w:szCs w:val="19"/>
              </w:rPr>
              <w:t>8</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596C7A1">
            <w:pPr>
              <w:spacing w:before="40" w:after="40"/>
              <w:jc w:val="left"/>
            </w:pPr>
            <w:r>
              <w:rPr>
                <w:rFonts w:ascii="Arial" w:hAnsi="Arial" w:eastAsia="微软雅黑"/>
                <w:color w:val="000000"/>
                <w:sz w:val="19"/>
                <w:szCs w:val="19"/>
              </w:rPr>
              <w:t>Self-learning complete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73A70A7">
            <w:pPr>
              <w:spacing w:before="40" w:after="40"/>
              <w:jc w:val="left"/>
            </w:pPr>
            <w:r>
              <w:rPr>
                <w:rFonts w:ascii="Arial" w:hAnsi="Arial" w:eastAsia="微软雅黑"/>
                <w:color w:val="000000"/>
                <w:sz w:val="19"/>
                <w:szCs w:val="19"/>
              </w:rPr>
              <w:t>No false alarm when running empty</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AF340B2">
            <w:pPr>
              <w:spacing w:before="40" w:after="40"/>
              <w:jc w:val="left"/>
            </w:pPr>
            <w:r>
              <w:rPr>
                <w:rFonts w:ascii="Arial" w:hAnsi="Arial" w:eastAsia="微软雅黑"/>
                <w:color w:val="000000"/>
                <w:sz w:val="19"/>
                <w:szCs w:val="19"/>
              </w:rPr>
              <w:t>□Yes □No</w:t>
            </w:r>
          </w:p>
        </w:tc>
        <w:tc>
          <w:tcPr>
            <w:tcW w:w="2535"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51DB35C">
            <w:pPr>
              <w:spacing w:before="40" w:after="40"/>
              <w:jc w:val="left"/>
            </w:pPr>
          </w:p>
        </w:tc>
      </w:tr>
    </w:tbl>
    <w:p w14:paraId="77888EE1">
      <w:pPr>
        <w:spacing w:before="0" w:after="100"/>
        <w:jc w:val="center"/>
        <w:rPr>
          <w:rFonts w:ascii="Arial" w:hAnsi="Arial" w:eastAsia="微软雅黑"/>
          <w:b/>
          <w:i/>
          <w:color w:val="595959"/>
          <w:sz w:val="18"/>
          <w:szCs w:val="18"/>
        </w:rPr>
      </w:pPr>
      <w:r>
        <w:rPr>
          <w:rFonts w:ascii="Arial" w:hAnsi="Arial" w:eastAsia="微软雅黑"/>
          <w:b/>
          <w:i/>
          <w:color w:val="595959"/>
          <w:sz w:val="18"/>
          <w:szCs w:val="18"/>
        </w:rPr>
        <w:drawing>
          <wp:inline distT="0" distB="0" distL="114300" distR="114300">
            <wp:extent cx="3173730" cy="1860550"/>
            <wp:effectExtent l="0" t="0" r="7620" b="6350"/>
            <wp:docPr id="27" name="图片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
                    <pic:cNvPicPr>
                      <a:picLocks noChangeAspect="1"/>
                    </pic:cNvPicPr>
                  </pic:nvPicPr>
                  <pic:blipFill>
                    <a:blip r:embed="rId41"/>
                    <a:stretch>
                      <a:fillRect/>
                    </a:stretch>
                  </pic:blipFill>
                  <pic:spPr>
                    <a:xfrm>
                      <a:off x="0" y="0"/>
                      <a:ext cx="3173730" cy="1860550"/>
                    </a:xfrm>
                    <a:prstGeom prst="rect">
                      <a:avLst/>
                    </a:prstGeom>
                  </pic:spPr>
                </pic:pic>
              </a:graphicData>
            </a:graphic>
          </wp:inline>
        </w:drawing>
      </w:r>
    </w:p>
    <w:p w14:paraId="5E1CC1C3">
      <w:pPr>
        <w:spacing w:before="0" w:after="100"/>
        <w:jc w:val="center"/>
      </w:pPr>
      <w:r>
        <w:rPr>
          <w:rFonts w:ascii="Arial" w:hAnsi="Arial" w:eastAsia="微软雅黑"/>
          <w:b/>
          <w:i/>
          <w:color w:val="595959"/>
          <w:sz w:val="18"/>
          <w:szCs w:val="18"/>
        </w:rPr>
        <w:t>Figure 19-7: Peak Value Observation</w:t>
      </w:r>
    </w:p>
    <w:p w14:paraId="15C7BD71">
      <w:pPr>
        <w:spacing w:before="60" w:after="20"/>
        <w:jc w:val="center"/>
        <w:rPr>
          <w:rFonts w:hint="eastAsia" w:eastAsia="微软雅黑"/>
          <w:lang w:eastAsia="zh-CN"/>
        </w:rPr>
      </w:pPr>
      <w:r>
        <w:rPr>
          <w:rFonts w:hint="eastAsia" w:eastAsia="微软雅黑"/>
          <w:lang w:eastAsia="zh-CN"/>
        </w:rPr>
        <w:drawing>
          <wp:inline distT="0" distB="0" distL="114300" distR="114300">
            <wp:extent cx="3213100" cy="1884045"/>
            <wp:effectExtent l="0" t="0" r="6350" b="1905"/>
            <wp:docPr id="28" name="图片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
                    <pic:cNvPicPr>
                      <a:picLocks noChangeAspect="1"/>
                    </pic:cNvPicPr>
                  </pic:nvPicPr>
                  <pic:blipFill>
                    <a:blip r:embed="rId42"/>
                    <a:stretch>
                      <a:fillRect/>
                    </a:stretch>
                  </pic:blipFill>
                  <pic:spPr>
                    <a:xfrm>
                      <a:off x="0" y="0"/>
                      <a:ext cx="3213100" cy="1884045"/>
                    </a:xfrm>
                    <a:prstGeom prst="rect">
                      <a:avLst/>
                    </a:prstGeom>
                  </pic:spPr>
                </pic:pic>
              </a:graphicData>
            </a:graphic>
          </wp:inline>
        </w:drawing>
      </w:r>
    </w:p>
    <w:p w14:paraId="276DAF7D">
      <w:pPr>
        <w:spacing w:before="0" w:after="100"/>
        <w:jc w:val="center"/>
      </w:pPr>
      <w:r>
        <w:rPr>
          <w:rFonts w:ascii="Arial" w:hAnsi="Arial" w:eastAsia="微软雅黑"/>
          <w:b/>
          <w:i/>
          <w:color w:val="595959"/>
          <w:sz w:val="18"/>
          <w:szCs w:val="18"/>
        </w:rPr>
        <w:t>Figure 19-8: Detection Threshold</w:t>
      </w:r>
    </w:p>
    <w:p w14:paraId="6E9BEE91">
      <w:pPr>
        <w:keepNext/>
        <w:spacing w:before="240" w:after="100"/>
        <w:outlineLvl w:val="1"/>
      </w:pPr>
      <w:r>
        <w:rPr>
          <w:rFonts w:ascii="Arial" w:hAnsi="Arial" w:eastAsia="微软雅黑"/>
          <w:b/>
          <w:i w:val="0"/>
          <w:color w:val="0F766E"/>
          <w:sz w:val="26"/>
        </w:rPr>
        <w:t>19.3 Sample Detection Test</w:t>
      </w:r>
    </w:p>
    <w:p w14:paraId="73D4AA6E">
      <w:pPr>
        <w:spacing w:before="0" w:after="120" w:line="312" w:lineRule="auto"/>
      </w:pPr>
      <w:r>
        <w:rPr>
          <w:rFonts w:ascii="Arial" w:hAnsi="Arial" w:eastAsia="微软雅黑"/>
          <w:b w:val="0"/>
          <w:i w:val="0"/>
          <w:sz w:val="21"/>
        </w:rPr>
        <w:t>Purpose: Verify that the equipment has metal detection capability and can detect metal foreign objects in samples.</w:t>
      </w:r>
    </w:p>
    <w:p w14:paraId="2941B000">
      <w:pPr>
        <w:spacing w:after="40"/>
      </w:pPr>
    </w:p>
    <w:tbl>
      <w:tblPr>
        <w:tblStyle w:val="32"/>
        <w:tblW w:w="9950" w:type="dxa"/>
        <w:jc w:val="center"/>
        <w:tblLayout w:type="fixed"/>
        <w:tblCellMar>
          <w:top w:w="0" w:type="dxa"/>
          <w:left w:w="108" w:type="dxa"/>
          <w:bottom w:w="0" w:type="dxa"/>
          <w:right w:w="108" w:type="dxa"/>
        </w:tblCellMar>
      </w:tblPr>
      <w:tblGrid>
        <w:gridCol w:w="700"/>
        <w:gridCol w:w="3200"/>
        <w:gridCol w:w="2200"/>
        <w:gridCol w:w="1300"/>
        <w:gridCol w:w="2550"/>
      </w:tblGrid>
      <w:tr w14:paraId="1C45E6BE">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E50BB41">
            <w:pPr>
              <w:spacing w:before="40" w:after="40"/>
              <w:jc w:val="center"/>
            </w:pPr>
            <w:r>
              <w:rPr>
                <w:rFonts w:ascii="Arial" w:hAnsi="Arial" w:eastAsia="微软雅黑"/>
                <w:b/>
                <w:color w:val="FFFFFF"/>
                <w:sz w:val="19"/>
                <w:szCs w:val="19"/>
              </w:rPr>
              <w:t>#</w:t>
            </w:r>
          </w:p>
        </w:tc>
        <w:tc>
          <w:tcPr>
            <w:tcW w:w="32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9AA6B69">
            <w:pPr>
              <w:spacing w:before="40" w:after="40"/>
              <w:jc w:val="center"/>
            </w:pPr>
            <w:r>
              <w:rPr>
                <w:rFonts w:ascii="Arial" w:hAnsi="Arial" w:eastAsia="微软雅黑"/>
                <w:b/>
                <w:color w:val="FFFFFF"/>
                <w:sz w:val="19"/>
                <w:szCs w:val="19"/>
              </w:rPr>
              <w:t>Test Step</w:t>
            </w:r>
          </w:p>
        </w:tc>
        <w:tc>
          <w:tcPr>
            <w:tcW w:w="22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3B4E84E">
            <w:pPr>
              <w:spacing w:before="40" w:after="40"/>
              <w:jc w:val="center"/>
            </w:pPr>
            <w:r>
              <w:rPr>
                <w:rFonts w:ascii="Arial" w:hAnsi="Arial" w:eastAsia="微软雅黑"/>
                <w:b/>
                <w:color w:val="FFFFFF"/>
                <w:sz w:val="19"/>
                <w:szCs w:val="19"/>
              </w:rPr>
              <w:t>Expected Result</w:t>
            </w:r>
          </w:p>
        </w:tc>
        <w:tc>
          <w:tcPr>
            <w:tcW w:w="130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095EB97">
            <w:pPr>
              <w:spacing w:before="40" w:after="40"/>
              <w:jc w:val="center"/>
            </w:pPr>
            <w:r>
              <w:rPr>
                <w:rFonts w:ascii="Arial" w:hAnsi="Arial" w:eastAsia="微软雅黑"/>
                <w:b/>
                <w:color w:val="FFFFFF"/>
                <w:sz w:val="19"/>
                <w:szCs w:val="19"/>
              </w:rPr>
              <w:t>Pass/Fail</w:t>
            </w:r>
          </w:p>
        </w:tc>
        <w:tc>
          <w:tcPr>
            <w:tcW w:w="2550"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4F099F8">
            <w:pPr>
              <w:spacing w:before="40" w:after="40"/>
              <w:jc w:val="center"/>
            </w:pPr>
            <w:r>
              <w:rPr>
                <w:rFonts w:ascii="Arial" w:hAnsi="Arial" w:eastAsia="微软雅黑"/>
                <w:b/>
                <w:color w:val="FFFFFF"/>
                <w:sz w:val="19"/>
                <w:szCs w:val="19"/>
              </w:rPr>
              <w:t>Remark</w:t>
            </w:r>
          </w:p>
        </w:tc>
      </w:tr>
      <w:tr w14:paraId="242AB902">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CBE16E4">
            <w:pPr>
              <w:spacing w:before="40" w:after="40"/>
              <w:jc w:val="center"/>
            </w:pPr>
            <w:r>
              <w:rPr>
                <w:rFonts w:ascii="Arial" w:hAnsi="Arial" w:eastAsia="微软雅黑"/>
                <w:color w:val="000000"/>
                <w:sz w:val="19"/>
                <w:szCs w:val="19"/>
              </w:rPr>
              <w:t>1</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3B35DCB">
            <w:pPr>
              <w:spacing w:before="40" w:after="40"/>
              <w:jc w:val="left"/>
            </w:pPr>
            <w:r>
              <w:rPr>
                <w:rFonts w:ascii="Arial" w:hAnsi="Arial" w:eastAsia="微软雅黑"/>
                <w:color w:val="000000"/>
                <w:sz w:val="19"/>
                <w:szCs w:val="19"/>
              </w:rPr>
              <w:t>From the main interface, press the Run key</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3BE6FE2">
            <w:pPr>
              <w:spacing w:before="40" w:after="40"/>
              <w:jc w:val="left"/>
            </w:pPr>
            <w:r>
              <w:rPr>
                <w:rFonts w:ascii="Arial" w:hAnsi="Arial" w:eastAsia="微软雅黑"/>
                <w:color w:val="000000"/>
                <w:sz w:val="19"/>
                <w:szCs w:val="19"/>
              </w:rPr>
              <w:t>Conveyor starts running</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8EB2C7C">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989FBC3">
            <w:pPr>
              <w:spacing w:before="40" w:after="40"/>
              <w:jc w:val="left"/>
            </w:pPr>
            <w:r>
              <w:rPr>
                <w:rFonts w:hint="eastAsia" w:eastAsia="微软雅黑"/>
                <w:lang w:eastAsia="zh-CN"/>
              </w:rPr>
              <w:drawing>
                <wp:inline distT="0" distB="0" distL="114300" distR="114300">
                  <wp:extent cx="1504315" cy="882015"/>
                  <wp:effectExtent l="0" t="0" r="635" b="13335"/>
                  <wp:docPr id="30" name="图片 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
                          <pic:cNvPicPr>
                            <a:picLocks noChangeAspect="1"/>
                          </pic:cNvPicPr>
                        </pic:nvPicPr>
                        <pic:blipFill>
                          <a:blip r:embed="rId36"/>
                          <a:stretch>
                            <a:fillRect/>
                          </a:stretch>
                        </pic:blipFill>
                        <pic:spPr>
                          <a:xfrm>
                            <a:off x="0" y="0"/>
                            <a:ext cx="1504315" cy="882015"/>
                          </a:xfrm>
                          <a:prstGeom prst="rect">
                            <a:avLst/>
                          </a:prstGeom>
                        </pic:spPr>
                      </pic:pic>
                    </a:graphicData>
                  </a:graphic>
                </wp:inline>
              </w:drawing>
            </w:r>
          </w:p>
        </w:tc>
      </w:tr>
      <w:tr w14:paraId="55E2B9B0">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DBC163C">
            <w:pPr>
              <w:spacing w:before="40" w:after="40"/>
              <w:jc w:val="center"/>
            </w:pPr>
            <w:r>
              <w:rPr>
                <w:rFonts w:ascii="Arial" w:hAnsi="Arial" w:eastAsia="微软雅黑"/>
                <w:color w:val="000000"/>
                <w:sz w:val="19"/>
                <w:szCs w:val="19"/>
              </w:rPr>
              <w:t>2</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E0695BF">
            <w:pPr>
              <w:spacing w:before="40" w:after="40"/>
              <w:jc w:val="left"/>
            </w:pPr>
            <w:r>
              <w:rPr>
                <w:rFonts w:ascii="Arial" w:hAnsi="Arial" w:eastAsia="微软雅黑"/>
                <w:color w:val="000000"/>
                <w:sz w:val="19"/>
                <w:szCs w:val="19"/>
              </w:rPr>
              <w:t>Pass a normal product and observe the peak value change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23C7381">
            <w:pPr>
              <w:spacing w:before="40" w:after="40"/>
              <w:jc w:val="left"/>
            </w:pPr>
            <w:r>
              <w:rPr>
                <w:rFonts w:ascii="Arial" w:hAnsi="Arial" w:eastAsia="微软雅黑"/>
                <w:color w:val="000000"/>
                <w:sz w:val="19"/>
                <w:szCs w:val="19"/>
              </w:rPr>
              <w:t>Peak value observed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F5E6B12">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9AA40B6">
            <w:pPr>
              <w:spacing w:before="40" w:after="40"/>
              <w:jc w:val="left"/>
            </w:pPr>
            <w:r>
              <w:rPr>
                <w:rFonts w:hint="eastAsia" w:eastAsia="微软雅黑"/>
                <w:lang w:eastAsia="zh-CN"/>
              </w:rPr>
              <w:drawing>
                <wp:inline distT="0" distB="0" distL="114300" distR="114300">
                  <wp:extent cx="1465580" cy="859155"/>
                  <wp:effectExtent l="0" t="0" r="1270" b="17145"/>
                  <wp:docPr id="38" name="图片 3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
                          <pic:cNvPicPr>
                            <a:picLocks noChangeAspect="1"/>
                          </pic:cNvPicPr>
                        </pic:nvPicPr>
                        <pic:blipFill>
                          <a:blip r:embed="rId41"/>
                          <a:stretch>
                            <a:fillRect/>
                          </a:stretch>
                        </pic:blipFill>
                        <pic:spPr>
                          <a:xfrm>
                            <a:off x="0" y="0"/>
                            <a:ext cx="1465580" cy="859155"/>
                          </a:xfrm>
                          <a:prstGeom prst="rect">
                            <a:avLst/>
                          </a:prstGeom>
                        </pic:spPr>
                      </pic:pic>
                    </a:graphicData>
                  </a:graphic>
                </wp:inline>
              </w:drawing>
            </w:r>
          </w:p>
        </w:tc>
      </w:tr>
      <w:tr w14:paraId="3A505A77">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DCBE552">
            <w:pPr>
              <w:spacing w:before="40" w:after="40"/>
              <w:jc w:val="center"/>
            </w:pPr>
            <w:r>
              <w:rPr>
                <w:rFonts w:ascii="Arial" w:hAnsi="Arial" w:eastAsia="微软雅黑"/>
                <w:color w:val="000000"/>
                <w:sz w:val="19"/>
                <w:szCs w:val="19"/>
              </w:rPr>
              <w:t>3</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E08272B">
            <w:pPr>
              <w:spacing w:before="40" w:after="40"/>
              <w:jc w:val="left"/>
            </w:pPr>
            <w:r>
              <w:rPr>
                <w:rFonts w:ascii="Arial" w:hAnsi="Arial" w:eastAsia="微软雅黑"/>
                <w:color w:val="000000"/>
                <w:sz w:val="19"/>
                <w:szCs w:val="19"/>
              </w:rPr>
              <w:t>Place a ferrous (Fe) test ball into the material and pass it through the machine</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E3AD768">
            <w:pPr>
              <w:spacing w:before="40" w:after="40"/>
              <w:jc w:val="left"/>
            </w:pPr>
            <w:r>
              <w:rPr>
                <w:rFonts w:ascii="Arial" w:hAnsi="Arial" w:eastAsia="微软雅黑"/>
                <w:color w:val="000000"/>
                <w:sz w:val="19"/>
                <w:szCs w:val="19"/>
              </w:rPr>
              <w:t>Test ball detected and machine stops</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E2DBC77">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7E5A7F6">
            <w:pPr>
              <w:spacing w:before="40" w:after="40"/>
              <w:jc w:val="left"/>
            </w:pPr>
          </w:p>
        </w:tc>
      </w:tr>
      <w:tr w14:paraId="643AF61A">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9FB9F7F">
            <w:pPr>
              <w:spacing w:before="40" w:after="40"/>
              <w:jc w:val="center"/>
            </w:pPr>
            <w:r>
              <w:rPr>
                <w:rFonts w:ascii="Arial" w:hAnsi="Arial" w:eastAsia="微软雅黑"/>
                <w:color w:val="000000"/>
                <w:sz w:val="19"/>
                <w:szCs w:val="19"/>
              </w:rPr>
              <w:t>4</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564566F">
            <w:pPr>
              <w:spacing w:before="40" w:after="40"/>
              <w:jc w:val="left"/>
            </w:pPr>
            <w:r>
              <w:rPr>
                <w:rFonts w:ascii="Arial" w:hAnsi="Arial" w:eastAsia="微软雅黑"/>
                <w:color w:val="000000"/>
                <w:sz w:val="19"/>
                <w:szCs w:val="19"/>
              </w:rPr>
              <w:t>Repeat test step 3 times</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5C786D8">
            <w:pPr>
              <w:spacing w:before="40" w:after="40"/>
              <w:jc w:val="left"/>
            </w:pPr>
            <w:r>
              <w:rPr>
                <w:rFonts w:ascii="Arial" w:hAnsi="Arial" w:eastAsia="微软雅黑"/>
                <w:color w:val="000000"/>
                <w:sz w:val="19"/>
                <w:szCs w:val="19"/>
              </w:rPr>
              <w:t>Fe ball detected each time</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AD79389">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560CCCC">
            <w:pPr>
              <w:spacing w:before="40" w:after="40"/>
              <w:jc w:val="left"/>
            </w:pPr>
          </w:p>
        </w:tc>
      </w:tr>
      <w:tr w14:paraId="445A2C38">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BF86969">
            <w:pPr>
              <w:spacing w:before="40" w:after="40"/>
              <w:jc w:val="center"/>
            </w:pPr>
            <w:r>
              <w:rPr>
                <w:rFonts w:ascii="Arial" w:hAnsi="Arial" w:eastAsia="微软雅黑"/>
                <w:color w:val="000000"/>
                <w:sz w:val="19"/>
                <w:szCs w:val="19"/>
              </w:rPr>
              <w:t>5</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90AA2DD">
            <w:pPr>
              <w:spacing w:before="40" w:after="40"/>
              <w:jc w:val="left"/>
            </w:pPr>
            <w:r>
              <w:rPr>
                <w:rFonts w:ascii="Arial" w:hAnsi="Arial" w:eastAsia="微软雅黑"/>
                <w:color w:val="000000"/>
                <w:sz w:val="19"/>
                <w:szCs w:val="19"/>
              </w:rPr>
              <w:t>Place a non-ferrous (Non-Fe) test ball into the material and pass it through</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3EED2E5">
            <w:pPr>
              <w:spacing w:before="40" w:after="40"/>
              <w:jc w:val="left"/>
            </w:pPr>
            <w:r>
              <w:rPr>
                <w:rFonts w:ascii="Arial" w:hAnsi="Arial" w:eastAsia="微软雅黑"/>
                <w:color w:val="000000"/>
                <w:sz w:val="19"/>
                <w:szCs w:val="19"/>
              </w:rPr>
              <w:t>Test ball detected and machine stops</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4E14F92">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5DEEA28">
            <w:pPr>
              <w:spacing w:before="40" w:after="40"/>
              <w:jc w:val="left"/>
            </w:pPr>
          </w:p>
        </w:tc>
      </w:tr>
      <w:tr w14:paraId="2DADD005">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BA9BD14">
            <w:pPr>
              <w:spacing w:before="40" w:after="40"/>
              <w:jc w:val="center"/>
            </w:pPr>
            <w:r>
              <w:rPr>
                <w:rFonts w:ascii="Arial" w:hAnsi="Arial" w:eastAsia="微软雅黑"/>
                <w:color w:val="000000"/>
                <w:sz w:val="19"/>
                <w:szCs w:val="19"/>
              </w:rPr>
              <w:t>6</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83E76EF">
            <w:pPr>
              <w:spacing w:before="40" w:after="40"/>
              <w:jc w:val="left"/>
            </w:pPr>
            <w:r>
              <w:rPr>
                <w:rFonts w:ascii="Arial" w:hAnsi="Arial" w:eastAsia="微软雅黑"/>
                <w:color w:val="000000"/>
                <w:sz w:val="19"/>
                <w:szCs w:val="19"/>
              </w:rPr>
              <w:t>Repeat test step 3 times</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3A06FC1F">
            <w:pPr>
              <w:spacing w:before="40" w:after="40"/>
              <w:jc w:val="left"/>
            </w:pPr>
            <w:r>
              <w:rPr>
                <w:rFonts w:ascii="Arial" w:hAnsi="Arial" w:eastAsia="微软雅黑"/>
                <w:color w:val="000000"/>
                <w:sz w:val="19"/>
                <w:szCs w:val="19"/>
              </w:rPr>
              <w:t>Non-Fe ball detected each time</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EB186C1">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3F5259F">
            <w:pPr>
              <w:spacing w:before="40" w:after="40"/>
              <w:jc w:val="left"/>
            </w:pPr>
          </w:p>
        </w:tc>
      </w:tr>
      <w:tr w14:paraId="1AD3E64A">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DEA2BC0">
            <w:pPr>
              <w:spacing w:before="40" w:after="40"/>
              <w:jc w:val="center"/>
            </w:pPr>
            <w:r>
              <w:rPr>
                <w:rFonts w:ascii="Arial" w:hAnsi="Arial" w:eastAsia="微软雅黑"/>
                <w:color w:val="000000"/>
                <w:sz w:val="19"/>
                <w:szCs w:val="19"/>
              </w:rPr>
              <w:t>7</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843CC30">
            <w:pPr>
              <w:spacing w:before="40" w:after="40"/>
              <w:jc w:val="left"/>
            </w:pPr>
            <w:r>
              <w:rPr>
                <w:rFonts w:ascii="Arial" w:hAnsi="Arial" w:eastAsia="微软雅黑"/>
                <w:color w:val="000000"/>
                <w:sz w:val="19"/>
                <w:szCs w:val="19"/>
              </w:rPr>
              <w:t>Place a stainless steel (SUS) test ball into the material and pass it through</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0AF965E">
            <w:pPr>
              <w:spacing w:before="40" w:after="40"/>
              <w:jc w:val="left"/>
            </w:pPr>
            <w:r>
              <w:rPr>
                <w:rFonts w:ascii="Arial" w:hAnsi="Arial" w:eastAsia="微软雅黑"/>
                <w:color w:val="000000"/>
                <w:sz w:val="19"/>
                <w:szCs w:val="19"/>
              </w:rPr>
              <w:t>Test ball detected and rejected</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5ACA3E7">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B86F686">
            <w:pPr>
              <w:spacing w:before="40" w:after="40"/>
              <w:jc w:val="left"/>
            </w:pPr>
          </w:p>
        </w:tc>
      </w:tr>
      <w:tr w14:paraId="413188F6">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F330B51">
            <w:pPr>
              <w:spacing w:before="40" w:after="40"/>
              <w:jc w:val="center"/>
            </w:pPr>
            <w:r>
              <w:rPr>
                <w:rFonts w:ascii="Arial" w:hAnsi="Arial" w:eastAsia="微软雅黑"/>
                <w:color w:val="000000"/>
                <w:sz w:val="19"/>
                <w:szCs w:val="19"/>
              </w:rPr>
              <w:t>8</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AEA680D">
            <w:pPr>
              <w:spacing w:before="40" w:after="40"/>
              <w:jc w:val="left"/>
            </w:pPr>
            <w:r>
              <w:rPr>
                <w:rFonts w:ascii="Arial" w:hAnsi="Arial" w:eastAsia="微软雅黑"/>
                <w:color w:val="000000"/>
                <w:sz w:val="19"/>
                <w:szCs w:val="19"/>
              </w:rPr>
              <w:t>Repeat test step 3 times</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7C5C0B18">
            <w:pPr>
              <w:spacing w:before="40" w:after="40"/>
              <w:jc w:val="left"/>
            </w:pPr>
            <w:r>
              <w:rPr>
                <w:rFonts w:ascii="Arial" w:hAnsi="Arial" w:eastAsia="微软雅黑"/>
                <w:color w:val="000000"/>
                <w:sz w:val="19"/>
                <w:szCs w:val="19"/>
              </w:rPr>
              <w:t>SUS ball detected each time</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0FECFC8">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5AC23D5F">
            <w:pPr>
              <w:spacing w:before="40" w:after="40"/>
              <w:jc w:val="left"/>
            </w:pPr>
          </w:p>
        </w:tc>
      </w:tr>
      <w:tr w14:paraId="6226D814">
        <w:tblPrEx>
          <w:tblCellMar>
            <w:top w:w="0" w:type="dxa"/>
            <w:left w:w="108" w:type="dxa"/>
            <w:bottom w:w="0" w:type="dxa"/>
            <w:right w:w="108" w:type="dxa"/>
          </w:tblCellMar>
        </w:tblPrEx>
        <w:trPr>
          <w:jc w:val="center"/>
        </w:trPr>
        <w:tc>
          <w:tcPr>
            <w:tcW w:w="7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07528ED4">
            <w:pPr>
              <w:spacing w:before="40" w:after="40"/>
              <w:jc w:val="center"/>
            </w:pPr>
            <w:r>
              <w:rPr>
                <w:rFonts w:ascii="Arial" w:hAnsi="Arial" w:eastAsia="微软雅黑"/>
                <w:color w:val="000000"/>
                <w:sz w:val="19"/>
                <w:szCs w:val="19"/>
              </w:rPr>
              <w:t>9</w:t>
            </w:r>
          </w:p>
        </w:tc>
        <w:tc>
          <w:tcPr>
            <w:tcW w:w="3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49EA59D4">
            <w:pPr>
              <w:spacing w:before="40" w:after="40"/>
              <w:jc w:val="left"/>
            </w:pPr>
            <w:r>
              <w:rPr>
                <w:rFonts w:ascii="Arial" w:hAnsi="Arial" w:eastAsia="微软雅黑"/>
                <w:color w:val="000000"/>
                <w:sz w:val="19"/>
                <w:szCs w:val="19"/>
              </w:rPr>
              <w:t>Pass a normal product again</w:t>
            </w:r>
          </w:p>
        </w:tc>
        <w:tc>
          <w:tcPr>
            <w:tcW w:w="22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20FAFA81">
            <w:pPr>
              <w:spacing w:before="40" w:after="40"/>
              <w:jc w:val="left"/>
            </w:pPr>
            <w:r>
              <w:rPr>
                <w:rFonts w:ascii="Arial" w:hAnsi="Arial" w:eastAsia="微软雅黑"/>
                <w:color w:val="000000"/>
                <w:sz w:val="19"/>
                <w:szCs w:val="19"/>
              </w:rPr>
              <w:t>Passes normally</w:t>
            </w:r>
          </w:p>
        </w:tc>
        <w:tc>
          <w:tcPr>
            <w:tcW w:w="130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6B836E4E">
            <w:pPr>
              <w:spacing w:before="40" w:after="40"/>
              <w:jc w:val="left"/>
            </w:pPr>
            <w:r>
              <w:rPr>
                <w:rFonts w:ascii="Arial" w:hAnsi="Arial" w:eastAsia="微软雅黑"/>
                <w:color w:val="000000"/>
                <w:sz w:val="19"/>
                <w:szCs w:val="19"/>
              </w:rPr>
              <w:t>□Yes □No</w:t>
            </w:r>
          </w:p>
        </w:tc>
        <w:tc>
          <w:tcPr>
            <w:tcW w:w="2550" w:type="dxa"/>
            <w:tcBorders>
              <w:top w:val="single" w:color="BFC9D9" w:sz="4" w:space="0"/>
              <w:left w:val="single" w:color="BFC9D9" w:sz="4" w:space="0"/>
              <w:bottom w:val="single" w:color="BFC9D9" w:sz="4" w:space="0"/>
              <w:right w:val="single" w:color="BFC9D9" w:sz="4" w:space="0"/>
            </w:tcBorders>
            <w:shd w:val="clear" w:color="auto" w:fill="auto"/>
            <w:vAlign w:val="center"/>
          </w:tcPr>
          <w:p w14:paraId="1B5452EB">
            <w:pPr>
              <w:spacing w:before="40" w:after="40"/>
              <w:jc w:val="left"/>
            </w:pPr>
          </w:p>
        </w:tc>
      </w:tr>
    </w:tbl>
    <w:p w14:paraId="23E63820">
      <w:pPr>
        <w:spacing w:before="60" w:after="20"/>
        <w:jc w:val="center"/>
        <w:rPr>
          <w:rFonts w:ascii="Arial" w:hAnsi="Arial" w:eastAsia="微软雅黑"/>
        </w:rPr>
      </w:pPr>
    </w:p>
    <w:p w14:paraId="32BB8BE2">
      <w:pPr>
        <w:spacing w:before="0" w:after="100"/>
        <w:jc w:val="center"/>
        <w:rPr>
          <w:rFonts w:ascii="Arial" w:hAnsi="Arial" w:eastAsia="微软雅黑"/>
          <w:b/>
          <w:i/>
          <w:color w:val="595959"/>
          <w:sz w:val="18"/>
          <w:szCs w:val="18"/>
        </w:rPr>
      </w:pPr>
      <w:r>
        <w:rPr>
          <w:rFonts w:ascii="Arial" w:hAnsi="Arial" w:eastAsia="微软雅黑"/>
          <w:b/>
          <w:i/>
          <w:color w:val="595959"/>
          <w:sz w:val="18"/>
          <w:szCs w:val="18"/>
        </w:rPr>
        <w:drawing>
          <wp:inline distT="0" distB="0" distL="114300" distR="114300">
            <wp:extent cx="3552825" cy="1894840"/>
            <wp:effectExtent l="0" t="0" r="9525" b="10160"/>
            <wp:docPr id="57" name="图片 5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
                    <pic:cNvPicPr>
                      <a:picLocks noChangeAspect="1"/>
                    </pic:cNvPicPr>
                  </pic:nvPicPr>
                  <pic:blipFill>
                    <a:blip r:embed="rId43"/>
                    <a:stretch>
                      <a:fillRect/>
                    </a:stretch>
                  </pic:blipFill>
                  <pic:spPr>
                    <a:xfrm>
                      <a:off x="0" y="0"/>
                      <a:ext cx="3552825" cy="1894840"/>
                    </a:xfrm>
                    <a:prstGeom prst="rect">
                      <a:avLst/>
                    </a:prstGeom>
                  </pic:spPr>
                </pic:pic>
              </a:graphicData>
            </a:graphic>
          </wp:inline>
        </w:drawing>
      </w:r>
    </w:p>
    <w:p w14:paraId="5D24938F">
      <w:pPr>
        <w:spacing w:before="0" w:after="100"/>
        <w:jc w:val="center"/>
      </w:pPr>
      <w:r>
        <w:rPr>
          <w:rFonts w:ascii="Arial" w:hAnsi="Arial" w:eastAsia="微软雅黑"/>
          <w:b/>
          <w:i/>
          <w:color w:val="595959"/>
          <w:sz w:val="18"/>
          <w:szCs w:val="18"/>
        </w:rPr>
        <w:t>Figure 19-9: Ferrous Test Ball Detection</w:t>
      </w:r>
    </w:p>
    <w:p w14:paraId="0D9396D0">
      <w:pPr>
        <w:spacing w:before="0" w:after="100"/>
        <w:jc w:val="center"/>
        <w:rPr>
          <w:rFonts w:ascii="Arial" w:hAnsi="Arial" w:eastAsia="微软雅黑"/>
          <w:b/>
          <w:i/>
          <w:color w:val="595959"/>
          <w:sz w:val="18"/>
          <w:szCs w:val="18"/>
        </w:rPr>
      </w:pPr>
      <w:r>
        <w:rPr>
          <w:rFonts w:ascii="Arial" w:hAnsi="Arial" w:eastAsia="微软雅黑"/>
          <w:b/>
          <w:i/>
          <w:color w:val="595959"/>
          <w:sz w:val="18"/>
          <w:szCs w:val="18"/>
        </w:rPr>
        <w:drawing>
          <wp:inline distT="0" distB="0" distL="114300" distR="114300">
            <wp:extent cx="3565525" cy="1945640"/>
            <wp:effectExtent l="0" t="0" r="15875" b="16510"/>
            <wp:docPr id="59" name="图片 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
                    <pic:cNvPicPr>
                      <a:picLocks noChangeAspect="1"/>
                    </pic:cNvPicPr>
                  </pic:nvPicPr>
                  <pic:blipFill>
                    <a:blip r:embed="rId44"/>
                    <a:stretch>
                      <a:fillRect/>
                    </a:stretch>
                  </pic:blipFill>
                  <pic:spPr>
                    <a:xfrm>
                      <a:off x="0" y="0"/>
                      <a:ext cx="3565525" cy="1945640"/>
                    </a:xfrm>
                    <a:prstGeom prst="rect">
                      <a:avLst/>
                    </a:prstGeom>
                  </pic:spPr>
                </pic:pic>
              </a:graphicData>
            </a:graphic>
          </wp:inline>
        </w:drawing>
      </w:r>
    </w:p>
    <w:p w14:paraId="3019E67C">
      <w:pPr>
        <w:spacing w:before="0" w:after="100"/>
        <w:jc w:val="center"/>
      </w:pPr>
      <w:r>
        <w:rPr>
          <w:rFonts w:ascii="Arial" w:hAnsi="Arial" w:eastAsia="微软雅黑"/>
          <w:b/>
          <w:i/>
          <w:color w:val="595959"/>
          <w:sz w:val="18"/>
          <w:szCs w:val="18"/>
        </w:rPr>
        <w:t>Figure 19-10: Repeated Test Ball Detection</w:t>
      </w:r>
    </w:p>
    <w:p w14:paraId="01F7CE40">
      <w:pPr>
        <w:spacing w:before="0" w:after="100"/>
        <w:jc w:val="center"/>
        <w:rPr>
          <w:rFonts w:ascii="Arial" w:hAnsi="Arial" w:eastAsia="微软雅黑"/>
          <w:b/>
          <w:i/>
          <w:color w:val="595959"/>
          <w:sz w:val="18"/>
          <w:szCs w:val="18"/>
        </w:rPr>
      </w:pPr>
      <w:r>
        <w:rPr>
          <w:rFonts w:ascii="Arial" w:hAnsi="Arial" w:eastAsia="微软雅黑"/>
          <w:b/>
          <w:i/>
          <w:color w:val="595959"/>
          <w:sz w:val="18"/>
          <w:szCs w:val="18"/>
        </w:rPr>
        <w:drawing>
          <wp:inline distT="0" distB="0" distL="114300" distR="114300">
            <wp:extent cx="3674745" cy="2006600"/>
            <wp:effectExtent l="0" t="0" r="1905" b="12700"/>
            <wp:docPr id="61" name="图片 6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
                    <pic:cNvPicPr>
                      <a:picLocks noChangeAspect="1"/>
                    </pic:cNvPicPr>
                  </pic:nvPicPr>
                  <pic:blipFill>
                    <a:blip r:embed="rId45"/>
                    <a:stretch>
                      <a:fillRect/>
                    </a:stretch>
                  </pic:blipFill>
                  <pic:spPr>
                    <a:xfrm>
                      <a:off x="0" y="0"/>
                      <a:ext cx="3674745" cy="2006600"/>
                    </a:xfrm>
                    <a:prstGeom prst="rect">
                      <a:avLst/>
                    </a:prstGeom>
                  </pic:spPr>
                </pic:pic>
              </a:graphicData>
            </a:graphic>
          </wp:inline>
        </w:drawing>
      </w:r>
    </w:p>
    <w:p w14:paraId="45B25A4D">
      <w:pPr>
        <w:spacing w:before="0" w:after="100"/>
        <w:jc w:val="center"/>
      </w:pPr>
      <w:r>
        <w:rPr>
          <w:rFonts w:ascii="Arial" w:hAnsi="Arial" w:eastAsia="微软雅黑"/>
          <w:b/>
          <w:i/>
          <w:color w:val="595959"/>
          <w:sz w:val="18"/>
          <w:szCs w:val="18"/>
        </w:rPr>
        <w:t>Figure 19-11: Non-Ferrous Test Ball Detection</w:t>
      </w:r>
    </w:p>
    <w:p w14:paraId="5145EEE3">
      <w:pPr>
        <w:keepNext/>
        <w:spacing w:before="240" w:after="100"/>
        <w:outlineLvl w:val="1"/>
      </w:pPr>
      <w:r>
        <w:rPr>
          <w:rFonts w:ascii="Arial" w:hAnsi="Arial" w:eastAsia="微软雅黑"/>
          <w:b/>
          <w:i w:val="0"/>
          <w:color w:val="0F766E"/>
          <w:sz w:val="26"/>
        </w:rPr>
        <w:t>19.4 Log Function Verification</w:t>
      </w:r>
    </w:p>
    <w:p w14:paraId="1F61CB96">
      <w:pPr>
        <w:spacing w:before="0" w:after="120" w:line="312" w:lineRule="auto"/>
      </w:pPr>
      <w:r>
        <w:rPr>
          <w:rFonts w:ascii="Arial" w:hAnsi="Arial" w:eastAsia="微软雅黑"/>
          <w:b w:val="0"/>
          <w:i w:val="0"/>
          <w:sz w:val="21"/>
        </w:rPr>
        <w:t>Purpose: Verify that the equipment has a logging function.</w:t>
      </w:r>
    </w:p>
    <w:tbl>
      <w:tblPr>
        <w:tblStyle w:val="32"/>
        <w:tblW w:w="9095" w:type="dxa"/>
        <w:jc w:val="center"/>
        <w:tblLayout w:type="fixed"/>
        <w:tblCellMar>
          <w:top w:w="0" w:type="dxa"/>
          <w:left w:w="108" w:type="dxa"/>
          <w:bottom w:w="0" w:type="dxa"/>
          <w:right w:w="108" w:type="dxa"/>
        </w:tblCellMar>
      </w:tblPr>
      <w:tblGrid>
        <w:gridCol w:w="1728"/>
        <w:gridCol w:w="1728"/>
        <w:gridCol w:w="1728"/>
        <w:gridCol w:w="1728"/>
        <w:gridCol w:w="2183"/>
      </w:tblGrid>
      <w:tr w14:paraId="3C453D68">
        <w:tblPrEx>
          <w:tblCellMar>
            <w:top w:w="0" w:type="dxa"/>
            <w:left w:w="108" w:type="dxa"/>
            <w:bottom w:w="0" w:type="dxa"/>
            <w:right w:w="108" w:type="dxa"/>
          </w:tblCellMar>
        </w:tblPrEx>
        <w:trPr>
          <w:jc w:val="center"/>
        </w:trPr>
        <w:tc>
          <w:tcPr>
            <w:tcW w:w="172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15D853D7">
            <w:pPr>
              <w:spacing w:before="40" w:after="40"/>
              <w:jc w:val="center"/>
            </w:pPr>
            <w:r>
              <w:rPr>
                <w:rFonts w:ascii="Arial" w:hAnsi="Arial" w:eastAsia="微软雅黑"/>
                <w:b/>
                <w:i w:val="0"/>
                <w:color w:val="FFFFFF"/>
                <w:sz w:val="19"/>
              </w:rPr>
              <w:t>#</w:t>
            </w:r>
          </w:p>
        </w:tc>
        <w:tc>
          <w:tcPr>
            <w:tcW w:w="172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0357557B">
            <w:pPr>
              <w:spacing w:before="40" w:after="40"/>
              <w:jc w:val="center"/>
            </w:pPr>
            <w:r>
              <w:rPr>
                <w:rFonts w:ascii="Arial" w:hAnsi="Arial" w:eastAsia="微软雅黑"/>
                <w:b/>
                <w:i w:val="0"/>
                <w:color w:val="FFFFFF"/>
                <w:sz w:val="19"/>
              </w:rPr>
              <w:t>Test Step</w:t>
            </w:r>
          </w:p>
        </w:tc>
        <w:tc>
          <w:tcPr>
            <w:tcW w:w="172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75EC351">
            <w:pPr>
              <w:spacing w:before="40" w:after="40"/>
              <w:jc w:val="center"/>
            </w:pPr>
            <w:r>
              <w:rPr>
                <w:rFonts w:ascii="Arial" w:hAnsi="Arial" w:eastAsia="微软雅黑"/>
                <w:b/>
                <w:i w:val="0"/>
                <w:color w:val="FFFFFF"/>
                <w:sz w:val="19"/>
              </w:rPr>
              <w:t>Expected Result</w:t>
            </w:r>
          </w:p>
        </w:tc>
        <w:tc>
          <w:tcPr>
            <w:tcW w:w="172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4724FA6">
            <w:pPr>
              <w:spacing w:before="40" w:after="40"/>
              <w:jc w:val="center"/>
            </w:pPr>
            <w:r>
              <w:rPr>
                <w:rFonts w:ascii="Arial" w:hAnsi="Arial" w:eastAsia="微软雅黑"/>
                <w:b/>
                <w:i w:val="0"/>
                <w:color w:val="FFFFFF"/>
                <w:sz w:val="19"/>
              </w:rPr>
              <w:t>Pass/Fail</w:t>
            </w:r>
          </w:p>
        </w:tc>
        <w:tc>
          <w:tcPr>
            <w:tcW w:w="2183"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20E6016">
            <w:pPr>
              <w:spacing w:before="40" w:after="40"/>
              <w:jc w:val="center"/>
            </w:pPr>
            <w:r>
              <w:rPr>
                <w:rFonts w:ascii="Arial" w:hAnsi="Arial" w:eastAsia="微软雅黑"/>
                <w:b/>
                <w:i w:val="0"/>
                <w:color w:val="FFFFFF"/>
                <w:sz w:val="19"/>
              </w:rPr>
              <w:t>Remark</w:t>
            </w:r>
          </w:p>
        </w:tc>
      </w:tr>
      <w:tr w14:paraId="1134ECD1">
        <w:tblPrEx>
          <w:tblCellMar>
            <w:top w:w="0" w:type="dxa"/>
            <w:left w:w="108" w:type="dxa"/>
            <w:bottom w:w="0" w:type="dxa"/>
            <w:right w:w="108" w:type="dxa"/>
          </w:tblCellMar>
        </w:tblPrEx>
        <w:trPr>
          <w:jc w:val="center"/>
        </w:trPr>
        <w:tc>
          <w:tcPr>
            <w:tcW w:w="1728" w:type="dxa"/>
            <w:tcBorders>
              <w:top w:val="single" w:color="BFC9D9" w:sz="4" w:space="0"/>
              <w:left w:val="single" w:color="BFC9D9" w:sz="4" w:space="0"/>
              <w:bottom w:val="single" w:color="BFC9D9" w:sz="4" w:space="0"/>
              <w:right w:val="single" w:color="BFC9D9" w:sz="4" w:space="0"/>
            </w:tcBorders>
            <w:vAlign w:val="center"/>
          </w:tcPr>
          <w:p w14:paraId="08F9C627">
            <w:pPr>
              <w:spacing w:before="40" w:after="40"/>
            </w:pPr>
            <w:r>
              <w:rPr>
                <w:rFonts w:ascii="Arial" w:hAnsi="Arial" w:eastAsia="微软雅黑"/>
                <w:b w:val="0"/>
                <w:i w:val="0"/>
                <w:sz w:val="19"/>
              </w:rPr>
              <w:t>1</w:t>
            </w:r>
          </w:p>
        </w:tc>
        <w:tc>
          <w:tcPr>
            <w:tcW w:w="1728" w:type="dxa"/>
            <w:tcBorders>
              <w:top w:val="single" w:color="BFC9D9" w:sz="4" w:space="0"/>
              <w:left w:val="single" w:color="BFC9D9" w:sz="4" w:space="0"/>
              <w:bottom w:val="single" w:color="BFC9D9" w:sz="4" w:space="0"/>
              <w:right w:val="single" w:color="BFC9D9" w:sz="4" w:space="0"/>
            </w:tcBorders>
            <w:vAlign w:val="center"/>
          </w:tcPr>
          <w:p w14:paraId="387B610B">
            <w:pPr>
              <w:spacing w:before="40" w:after="40"/>
            </w:pPr>
            <w:r>
              <w:rPr>
                <w:rFonts w:ascii="Arial" w:hAnsi="Arial" w:eastAsia="微软雅黑"/>
                <w:b w:val="0"/>
                <w:i w:val="0"/>
                <w:sz w:val="19"/>
              </w:rPr>
              <w:t>Enter Reject Total from the main interface</w:t>
            </w:r>
          </w:p>
        </w:tc>
        <w:tc>
          <w:tcPr>
            <w:tcW w:w="1728" w:type="dxa"/>
            <w:tcBorders>
              <w:top w:val="single" w:color="BFC9D9" w:sz="4" w:space="0"/>
              <w:left w:val="single" w:color="BFC9D9" w:sz="4" w:space="0"/>
              <w:bottom w:val="single" w:color="BFC9D9" w:sz="4" w:space="0"/>
              <w:right w:val="single" w:color="BFC9D9" w:sz="4" w:space="0"/>
            </w:tcBorders>
            <w:vAlign w:val="center"/>
          </w:tcPr>
          <w:p w14:paraId="32C310BD">
            <w:pPr>
              <w:spacing w:before="40" w:after="40"/>
            </w:pPr>
            <w:r>
              <w:rPr>
                <w:rFonts w:ascii="Arial" w:hAnsi="Arial" w:eastAsia="微软雅黑"/>
                <w:b w:val="0"/>
                <w:i w:val="0"/>
                <w:sz w:val="19"/>
              </w:rPr>
              <w:t>Cumulative reject count displayed</w:t>
            </w:r>
          </w:p>
        </w:tc>
        <w:tc>
          <w:tcPr>
            <w:tcW w:w="1728" w:type="dxa"/>
            <w:tcBorders>
              <w:top w:val="single" w:color="BFC9D9" w:sz="4" w:space="0"/>
              <w:left w:val="single" w:color="BFC9D9" w:sz="4" w:space="0"/>
              <w:bottom w:val="single" w:color="BFC9D9" w:sz="4" w:space="0"/>
              <w:right w:val="single" w:color="BFC9D9" w:sz="4" w:space="0"/>
            </w:tcBorders>
            <w:vAlign w:val="center"/>
          </w:tcPr>
          <w:p w14:paraId="6DC7C2CC">
            <w:pPr>
              <w:spacing w:before="40" w:after="40"/>
            </w:pPr>
            <w:r>
              <w:rPr>
                <w:rFonts w:ascii="Arial" w:hAnsi="Arial" w:eastAsia="微软雅黑"/>
                <w:b w:val="0"/>
                <w:i w:val="0"/>
                <w:sz w:val="19"/>
              </w:rPr>
              <w:t>□Yes □No</w:t>
            </w:r>
          </w:p>
        </w:tc>
        <w:tc>
          <w:tcPr>
            <w:tcW w:w="2183" w:type="dxa"/>
            <w:tcBorders>
              <w:top w:val="single" w:color="BFC9D9" w:sz="4" w:space="0"/>
              <w:left w:val="single" w:color="BFC9D9" w:sz="4" w:space="0"/>
              <w:bottom w:val="single" w:color="BFC9D9" w:sz="4" w:space="0"/>
              <w:right w:val="single" w:color="BFC9D9" w:sz="4" w:space="0"/>
            </w:tcBorders>
            <w:vAlign w:val="center"/>
          </w:tcPr>
          <w:p w14:paraId="5BE47A7A">
            <w:pPr>
              <w:spacing w:before="40" w:after="40"/>
              <w:rPr>
                <w:rFonts w:hint="eastAsia" w:eastAsia="微软雅黑"/>
                <w:lang w:eastAsia="zh-CN"/>
              </w:rPr>
            </w:pPr>
            <w:r>
              <w:rPr>
                <w:rFonts w:hint="eastAsia" w:eastAsia="微软雅黑"/>
                <w:lang w:eastAsia="zh-CN"/>
              </w:rPr>
              <w:drawing>
                <wp:inline distT="0" distB="0" distL="114300" distR="114300">
                  <wp:extent cx="1252220" cy="667385"/>
                  <wp:effectExtent l="0" t="0" r="5080" b="18415"/>
                  <wp:docPr id="58" name="图片 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
                          <pic:cNvPicPr>
                            <a:picLocks noChangeAspect="1"/>
                          </pic:cNvPicPr>
                        </pic:nvPicPr>
                        <pic:blipFill>
                          <a:blip r:embed="rId43"/>
                          <a:stretch>
                            <a:fillRect/>
                          </a:stretch>
                        </pic:blipFill>
                        <pic:spPr>
                          <a:xfrm>
                            <a:off x="0" y="0"/>
                            <a:ext cx="1252220" cy="667385"/>
                          </a:xfrm>
                          <a:prstGeom prst="rect">
                            <a:avLst/>
                          </a:prstGeom>
                        </pic:spPr>
                      </pic:pic>
                    </a:graphicData>
                  </a:graphic>
                </wp:inline>
              </w:drawing>
            </w:r>
          </w:p>
        </w:tc>
      </w:tr>
      <w:tr w14:paraId="1DF86583">
        <w:tblPrEx>
          <w:tblCellMar>
            <w:top w:w="0" w:type="dxa"/>
            <w:left w:w="108" w:type="dxa"/>
            <w:bottom w:w="0" w:type="dxa"/>
            <w:right w:w="108" w:type="dxa"/>
          </w:tblCellMar>
        </w:tblPrEx>
        <w:trPr>
          <w:jc w:val="center"/>
        </w:trPr>
        <w:tc>
          <w:tcPr>
            <w:tcW w:w="1728" w:type="dxa"/>
            <w:tcBorders>
              <w:top w:val="single" w:color="BFC9D9" w:sz="4" w:space="0"/>
              <w:left w:val="single" w:color="BFC9D9" w:sz="4" w:space="0"/>
              <w:bottom w:val="single" w:color="BFC9D9" w:sz="4" w:space="0"/>
              <w:right w:val="single" w:color="BFC9D9" w:sz="4" w:space="0"/>
            </w:tcBorders>
            <w:vAlign w:val="center"/>
          </w:tcPr>
          <w:p w14:paraId="454D17F3">
            <w:pPr>
              <w:spacing w:before="40" w:after="40"/>
            </w:pPr>
            <w:r>
              <w:rPr>
                <w:rFonts w:ascii="Arial" w:hAnsi="Arial" w:eastAsia="微软雅黑"/>
                <w:b w:val="0"/>
                <w:i w:val="0"/>
                <w:sz w:val="19"/>
              </w:rPr>
              <w:t>2</w:t>
            </w:r>
          </w:p>
        </w:tc>
        <w:tc>
          <w:tcPr>
            <w:tcW w:w="1728" w:type="dxa"/>
            <w:tcBorders>
              <w:top w:val="single" w:color="BFC9D9" w:sz="4" w:space="0"/>
              <w:left w:val="single" w:color="BFC9D9" w:sz="4" w:space="0"/>
              <w:bottom w:val="single" w:color="BFC9D9" w:sz="4" w:space="0"/>
              <w:right w:val="single" w:color="BFC9D9" w:sz="4" w:space="0"/>
            </w:tcBorders>
            <w:vAlign w:val="center"/>
          </w:tcPr>
          <w:p w14:paraId="745294A1">
            <w:pPr>
              <w:spacing w:before="40" w:after="40"/>
            </w:pPr>
            <w:r>
              <w:rPr>
                <w:rFonts w:ascii="Arial" w:hAnsi="Arial" w:eastAsia="微软雅黑"/>
                <w:b w:val="0"/>
                <w:i w:val="0"/>
                <w:sz w:val="19"/>
              </w:rPr>
              <w:t>Select pagination</w:t>
            </w:r>
          </w:p>
        </w:tc>
        <w:tc>
          <w:tcPr>
            <w:tcW w:w="1728" w:type="dxa"/>
            <w:tcBorders>
              <w:top w:val="single" w:color="BFC9D9" w:sz="4" w:space="0"/>
              <w:left w:val="single" w:color="BFC9D9" w:sz="4" w:space="0"/>
              <w:bottom w:val="single" w:color="BFC9D9" w:sz="4" w:space="0"/>
              <w:right w:val="single" w:color="BFC9D9" w:sz="4" w:space="0"/>
            </w:tcBorders>
            <w:vAlign w:val="center"/>
          </w:tcPr>
          <w:p w14:paraId="16405CF3">
            <w:pPr>
              <w:spacing w:before="40" w:after="40"/>
            </w:pPr>
            <w:r>
              <w:rPr>
                <w:rFonts w:ascii="Arial" w:hAnsi="Arial" w:eastAsia="微软雅黑"/>
                <w:b w:val="0"/>
                <w:i w:val="0"/>
                <w:sz w:val="19"/>
              </w:rPr>
              <w:t>Can view page by page</w:t>
            </w:r>
          </w:p>
        </w:tc>
        <w:tc>
          <w:tcPr>
            <w:tcW w:w="1728" w:type="dxa"/>
            <w:tcBorders>
              <w:top w:val="single" w:color="BFC9D9" w:sz="4" w:space="0"/>
              <w:left w:val="single" w:color="BFC9D9" w:sz="4" w:space="0"/>
              <w:bottom w:val="single" w:color="BFC9D9" w:sz="4" w:space="0"/>
              <w:right w:val="single" w:color="BFC9D9" w:sz="4" w:space="0"/>
            </w:tcBorders>
            <w:vAlign w:val="center"/>
          </w:tcPr>
          <w:p w14:paraId="247D72ED">
            <w:pPr>
              <w:spacing w:before="40" w:after="40"/>
            </w:pPr>
            <w:r>
              <w:rPr>
                <w:rFonts w:ascii="Arial" w:hAnsi="Arial" w:eastAsia="微软雅黑"/>
                <w:b w:val="0"/>
                <w:i w:val="0"/>
                <w:sz w:val="19"/>
              </w:rPr>
              <w:t>□Yes □No</w:t>
            </w:r>
          </w:p>
        </w:tc>
        <w:tc>
          <w:tcPr>
            <w:tcW w:w="2183" w:type="dxa"/>
            <w:tcBorders>
              <w:top w:val="single" w:color="BFC9D9" w:sz="4" w:space="0"/>
              <w:left w:val="single" w:color="BFC9D9" w:sz="4" w:space="0"/>
              <w:bottom w:val="single" w:color="BFC9D9" w:sz="4" w:space="0"/>
              <w:right w:val="single" w:color="BFC9D9" w:sz="4" w:space="0"/>
            </w:tcBorders>
            <w:vAlign w:val="center"/>
          </w:tcPr>
          <w:p w14:paraId="71C1E4F5">
            <w:pPr>
              <w:spacing w:before="40" w:after="40"/>
              <w:rPr>
                <w:rFonts w:hint="eastAsia" w:eastAsia="微软雅黑"/>
                <w:lang w:eastAsia="zh-CN"/>
              </w:rPr>
            </w:pPr>
            <w:r>
              <w:rPr>
                <w:rFonts w:hint="eastAsia" w:eastAsia="微软雅黑"/>
                <w:lang w:eastAsia="zh-CN"/>
              </w:rPr>
              <w:drawing>
                <wp:inline distT="0" distB="0" distL="114300" distR="114300">
                  <wp:extent cx="1238885" cy="676275"/>
                  <wp:effectExtent l="0" t="0" r="18415" b="9525"/>
                  <wp:docPr id="60" name="图片 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
                          <pic:cNvPicPr>
                            <a:picLocks noChangeAspect="1"/>
                          </pic:cNvPicPr>
                        </pic:nvPicPr>
                        <pic:blipFill>
                          <a:blip r:embed="rId44"/>
                          <a:stretch>
                            <a:fillRect/>
                          </a:stretch>
                        </pic:blipFill>
                        <pic:spPr>
                          <a:xfrm>
                            <a:off x="0" y="0"/>
                            <a:ext cx="1238885" cy="676275"/>
                          </a:xfrm>
                          <a:prstGeom prst="rect">
                            <a:avLst/>
                          </a:prstGeom>
                        </pic:spPr>
                      </pic:pic>
                    </a:graphicData>
                  </a:graphic>
                </wp:inline>
              </w:drawing>
            </w:r>
          </w:p>
        </w:tc>
      </w:tr>
      <w:tr w14:paraId="76ADA039">
        <w:tblPrEx>
          <w:tblCellMar>
            <w:top w:w="0" w:type="dxa"/>
            <w:left w:w="108" w:type="dxa"/>
            <w:bottom w:w="0" w:type="dxa"/>
            <w:right w:w="108" w:type="dxa"/>
          </w:tblCellMar>
        </w:tblPrEx>
        <w:trPr>
          <w:jc w:val="center"/>
        </w:trPr>
        <w:tc>
          <w:tcPr>
            <w:tcW w:w="1728" w:type="dxa"/>
            <w:tcBorders>
              <w:top w:val="single" w:color="BFC9D9" w:sz="4" w:space="0"/>
              <w:left w:val="single" w:color="BFC9D9" w:sz="4" w:space="0"/>
              <w:bottom w:val="single" w:color="BFC9D9" w:sz="4" w:space="0"/>
              <w:right w:val="single" w:color="BFC9D9" w:sz="4" w:space="0"/>
            </w:tcBorders>
            <w:vAlign w:val="center"/>
          </w:tcPr>
          <w:p w14:paraId="397A099C">
            <w:pPr>
              <w:spacing w:before="40" w:after="40"/>
            </w:pPr>
            <w:r>
              <w:rPr>
                <w:rFonts w:ascii="Arial" w:hAnsi="Arial" w:eastAsia="微软雅黑"/>
                <w:b w:val="0"/>
                <w:i w:val="0"/>
                <w:sz w:val="19"/>
              </w:rPr>
              <w:t>3</w:t>
            </w:r>
          </w:p>
        </w:tc>
        <w:tc>
          <w:tcPr>
            <w:tcW w:w="1728" w:type="dxa"/>
            <w:tcBorders>
              <w:top w:val="single" w:color="BFC9D9" w:sz="4" w:space="0"/>
              <w:left w:val="single" w:color="BFC9D9" w:sz="4" w:space="0"/>
              <w:bottom w:val="single" w:color="BFC9D9" w:sz="4" w:space="0"/>
              <w:right w:val="single" w:color="BFC9D9" w:sz="4" w:space="0"/>
            </w:tcBorders>
            <w:vAlign w:val="center"/>
          </w:tcPr>
          <w:p w14:paraId="7219068C">
            <w:pPr>
              <w:spacing w:before="40" w:after="40"/>
            </w:pPr>
            <w:r>
              <w:rPr>
                <w:rFonts w:ascii="Arial" w:hAnsi="Arial" w:eastAsia="微软雅黑"/>
                <w:b w:val="0"/>
                <w:i w:val="0"/>
                <w:sz w:val="19"/>
              </w:rPr>
              <w:t>Go to page 7, view reject history</w:t>
            </w:r>
          </w:p>
        </w:tc>
        <w:tc>
          <w:tcPr>
            <w:tcW w:w="1728" w:type="dxa"/>
            <w:tcBorders>
              <w:top w:val="single" w:color="BFC9D9" w:sz="4" w:space="0"/>
              <w:left w:val="single" w:color="BFC9D9" w:sz="4" w:space="0"/>
              <w:bottom w:val="single" w:color="BFC9D9" w:sz="4" w:space="0"/>
              <w:right w:val="single" w:color="BFC9D9" w:sz="4" w:space="0"/>
            </w:tcBorders>
            <w:vAlign w:val="center"/>
          </w:tcPr>
          <w:p w14:paraId="2A715E4C">
            <w:pPr>
              <w:spacing w:before="40" w:after="40"/>
            </w:pPr>
            <w:r>
              <w:rPr>
                <w:rFonts w:ascii="Arial" w:hAnsi="Arial" w:eastAsia="微软雅黑"/>
                <w:b w:val="0"/>
                <w:i w:val="0"/>
                <w:sz w:val="19"/>
              </w:rPr>
              <w:t>Reject records viewable</w:t>
            </w:r>
          </w:p>
        </w:tc>
        <w:tc>
          <w:tcPr>
            <w:tcW w:w="1728" w:type="dxa"/>
            <w:tcBorders>
              <w:top w:val="single" w:color="BFC9D9" w:sz="4" w:space="0"/>
              <w:left w:val="single" w:color="BFC9D9" w:sz="4" w:space="0"/>
              <w:bottom w:val="single" w:color="BFC9D9" w:sz="4" w:space="0"/>
              <w:right w:val="single" w:color="BFC9D9" w:sz="4" w:space="0"/>
            </w:tcBorders>
            <w:vAlign w:val="center"/>
          </w:tcPr>
          <w:p w14:paraId="5A3B6B72">
            <w:pPr>
              <w:spacing w:before="40" w:after="40"/>
            </w:pPr>
            <w:r>
              <w:rPr>
                <w:rFonts w:ascii="Arial" w:hAnsi="Arial" w:eastAsia="微软雅黑"/>
                <w:b w:val="0"/>
                <w:i w:val="0"/>
                <w:sz w:val="19"/>
              </w:rPr>
              <w:t>□Yes □No</w:t>
            </w:r>
          </w:p>
        </w:tc>
        <w:tc>
          <w:tcPr>
            <w:tcW w:w="2183" w:type="dxa"/>
            <w:tcBorders>
              <w:top w:val="single" w:color="BFC9D9" w:sz="4" w:space="0"/>
              <w:left w:val="single" w:color="BFC9D9" w:sz="4" w:space="0"/>
              <w:bottom w:val="single" w:color="BFC9D9" w:sz="4" w:space="0"/>
              <w:right w:val="single" w:color="BFC9D9" w:sz="4" w:space="0"/>
            </w:tcBorders>
            <w:vAlign w:val="center"/>
          </w:tcPr>
          <w:p w14:paraId="3973AE4C">
            <w:pPr>
              <w:spacing w:before="40" w:after="40"/>
              <w:rPr>
                <w:rFonts w:hint="eastAsia" w:eastAsia="微软雅黑"/>
                <w:lang w:eastAsia="zh-CN"/>
              </w:rPr>
            </w:pPr>
            <w:r>
              <w:rPr>
                <w:rFonts w:hint="eastAsia" w:eastAsia="微软雅黑"/>
                <w:lang w:eastAsia="zh-CN"/>
              </w:rPr>
              <w:drawing>
                <wp:inline distT="0" distB="0" distL="114300" distR="114300">
                  <wp:extent cx="1245870" cy="680085"/>
                  <wp:effectExtent l="0" t="0" r="11430" b="5715"/>
                  <wp:docPr id="62" name="图片 6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
                          <pic:cNvPicPr>
                            <a:picLocks noChangeAspect="1"/>
                          </pic:cNvPicPr>
                        </pic:nvPicPr>
                        <pic:blipFill>
                          <a:blip r:embed="rId45"/>
                          <a:stretch>
                            <a:fillRect/>
                          </a:stretch>
                        </pic:blipFill>
                        <pic:spPr>
                          <a:xfrm>
                            <a:off x="0" y="0"/>
                            <a:ext cx="1245870" cy="680085"/>
                          </a:xfrm>
                          <a:prstGeom prst="rect">
                            <a:avLst/>
                          </a:prstGeom>
                        </pic:spPr>
                      </pic:pic>
                    </a:graphicData>
                  </a:graphic>
                </wp:inline>
              </w:drawing>
            </w:r>
          </w:p>
        </w:tc>
      </w:tr>
    </w:tbl>
    <w:p w14:paraId="71B615A6">
      <w:pPr>
        <w:spacing w:after="40"/>
      </w:pPr>
    </w:p>
    <w:p w14:paraId="4D62FE20">
      <w:pPr>
        <w:spacing w:after="40"/>
      </w:pPr>
    </w:p>
    <w:p w14:paraId="4F24A015">
      <w:pPr>
        <w:spacing w:after="40"/>
      </w:pPr>
    </w:p>
    <w:p w14:paraId="591A79A1">
      <w:pPr>
        <w:spacing w:after="40"/>
      </w:pPr>
    </w:p>
    <w:p w14:paraId="5EEB3F8B">
      <w:pPr>
        <w:spacing w:after="40"/>
      </w:pPr>
    </w:p>
    <w:p w14:paraId="7CBB0B61">
      <w:pPr>
        <w:spacing w:after="40"/>
      </w:pPr>
    </w:p>
    <w:p w14:paraId="6A342AED">
      <w:pPr>
        <w:spacing w:after="40"/>
      </w:pPr>
    </w:p>
    <w:p w14:paraId="782EBF60">
      <w:pPr>
        <w:spacing w:after="40"/>
      </w:pPr>
    </w:p>
    <w:p w14:paraId="68F33AEF">
      <w:pPr>
        <w:spacing w:after="40"/>
      </w:pPr>
    </w:p>
    <w:p w14:paraId="78C30D3C">
      <w:pPr>
        <w:spacing w:after="40"/>
      </w:pPr>
    </w:p>
    <w:p w14:paraId="0E692D7F">
      <w:pPr>
        <w:spacing w:after="40"/>
      </w:pPr>
    </w:p>
    <w:p w14:paraId="29596483">
      <w:pPr>
        <w:spacing w:after="40"/>
      </w:pPr>
    </w:p>
    <w:p w14:paraId="19164418">
      <w:pPr>
        <w:spacing w:after="40"/>
      </w:pPr>
    </w:p>
    <w:p w14:paraId="6AB64CFF">
      <w:pPr>
        <w:keepNext/>
        <w:spacing w:before="240" w:after="100"/>
        <w:outlineLvl w:val="1"/>
      </w:pPr>
      <w:r>
        <w:rPr>
          <w:rFonts w:ascii="Arial" w:hAnsi="Arial" w:eastAsia="微软雅黑"/>
          <w:b/>
          <w:i w:val="0"/>
          <w:color w:val="0F766E"/>
          <w:sz w:val="26"/>
        </w:rPr>
        <w:t>19.5 Daily Inspection Checklist</w:t>
      </w:r>
    </w:p>
    <w:p w14:paraId="56FC1125">
      <w:pPr>
        <w:spacing w:before="0" w:after="120" w:line="312" w:lineRule="auto"/>
      </w:pPr>
      <w:r>
        <w:rPr>
          <w:rFonts w:ascii="Arial" w:hAnsi="Arial" w:eastAsia="微软雅黑"/>
          <w:b w:val="0"/>
          <w:i w:val="0"/>
          <w:sz w:val="21"/>
        </w:rPr>
        <w:t>Perform ALL of the following checks before starting production each day or shift:</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2B51E976">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4B5A8707">
            <w:pPr>
              <w:spacing w:before="40" w:after="40"/>
              <w:jc w:val="center"/>
            </w:pPr>
            <w:r>
              <w:rPr>
                <w:rFonts w:ascii="Arial" w:hAnsi="Arial" w:eastAsia="微软雅黑"/>
                <w:b/>
                <w:i w:val="0"/>
                <w:color w:val="FFFFFF"/>
                <w:sz w:val="19"/>
              </w:rPr>
              <w:t>Check</w:t>
            </w:r>
          </w:p>
        </w:tc>
        <w:tc>
          <w:tcPr>
            <w:tcW w:w="368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56FE99CE">
            <w:pPr>
              <w:spacing w:before="40" w:after="40"/>
              <w:jc w:val="center"/>
            </w:pPr>
            <w:r>
              <w:rPr>
                <w:rFonts w:ascii="Arial" w:hAnsi="Arial" w:eastAsia="微软雅黑"/>
                <w:b/>
                <w:i w:val="0"/>
                <w:color w:val="FFFFFF"/>
                <w:sz w:val="19"/>
              </w:rPr>
              <w:t>Item</w:t>
            </w:r>
          </w:p>
        </w:tc>
        <w:tc>
          <w:tcPr>
            <w:tcW w:w="396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EC9833D">
            <w:pPr>
              <w:spacing w:before="40" w:after="40"/>
              <w:jc w:val="center"/>
            </w:pPr>
            <w:r>
              <w:rPr>
                <w:rFonts w:ascii="Arial" w:hAnsi="Arial" w:eastAsia="微软雅黑"/>
                <w:b/>
                <w:i w:val="0"/>
                <w:color w:val="FFFFFF"/>
                <w:sz w:val="19"/>
              </w:rPr>
              <w:t>Pass Criteria</w:t>
            </w:r>
          </w:p>
        </w:tc>
      </w:tr>
      <w:tr w14:paraId="466EDCD2">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09552A5F">
            <w:pPr>
              <w:spacing w:before="40" w:after="40"/>
            </w:pPr>
            <w:r>
              <w:rPr>
                <w:rFonts w:ascii="Arial" w:hAnsi="Arial" w:eastAsia="微软雅黑"/>
                <w:b w:val="0"/>
                <w:i w:val="0"/>
                <w:sz w:val="19"/>
              </w:rPr>
              <w:t>Visual Inspection</w:t>
            </w:r>
          </w:p>
        </w:tc>
        <w:tc>
          <w:tcPr>
            <w:tcW w:w="3685" w:type="dxa"/>
            <w:tcBorders>
              <w:top w:val="single" w:color="BFC9D9" w:sz="4" w:space="0"/>
              <w:left w:val="single" w:color="BFC9D9" w:sz="4" w:space="0"/>
              <w:bottom w:val="single" w:color="BFC9D9" w:sz="4" w:space="0"/>
              <w:right w:val="single" w:color="BFC9D9" w:sz="4" w:space="0"/>
            </w:tcBorders>
            <w:vAlign w:val="center"/>
          </w:tcPr>
          <w:p w14:paraId="4B7AB374">
            <w:pPr>
              <w:spacing w:before="40" w:after="40"/>
            </w:pPr>
            <w:r>
              <w:rPr>
                <w:rFonts w:ascii="Arial" w:hAnsi="Arial" w:eastAsia="微软雅黑"/>
                <w:b w:val="0"/>
                <w:i w:val="0"/>
                <w:sz w:val="19"/>
              </w:rPr>
              <w:t>Inspect the entire machine for physical damage, loose fasteners, or foreign objects on the conveyor belt</w:t>
            </w:r>
          </w:p>
        </w:tc>
        <w:tc>
          <w:tcPr>
            <w:tcW w:w="3969" w:type="dxa"/>
            <w:tcBorders>
              <w:top w:val="single" w:color="BFC9D9" w:sz="4" w:space="0"/>
              <w:left w:val="single" w:color="BFC9D9" w:sz="4" w:space="0"/>
              <w:bottom w:val="single" w:color="BFC9D9" w:sz="4" w:space="0"/>
              <w:right w:val="single" w:color="BFC9D9" w:sz="4" w:space="0"/>
            </w:tcBorders>
            <w:vAlign w:val="center"/>
          </w:tcPr>
          <w:p w14:paraId="3A6A6DE4">
            <w:pPr>
              <w:spacing w:before="40" w:after="40"/>
            </w:pPr>
            <w:r>
              <w:rPr>
                <w:rFonts w:ascii="Arial" w:hAnsi="Arial" w:eastAsia="微软雅黑"/>
                <w:b w:val="0"/>
                <w:i w:val="0"/>
                <w:sz w:val="19"/>
              </w:rPr>
              <w:t>No visible damage; all guards and covers in place</w:t>
            </w:r>
          </w:p>
        </w:tc>
      </w:tr>
      <w:tr w14:paraId="1AEEBBE0">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40C6939B">
            <w:pPr>
              <w:spacing w:before="40" w:after="40"/>
            </w:pPr>
            <w:r>
              <w:rPr>
                <w:rFonts w:ascii="Arial" w:hAnsi="Arial" w:eastAsia="微软雅黑"/>
                <w:b w:val="0"/>
                <w:i w:val="0"/>
                <w:sz w:val="19"/>
              </w:rPr>
              <w:t>Cleanliness</w:t>
            </w:r>
          </w:p>
        </w:tc>
        <w:tc>
          <w:tcPr>
            <w:tcW w:w="3685" w:type="dxa"/>
            <w:tcBorders>
              <w:top w:val="single" w:color="BFC9D9" w:sz="4" w:space="0"/>
              <w:left w:val="single" w:color="BFC9D9" w:sz="4" w:space="0"/>
              <w:bottom w:val="single" w:color="BFC9D9" w:sz="4" w:space="0"/>
              <w:right w:val="single" w:color="BFC9D9" w:sz="4" w:space="0"/>
            </w:tcBorders>
            <w:vAlign w:val="center"/>
          </w:tcPr>
          <w:p w14:paraId="7048F30C">
            <w:pPr>
              <w:spacing w:before="40" w:after="40"/>
            </w:pPr>
            <w:r>
              <w:rPr>
                <w:rFonts w:ascii="Arial" w:hAnsi="Arial" w:eastAsia="微软雅黑"/>
                <w:b w:val="0"/>
                <w:i w:val="0"/>
                <w:sz w:val="19"/>
              </w:rPr>
              <w:t>Check the detection aperture and conveyor belt for product residue, debris, or buildup</w:t>
            </w:r>
          </w:p>
        </w:tc>
        <w:tc>
          <w:tcPr>
            <w:tcW w:w="3969" w:type="dxa"/>
            <w:tcBorders>
              <w:top w:val="single" w:color="BFC9D9" w:sz="4" w:space="0"/>
              <w:left w:val="single" w:color="BFC9D9" w:sz="4" w:space="0"/>
              <w:bottom w:val="single" w:color="BFC9D9" w:sz="4" w:space="0"/>
              <w:right w:val="single" w:color="BFC9D9" w:sz="4" w:space="0"/>
            </w:tcBorders>
            <w:vAlign w:val="center"/>
          </w:tcPr>
          <w:p w14:paraId="2AB20588">
            <w:pPr>
              <w:spacing w:before="40" w:after="40"/>
            </w:pPr>
            <w:r>
              <w:rPr>
                <w:rFonts w:ascii="Arial" w:hAnsi="Arial" w:eastAsia="微软雅黑"/>
                <w:b w:val="0"/>
                <w:i w:val="0"/>
                <w:sz w:val="19"/>
              </w:rPr>
              <w:t>Aperture and belt are clean and free from residue</w:t>
            </w:r>
          </w:p>
        </w:tc>
      </w:tr>
      <w:tr w14:paraId="3566F553">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62A8D0EC">
            <w:pPr>
              <w:spacing w:before="40" w:after="40"/>
            </w:pPr>
            <w:r>
              <w:rPr>
                <w:rFonts w:ascii="Arial" w:hAnsi="Arial" w:eastAsia="微软雅黑"/>
                <w:b w:val="0"/>
                <w:i w:val="0"/>
                <w:sz w:val="19"/>
              </w:rPr>
              <w:t>Conveyor Belt</w:t>
            </w:r>
          </w:p>
        </w:tc>
        <w:tc>
          <w:tcPr>
            <w:tcW w:w="3685" w:type="dxa"/>
            <w:tcBorders>
              <w:top w:val="single" w:color="BFC9D9" w:sz="4" w:space="0"/>
              <w:left w:val="single" w:color="BFC9D9" w:sz="4" w:space="0"/>
              <w:bottom w:val="single" w:color="BFC9D9" w:sz="4" w:space="0"/>
              <w:right w:val="single" w:color="BFC9D9" w:sz="4" w:space="0"/>
            </w:tcBorders>
            <w:vAlign w:val="center"/>
          </w:tcPr>
          <w:p w14:paraId="0255D03E">
            <w:pPr>
              <w:spacing w:before="40" w:after="40"/>
            </w:pPr>
            <w:r>
              <w:rPr>
                <w:rFonts w:ascii="Arial" w:hAnsi="Arial" w:eastAsia="微软雅黑"/>
                <w:b w:val="0"/>
                <w:i w:val="0"/>
                <w:sz w:val="19"/>
              </w:rPr>
              <w:t>Verify belt is properly tensioned, tracking correctly, and free from cracks or fraying</w:t>
            </w:r>
          </w:p>
        </w:tc>
        <w:tc>
          <w:tcPr>
            <w:tcW w:w="3969" w:type="dxa"/>
            <w:tcBorders>
              <w:top w:val="single" w:color="BFC9D9" w:sz="4" w:space="0"/>
              <w:left w:val="single" w:color="BFC9D9" w:sz="4" w:space="0"/>
              <w:bottom w:val="single" w:color="BFC9D9" w:sz="4" w:space="0"/>
              <w:right w:val="single" w:color="BFC9D9" w:sz="4" w:space="0"/>
            </w:tcBorders>
            <w:vAlign w:val="center"/>
          </w:tcPr>
          <w:p w14:paraId="64FA7BA9">
            <w:pPr>
              <w:spacing w:before="40" w:after="40"/>
            </w:pPr>
            <w:r>
              <w:rPr>
                <w:rFonts w:ascii="Arial" w:hAnsi="Arial" w:eastAsia="微软雅黑"/>
                <w:b w:val="0"/>
                <w:i w:val="0"/>
                <w:sz w:val="19"/>
              </w:rPr>
              <w:t>Belt runs smoothly without slipping or wandering</w:t>
            </w:r>
          </w:p>
        </w:tc>
      </w:tr>
      <w:tr w14:paraId="7244956D">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6CF901BC">
            <w:pPr>
              <w:spacing w:before="40" w:after="40"/>
            </w:pPr>
            <w:r>
              <w:rPr>
                <w:rFonts w:ascii="Arial" w:hAnsi="Arial" w:eastAsia="微软雅黑"/>
                <w:b w:val="0"/>
                <w:i w:val="0"/>
                <w:sz w:val="19"/>
              </w:rPr>
              <w:t>Fe Test Piece</w:t>
            </w:r>
          </w:p>
        </w:tc>
        <w:tc>
          <w:tcPr>
            <w:tcW w:w="3685" w:type="dxa"/>
            <w:tcBorders>
              <w:top w:val="single" w:color="BFC9D9" w:sz="4" w:space="0"/>
              <w:left w:val="single" w:color="BFC9D9" w:sz="4" w:space="0"/>
              <w:bottom w:val="single" w:color="BFC9D9" w:sz="4" w:space="0"/>
              <w:right w:val="single" w:color="BFC9D9" w:sz="4" w:space="0"/>
            </w:tcBorders>
            <w:vAlign w:val="center"/>
          </w:tcPr>
          <w:p w14:paraId="0405DF03">
            <w:pPr>
              <w:spacing w:before="40" w:after="40"/>
            </w:pPr>
            <w:r>
              <w:rPr>
                <w:rFonts w:ascii="Arial" w:hAnsi="Arial" w:eastAsia="微软雅黑"/>
                <w:b w:val="0"/>
                <w:i w:val="0"/>
                <w:sz w:val="19"/>
              </w:rPr>
              <w:t>Pass certified Fe test piece through detector on/inside a product sample</w:t>
            </w:r>
          </w:p>
        </w:tc>
        <w:tc>
          <w:tcPr>
            <w:tcW w:w="3969" w:type="dxa"/>
            <w:tcBorders>
              <w:top w:val="single" w:color="BFC9D9" w:sz="4" w:space="0"/>
              <w:left w:val="single" w:color="BFC9D9" w:sz="4" w:space="0"/>
              <w:bottom w:val="single" w:color="BFC9D9" w:sz="4" w:space="0"/>
              <w:right w:val="single" w:color="BFC9D9" w:sz="4" w:space="0"/>
            </w:tcBorders>
            <w:vAlign w:val="center"/>
          </w:tcPr>
          <w:p w14:paraId="043F5A6B">
            <w:pPr>
              <w:spacing w:before="40" w:after="40"/>
            </w:pPr>
            <w:r>
              <w:rPr>
                <w:rFonts w:ascii="Arial" w:hAnsi="Arial" w:eastAsia="微软雅黑"/>
                <w:b w:val="0"/>
                <w:i w:val="0"/>
                <w:sz w:val="19"/>
              </w:rPr>
              <w:t>Detector alarms/stops/rejects reliably</w:t>
            </w:r>
          </w:p>
        </w:tc>
      </w:tr>
      <w:tr w14:paraId="0D7489F8">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14109144">
            <w:pPr>
              <w:spacing w:before="40" w:after="40"/>
            </w:pPr>
            <w:r>
              <w:rPr>
                <w:rFonts w:ascii="Arial" w:hAnsi="Arial" w:eastAsia="微软雅黑"/>
                <w:b w:val="0"/>
                <w:i w:val="0"/>
                <w:sz w:val="19"/>
              </w:rPr>
              <w:t>Non-Fe Test Piece</w:t>
            </w:r>
          </w:p>
        </w:tc>
        <w:tc>
          <w:tcPr>
            <w:tcW w:w="3685" w:type="dxa"/>
            <w:tcBorders>
              <w:top w:val="single" w:color="BFC9D9" w:sz="4" w:space="0"/>
              <w:left w:val="single" w:color="BFC9D9" w:sz="4" w:space="0"/>
              <w:bottom w:val="single" w:color="BFC9D9" w:sz="4" w:space="0"/>
              <w:right w:val="single" w:color="BFC9D9" w:sz="4" w:space="0"/>
            </w:tcBorders>
            <w:vAlign w:val="center"/>
          </w:tcPr>
          <w:p w14:paraId="25ACA053">
            <w:pPr>
              <w:spacing w:before="40" w:after="40"/>
            </w:pPr>
            <w:r>
              <w:rPr>
                <w:rFonts w:ascii="Arial" w:hAnsi="Arial" w:eastAsia="微软雅黑"/>
                <w:b w:val="0"/>
                <w:i w:val="0"/>
                <w:sz w:val="19"/>
              </w:rPr>
              <w:t>Pass certified Non-Fe test piece through detector on/inside a product sample</w:t>
            </w:r>
          </w:p>
        </w:tc>
        <w:tc>
          <w:tcPr>
            <w:tcW w:w="3969" w:type="dxa"/>
            <w:tcBorders>
              <w:top w:val="single" w:color="BFC9D9" w:sz="4" w:space="0"/>
              <w:left w:val="single" w:color="BFC9D9" w:sz="4" w:space="0"/>
              <w:bottom w:val="single" w:color="BFC9D9" w:sz="4" w:space="0"/>
              <w:right w:val="single" w:color="BFC9D9" w:sz="4" w:space="0"/>
            </w:tcBorders>
            <w:vAlign w:val="center"/>
          </w:tcPr>
          <w:p w14:paraId="11A2FB03">
            <w:pPr>
              <w:spacing w:before="40" w:after="40"/>
            </w:pPr>
            <w:r>
              <w:rPr>
                <w:rFonts w:ascii="Arial" w:hAnsi="Arial" w:eastAsia="微软雅黑"/>
                <w:b w:val="0"/>
                <w:i w:val="0"/>
                <w:sz w:val="19"/>
              </w:rPr>
              <w:t>Detector alarms/stops/rejects reliably</w:t>
            </w:r>
          </w:p>
        </w:tc>
      </w:tr>
      <w:tr w14:paraId="23141E60">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703C4BB7">
            <w:pPr>
              <w:spacing w:before="40" w:after="40"/>
            </w:pPr>
            <w:r>
              <w:rPr>
                <w:rFonts w:ascii="Arial" w:hAnsi="Arial" w:eastAsia="微软雅黑"/>
                <w:b w:val="0"/>
                <w:i w:val="0"/>
                <w:sz w:val="19"/>
              </w:rPr>
              <w:t>SUS Test Piece</w:t>
            </w:r>
          </w:p>
        </w:tc>
        <w:tc>
          <w:tcPr>
            <w:tcW w:w="3685" w:type="dxa"/>
            <w:tcBorders>
              <w:top w:val="single" w:color="BFC9D9" w:sz="4" w:space="0"/>
              <w:left w:val="single" w:color="BFC9D9" w:sz="4" w:space="0"/>
              <w:bottom w:val="single" w:color="BFC9D9" w:sz="4" w:space="0"/>
              <w:right w:val="single" w:color="BFC9D9" w:sz="4" w:space="0"/>
            </w:tcBorders>
            <w:vAlign w:val="center"/>
          </w:tcPr>
          <w:p w14:paraId="65F2E84E">
            <w:pPr>
              <w:spacing w:before="40" w:after="40"/>
            </w:pPr>
            <w:r>
              <w:rPr>
                <w:rFonts w:ascii="Arial" w:hAnsi="Arial" w:eastAsia="微软雅黑"/>
                <w:b w:val="0"/>
                <w:i w:val="0"/>
                <w:sz w:val="19"/>
              </w:rPr>
              <w:t>Pass certified SUS test piece through detector on/inside a product sample</w:t>
            </w:r>
          </w:p>
        </w:tc>
        <w:tc>
          <w:tcPr>
            <w:tcW w:w="3969" w:type="dxa"/>
            <w:tcBorders>
              <w:top w:val="single" w:color="BFC9D9" w:sz="4" w:space="0"/>
              <w:left w:val="single" w:color="BFC9D9" w:sz="4" w:space="0"/>
              <w:bottom w:val="single" w:color="BFC9D9" w:sz="4" w:space="0"/>
              <w:right w:val="single" w:color="BFC9D9" w:sz="4" w:space="0"/>
            </w:tcBorders>
            <w:vAlign w:val="center"/>
          </w:tcPr>
          <w:p w14:paraId="777B1DF4">
            <w:pPr>
              <w:spacing w:before="40" w:after="40"/>
            </w:pPr>
            <w:r>
              <w:rPr>
                <w:rFonts w:ascii="Arial" w:hAnsi="Arial" w:eastAsia="微软雅黑"/>
                <w:b w:val="0"/>
                <w:i w:val="0"/>
                <w:sz w:val="19"/>
              </w:rPr>
              <w:t>Detector alarms/stops/rejects reliably</w:t>
            </w:r>
          </w:p>
        </w:tc>
      </w:tr>
      <w:tr w14:paraId="2A3B17E4">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4FC3A61D">
            <w:pPr>
              <w:spacing w:before="40" w:after="40"/>
            </w:pPr>
            <w:r>
              <w:rPr>
                <w:rFonts w:ascii="Arial" w:hAnsi="Arial" w:eastAsia="微软雅黑"/>
                <w:b w:val="0"/>
                <w:i w:val="0"/>
                <w:sz w:val="19"/>
              </w:rPr>
              <w:t>Reject Device</w:t>
            </w:r>
          </w:p>
        </w:tc>
        <w:tc>
          <w:tcPr>
            <w:tcW w:w="3685" w:type="dxa"/>
            <w:tcBorders>
              <w:top w:val="single" w:color="BFC9D9" w:sz="4" w:space="0"/>
              <w:left w:val="single" w:color="BFC9D9" w:sz="4" w:space="0"/>
              <w:bottom w:val="single" w:color="BFC9D9" w:sz="4" w:space="0"/>
              <w:right w:val="single" w:color="BFC9D9" w:sz="4" w:space="0"/>
            </w:tcBorders>
            <w:vAlign w:val="center"/>
          </w:tcPr>
          <w:p w14:paraId="791A2213">
            <w:pPr>
              <w:spacing w:before="40" w:after="40"/>
            </w:pPr>
            <w:r>
              <w:rPr>
                <w:rFonts w:ascii="Arial" w:hAnsi="Arial" w:eastAsia="微软雅黑"/>
                <w:b w:val="0"/>
                <w:i w:val="0"/>
                <w:sz w:val="19"/>
              </w:rPr>
              <w:t>Confirm reject mechanism (if fitted) operates correctly and removes the test product</w:t>
            </w:r>
          </w:p>
        </w:tc>
        <w:tc>
          <w:tcPr>
            <w:tcW w:w="3969" w:type="dxa"/>
            <w:tcBorders>
              <w:top w:val="single" w:color="BFC9D9" w:sz="4" w:space="0"/>
              <w:left w:val="single" w:color="BFC9D9" w:sz="4" w:space="0"/>
              <w:bottom w:val="single" w:color="BFC9D9" w:sz="4" w:space="0"/>
              <w:right w:val="single" w:color="BFC9D9" w:sz="4" w:space="0"/>
            </w:tcBorders>
            <w:vAlign w:val="center"/>
          </w:tcPr>
          <w:p w14:paraId="30152381">
            <w:pPr>
              <w:spacing w:before="40" w:after="40"/>
            </w:pPr>
            <w:r>
              <w:rPr>
                <w:rFonts w:ascii="Arial" w:hAnsi="Arial" w:eastAsia="微软雅黑"/>
                <w:b w:val="0"/>
                <w:i w:val="0"/>
                <w:sz w:val="19"/>
              </w:rPr>
              <w:t>Reject device activates and product is diverted</w:t>
            </w:r>
          </w:p>
        </w:tc>
      </w:tr>
      <w:tr w14:paraId="6C0C93B1">
        <w:tblPrEx>
          <w:tblCellMar>
            <w:top w:w="0" w:type="dxa"/>
            <w:left w:w="108" w:type="dxa"/>
            <w:bottom w:w="0" w:type="dxa"/>
            <w:right w:w="108" w:type="dxa"/>
          </w:tblCellMar>
        </w:tblPrEx>
        <w:trPr>
          <w:jc w:val="center"/>
        </w:trPr>
        <w:tc>
          <w:tcPr>
            <w:tcW w:w="1417" w:type="dxa"/>
            <w:tcBorders>
              <w:top w:val="single" w:color="BFC9D9" w:sz="4" w:space="0"/>
              <w:left w:val="single" w:color="BFC9D9" w:sz="4" w:space="0"/>
              <w:bottom w:val="single" w:color="BFC9D9" w:sz="4" w:space="0"/>
              <w:right w:val="single" w:color="BFC9D9" w:sz="4" w:space="0"/>
            </w:tcBorders>
            <w:vAlign w:val="center"/>
          </w:tcPr>
          <w:p w14:paraId="6B63F628">
            <w:pPr>
              <w:spacing w:before="40" w:after="40"/>
            </w:pPr>
            <w:r>
              <w:rPr>
                <w:rFonts w:ascii="Arial" w:hAnsi="Arial" w:eastAsia="微软雅黑"/>
                <w:b w:val="0"/>
                <w:i w:val="0"/>
                <w:sz w:val="19"/>
              </w:rPr>
              <w:t>Qualified Product Flow</w:t>
            </w:r>
          </w:p>
        </w:tc>
        <w:tc>
          <w:tcPr>
            <w:tcW w:w="3685" w:type="dxa"/>
            <w:tcBorders>
              <w:top w:val="single" w:color="BFC9D9" w:sz="4" w:space="0"/>
              <w:left w:val="single" w:color="BFC9D9" w:sz="4" w:space="0"/>
              <w:bottom w:val="single" w:color="BFC9D9" w:sz="4" w:space="0"/>
              <w:right w:val="single" w:color="BFC9D9" w:sz="4" w:space="0"/>
            </w:tcBorders>
            <w:vAlign w:val="center"/>
          </w:tcPr>
          <w:p w14:paraId="1A62478F">
            <w:pPr>
              <w:spacing w:before="40" w:after="40"/>
            </w:pPr>
            <w:r>
              <w:rPr>
                <w:rFonts w:ascii="Arial" w:hAnsi="Arial" w:eastAsia="微软雅黑"/>
                <w:b w:val="0"/>
                <w:i w:val="0"/>
                <w:sz w:val="19"/>
              </w:rPr>
              <w:t>Run 3–5 clean products through without test pieces</w:t>
            </w:r>
          </w:p>
        </w:tc>
        <w:tc>
          <w:tcPr>
            <w:tcW w:w="3969" w:type="dxa"/>
            <w:tcBorders>
              <w:top w:val="single" w:color="BFC9D9" w:sz="4" w:space="0"/>
              <w:left w:val="single" w:color="BFC9D9" w:sz="4" w:space="0"/>
              <w:bottom w:val="single" w:color="BFC9D9" w:sz="4" w:space="0"/>
              <w:right w:val="single" w:color="BFC9D9" w:sz="4" w:space="0"/>
            </w:tcBorders>
            <w:vAlign w:val="center"/>
          </w:tcPr>
          <w:p w14:paraId="65603341">
            <w:pPr>
              <w:spacing w:before="40" w:after="40"/>
            </w:pPr>
            <w:r>
              <w:rPr>
                <w:rFonts w:ascii="Arial" w:hAnsi="Arial" w:eastAsia="微软雅黑"/>
                <w:b w:val="0"/>
                <w:i w:val="0"/>
                <w:sz w:val="19"/>
              </w:rPr>
              <w:t>No false alarms; products pass normally</w:t>
            </w:r>
          </w:p>
        </w:tc>
      </w:tr>
    </w:tbl>
    <w:p w14:paraId="77F8F085">
      <w:pPr>
        <w:spacing w:after="40"/>
      </w:pPr>
    </w:p>
    <w:p w14:paraId="552F5E06">
      <w:pPr>
        <w:keepNext/>
        <w:spacing w:before="240" w:after="100"/>
        <w:outlineLvl w:val="1"/>
      </w:pPr>
      <w:r>
        <w:rPr>
          <w:rFonts w:ascii="Arial" w:hAnsi="Arial" w:eastAsia="微软雅黑"/>
          <w:b/>
          <w:i w:val="0"/>
          <w:color w:val="0F766E"/>
          <w:sz w:val="26"/>
        </w:rPr>
        <w:t>19.6 Weekly Inspection Items</w:t>
      </w:r>
    </w:p>
    <w:p w14:paraId="3430784D">
      <w:pPr>
        <w:spacing w:after="60" w:line="300" w:lineRule="auto"/>
        <w:ind w:left="340"/>
      </w:pPr>
      <w:r>
        <w:rPr>
          <w:rFonts w:ascii="Arial" w:hAnsi="Arial" w:eastAsia="微软雅黑"/>
          <w:b w:val="0"/>
          <w:i w:val="0"/>
          <w:sz w:val="21"/>
        </w:rPr>
        <w:t>•  Remove the conveyor belt and check the end faces for cracking.</w:t>
      </w:r>
    </w:p>
    <w:p w14:paraId="571599B7">
      <w:pPr>
        <w:spacing w:after="60" w:line="300" w:lineRule="auto"/>
        <w:ind w:left="340"/>
      </w:pPr>
      <w:r>
        <w:rPr>
          <w:rFonts w:ascii="Arial" w:hAnsi="Arial" w:eastAsia="微软雅黑"/>
          <w:b w:val="0"/>
          <w:i w:val="0"/>
          <w:sz w:val="21"/>
        </w:rPr>
        <w:t>•  Check belt running condition — no abnormal sounds and no creeping.</w:t>
      </w:r>
    </w:p>
    <w:p w14:paraId="26B13784">
      <w:pPr>
        <w:spacing w:after="60" w:line="300" w:lineRule="auto"/>
        <w:ind w:left="340"/>
      </w:pPr>
      <w:r>
        <w:rPr>
          <w:rFonts w:ascii="Arial" w:hAnsi="Arial" w:eastAsia="微软雅黑"/>
          <w:b w:val="0"/>
          <w:i w:val="0"/>
          <w:sz w:val="21"/>
        </w:rPr>
        <w:t>•  Inspect all electrical connections for tightness, corrosion, or insulation damage.</w:t>
      </w:r>
    </w:p>
    <w:p w14:paraId="21110E0C">
      <w:pPr>
        <w:spacing w:after="60" w:line="300" w:lineRule="auto"/>
        <w:ind w:left="340"/>
      </w:pPr>
      <w:r>
        <w:rPr>
          <w:rFonts w:ascii="Arial" w:hAnsi="Arial" w:eastAsia="微软雅黑"/>
          <w:b w:val="0"/>
          <w:i w:val="0"/>
          <w:sz w:val="21"/>
        </w:rPr>
        <w:t>•  Verify ground connection integrity — resistance must remain &lt; 100 Ω.</w:t>
      </w:r>
    </w:p>
    <w:p w14:paraId="08A91678">
      <w:pPr>
        <w:spacing w:after="60" w:line="300" w:lineRule="auto"/>
        <w:ind w:left="340"/>
      </w:pPr>
      <w:r>
        <w:rPr>
          <w:rFonts w:ascii="Arial" w:hAnsi="Arial" w:eastAsia="微软雅黑"/>
          <w:b w:val="0"/>
          <w:i w:val="0"/>
          <w:sz w:val="21"/>
        </w:rPr>
        <w:t>•  Clean cooling fans and ventilation openings to prevent dust accumulation and overheating.</w:t>
      </w:r>
    </w:p>
    <w:p w14:paraId="4F4466E7">
      <w:pPr>
        <w:keepNext/>
        <w:pageBreakBefore/>
        <w:spacing w:before="360" w:after="160"/>
        <w:outlineLvl w:val="0"/>
      </w:pPr>
      <w:r>
        <w:rPr>
          <w:rFonts w:ascii="Arial" w:hAnsi="Arial" w:eastAsia="微软雅黑"/>
          <w:b/>
          <w:i w:val="0"/>
          <w:color w:val="1F3864"/>
          <w:sz w:val="32"/>
        </w:rPr>
        <w:t>20. Production Operation</w:t>
      </w:r>
    </w:p>
    <w:p w14:paraId="7FD8F99D">
      <w:pPr>
        <w:keepNext/>
        <w:spacing w:before="240" w:after="100"/>
        <w:outlineLvl w:val="1"/>
      </w:pPr>
      <w:r>
        <w:rPr>
          <w:rFonts w:ascii="Arial" w:hAnsi="Arial" w:eastAsia="微软雅黑"/>
          <w:b/>
          <w:i w:val="0"/>
          <w:color w:val="0F766E"/>
          <w:sz w:val="26"/>
        </w:rPr>
        <w:t>20.1 Startup Procedure</w:t>
      </w:r>
    </w:p>
    <w:p w14:paraId="353935D3">
      <w:pPr>
        <w:spacing w:after="60" w:line="300" w:lineRule="auto"/>
        <w:ind w:left="340"/>
      </w:pPr>
      <w:r>
        <w:rPr>
          <w:rFonts w:ascii="Arial" w:hAnsi="Arial" w:eastAsia="微软雅黑"/>
          <w:b w:val="0"/>
          <w:i w:val="0"/>
          <w:sz w:val="21"/>
        </w:rPr>
        <w:t>•  1. Verify the power cord is properly connected and grounding is secure (resistance &lt; 100 Ω).</w:t>
      </w:r>
    </w:p>
    <w:p w14:paraId="0FBC3DD8">
      <w:pPr>
        <w:spacing w:after="60" w:line="300" w:lineRule="auto"/>
        <w:ind w:left="340"/>
      </w:pPr>
      <w:r>
        <w:rPr>
          <w:rFonts w:ascii="Arial" w:hAnsi="Arial" w:eastAsia="微软雅黑"/>
          <w:b w:val="0"/>
          <w:i w:val="0"/>
          <w:sz w:val="21"/>
        </w:rPr>
        <w:t>•  2. Turn on the main power switch and circuit breaker.</w:t>
      </w:r>
    </w:p>
    <w:p w14:paraId="4AA1E838">
      <w:pPr>
        <w:spacing w:after="60" w:line="300" w:lineRule="auto"/>
        <w:ind w:left="340"/>
      </w:pPr>
      <w:r>
        <w:rPr>
          <w:rFonts w:ascii="Arial" w:hAnsi="Arial" w:eastAsia="微软雅黑"/>
          <w:b w:val="0"/>
          <w:i w:val="0"/>
          <w:sz w:val="21"/>
        </w:rPr>
        <w:t>•  3. Allow the equipment to warm up for at least 30 minutes. This is essential for stable detection performance — do not skip this step, especially during morning startup when ambient temperature may have changed significantly.</w:t>
      </w:r>
    </w:p>
    <w:p w14:paraId="157987EA">
      <w:pPr>
        <w:spacing w:after="60" w:line="300" w:lineRule="auto"/>
        <w:ind w:left="340"/>
      </w:pPr>
      <w:r>
        <w:rPr>
          <w:rFonts w:ascii="Arial" w:hAnsi="Arial" w:eastAsia="微软雅黑"/>
          <w:b w:val="0"/>
          <w:i w:val="0"/>
          <w:sz w:val="21"/>
        </w:rPr>
        <w:t>•  4. Select the correct product from the product menu.</w:t>
      </w:r>
    </w:p>
    <w:p w14:paraId="5CC61128">
      <w:pPr>
        <w:spacing w:after="60" w:line="300" w:lineRule="auto"/>
        <w:ind w:left="340"/>
      </w:pPr>
      <w:r>
        <w:rPr>
          <w:rFonts w:ascii="Arial" w:hAnsi="Arial" w:eastAsia="微软雅黑"/>
          <w:b w:val="0"/>
          <w:i w:val="0"/>
          <w:sz w:val="21"/>
        </w:rPr>
        <w:t>•  5. Perform the complete Daily Verification Test (see Chapter 19).</w:t>
      </w:r>
    </w:p>
    <w:p w14:paraId="314903D5">
      <w:pPr>
        <w:spacing w:after="60" w:line="300" w:lineRule="auto"/>
        <w:ind w:left="340"/>
      </w:pPr>
      <w:r>
        <w:rPr>
          <w:rFonts w:ascii="Arial" w:hAnsi="Arial" w:eastAsia="微软雅黑"/>
          <w:b w:val="0"/>
          <w:i w:val="0"/>
          <w:sz w:val="21"/>
        </w:rPr>
        <w:t>•  6. If all checks pass, start production.</w:t>
      </w:r>
    </w:p>
    <w:p w14:paraId="794E6B8E">
      <w:pPr>
        <w:keepNext/>
        <w:spacing w:before="240" w:after="100"/>
        <w:outlineLvl w:val="1"/>
      </w:pPr>
      <w:r>
        <w:rPr>
          <w:rFonts w:ascii="Arial" w:hAnsi="Arial" w:eastAsia="微软雅黑"/>
          <w:b/>
          <w:i w:val="0"/>
          <w:color w:val="0F766E"/>
          <w:sz w:val="26"/>
        </w:rPr>
        <w:t>20.2 During Production</w:t>
      </w:r>
    </w:p>
    <w:p w14:paraId="128321CA">
      <w:pPr>
        <w:spacing w:after="60" w:line="300" w:lineRule="auto"/>
        <w:ind w:left="340"/>
      </w:pPr>
      <w:r>
        <w:rPr>
          <w:rFonts w:ascii="Arial" w:hAnsi="Arial" w:eastAsia="微软雅黑"/>
          <w:b w:val="0"/>
          <w:i w:val="0"/>
          <w:sz w:val="21"/>
        </w:rPr>
        <w:t>•  Monitor the indicator lights and display, observing product effect magnitude and system stability.</w:t>
      </w:r>
    </w:p>
    <w:p w14:paraId="1EA81E7D">
      <w:pPr>
        <w:spacing w:after="60" w:line="300" w:lineRule="auto"/>
        <w:ind w:left="340"/>
      </w:pPr>
      <w:r>
        <w:rPr>
          <w:rFonts w:ascii="Arial" w:hAnsi="Arial" w:eastAsia="微软雅黑"/>
          <w:b w:val="0"/>
          <w:i w:val="0"/>
          <w:sz w:val="21"/>
        </w:rPr>
        <w:t>•  When an alarm occurs, follow your standard operating procedure: stop the conveyor (if not already stopped), remove the rejected product, re-inspect by passing it through again in different orientations, isolate the product if the alarm repeats, and record the alarm event.</w:t>
      </w:r>
    </w:p>
    <w:p w14:paraId="7BF6771E">
      <w:pPr>
        <w:spacing w:after="60" w:line="300" w:lineRule="auto"/>
        <w:ind w:left="340"/>
      </w:pPr>
      <w:r>
        <w:rPr>
          <w:rFonts w:ascii="Arial" w:hAnsi="Arial" w:eastAsia="微软雅黑"/>
          <w:b w:val="0"/>
          <w:i w:val="0"/>
          <w:sz w:val="21"/>
        </w:rPr>
        <w:t>•  Do not wear metal items during operation.</w:t>
      </w:r>
    </w:p>
    <w:p w14:paraId="29D49AD6">
      <w:pPr>
        <w:spacing w:after="60" w:line="300" w:lineRule="auto"/>
        <w:ind w:left="340"/>
      </w:pPr>
      <w:r>
        <w:rPr>
          <w:rFonts w:ascii="Arial" w:hAnsi="Arial" w:eastAsia="微软雅黑"/>
          <w:b w:val="0"/>
          <w:i w:val="0"/>
          <w:sz w:val="21"/>
        </w:rPr>
        <w:t>•  Keep the area around the detection head clear of moving metal objects.</w:t>
      </w:r>
    </w:p>
    <w:p w14:paraId="33902AA2">
      <w:pPr>
        <w:keepNext/>
        <w:spacing w:before="240" w:after="100"/>
        <w:outlineLvl w:val="1"/>
      </w:pPr>
      <w:r>
        <w:rPr>
          <w:rFonts w:ascii="Arial" w:hAnsi="Arial" w:eastAsia="微软雅黑"/>
          <w:b/>
          <w:i w:val="0"/>
          <w:color w:val="0F766E"/>
          <w:sz w:val="26"/>
        </w:rPr>
        <w:t>20.3 Product Changeover</w:t>
      </w:r>
    </w:p>
    <w:p w14:paraId="3D2C88E3">
      <w:pPr>
        <w:spacing w:after="60" w:line="300" w:lineRule="auto"/>
        <w:ind w:left="340"/>
      </w:pPr>
      <w:r>
        <w:rPr>
          <w:rFonts w:ascii="Arial" w:hAnsi="Arial" w:eastAsia="微软雅黑"/>
          <w:b w:val="0"/>
          <w:i w:val="0"/>
          <w:sz w:val="21"/>
        </w:rPr>
        <w:t>•  1. Press Stop to halt the conveyor.</w:t>
      </w:r>
    </w:p>
    <w:p w14:paraId="3F1A7636">
      <w:pPr>
        <w:spacing w:after="60" w:line="300" w:lineRule="auto"/>
        <w:ind w:left="340"/>
      </w:pPr>
      <w:r>
        <w:rPr>
          <w:rFonts w:ascii="Arial" w:hAnsi="Arial" w:eastAsia="微软雅黑"/>
          <w:b w:val="0"/>
          <w:i w:val="0"/>
          <w:sz w:val="21"/>
        </w:rPr>
        <w:t>•  2. Select the new product.</w:t>
      </w:r>
    </w:p>
    <w:p w14:paraId="3A564E70">
      <w:pPr>
        <w:spacing w:after="60" w:line="300" w:lineRule="auto"/>
        <w:ind w:left="340"/>
      </w:pPr>
      <w:r>
        <w:rPr>
          <w:rFonts w:ascii="Arial" w:hAnsi="Arial" w:eastAsia="微软雅黑"/>
          <w:b w:val="0"/>
          <w:i w:val="0"/>
          <w:sz w:val="21"/>
        </w:rPr>
        <w:t>•  3. Verify all product parameters (phase, threshold, reject timing, detection mode) are correct for the new product.</w:t>
      </w:r>
    </w:p>
    <w:p w14:paraId="00323F9E">
      <w:pPr>
        <w:spacing w:after="60" w:line="300" w:lineRule="auto"/>
        <w:ind w:left="340"/>
      </w:pPr>
      <w:r>
        <w:rPr>
          <w:rFonts w:ascii="Arial" w:hAnsi="Arial" w:eastAsia="微软雅黑"/>
          <w:b w:val="0"/>
          <w:i w:val="0"/>
          <w:sz w:val="21"/>
        </w:rPr>
        <w:t>•  4. Perform a complete verification test with the appropriate certified test pieces for the new product.</w:t>
      </w:r>
    </w:p>
    <w:p w14:paraId="38F457A5">
      <w:pPr>
        <w:spacing w:after="60" w:line="300" w:lineRule="auto"/>
        <w:ind w:left="340"/>
      </w:pPr>
      <w:r>
        <w:rPr>
          <w:rFonts w:ascii="Arial" w:hAnsi="Arial" w:eastAsia="微软雅黑"/>
          <w:b w:val="0"/>
          <w:i w:val="0"/>
          <w:sz w:val="21"/>
        </w:rPr>
        <w:t>•  5. If all tests pass, resume production.</w:t>
      </w:r>
    </w:p>
    <w:tbl>
      <w:tblPr>
        <w:tblStyle w:val="32"/>
        <w:tblW w:w="0" w:type="auto"/>
        <w:jc w:val="center"/>
        <w:tblLayout w:type="fixed"/>
        <w:tblCellMar>
          <w:top w:w="0" w:type="dxa"/>
          <w:left w:w="108" w:type="dxa"/>
          <w:bottom w:w="0" w:type="dxa"/>
          <w:right w:w="108" w:type="dxa"/>
        </w:tblCellMar>
      </w:tblPr>
      <w:tblGrid>
        <w:gridCol w:w="4320"/>
        <w:gridCol w:w="4320"/>
      </w:tblGrid>
      <w:tr w14:paraId="3297EFE8">
        <w:tblPrEx>
          <w:tblCellMar>
            <w:top w:w="0" w:type="dxa"/>
            <w:left w:w="108" w:type="dxa"/>
            <w:bottom w:w="0" w:type="dxa"/>
            <w:right w:w="108" w:type="dxa"/>
          </w:tblCellMar>
        </w:tblPrEx>
        <w:trPr>
          <w:jc w:val="center"/>
        </w:trPr>
        <w:tc>
          <w:tcPr>
            <w:tcW w:w="147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38C45D53">
            <w:pPr>
              <w:spacing w:before="40" w:after="40"/>
              <w:jc w:val="center"/>
            </w:pPr>
            <w:r>
              <w:rPr>
                <w:rFonts w:hint="eastAsia" w:ascii="Arial" w:hAnsi="Arial" w:eastAsia="微软雅黑"/>
                <w:b/>
                <w:i w:val="0"/>
                <w:color w:val="2E75B6"/>
                <w:sz w:val="20"/>
              </w:rPr>
              <w:t>Notice</w:t>
            </w:r>
          </w:p>
        </w:tc>
        <w:tc>
          <w:tcPr>
            <w:tcW w:w="7654" w:type="dxa"/>
            <w:tcBorders>
              <w:top w:val="single" w:color="2E75B6" w:sz="12" w:space="0"/>
              <w:left w:val="single" w:color="2E75B6" w:sz="12" w:space="0"/>
              <w:bottom w:val="single" w:color="2E75B6" w:sz="12" w:space="0"/>
              <w:right w:val="single" w:color="2E75B6" w:sz="12" w:space="0"/>
            </w:tcBorders>
            <w:shd w:val="clear" w:color="auto" w:fill="EAF3FB"/>
            <w:vAlign w:val="center"/>
          </w:tcPr>
          <w:p w14:paraId="6009A644">
            <w:pPr>
              <w:spacing w:before="40" w:after="40"/>
            </w:pPr>
            <w:r>
              <w:rPr>
                <w:rFonts w:ascii="Arial" w:hAnsi="Arial" w:eastAsia="微软雅黑"/>
                <w:b w:val="0"/>
                <w:i w:val="0"/>
                <w:sz w:val="19"/>
              </w:rPr>
              <w:t>If the new product has not been previously set up, perform the Full Product Calibration (Chapter 11) and HACCP validation (Chapter 18) before starting production.</w:t>
            </w:r>
          </w:p>
        </w:tc>
      </w:tr>
    </w:tbl>
    <w:p w14:paraId="5254F217">
      <w:pPr>
        <w:spacing w:after="40"/>
      </w:pPr>
    </w:p>
    <w:p w14:paraId="39CFBFE9">
      <w:pPr>
        <w:keepNext/>
        <w:spacing w:before="240" w:after="100"/>
        <w:outlineLvl w:val="1"/>
      </w:pPr>
      <w:r>
        <w:rPr>
          <w:rFonts w:ascii="Arial" w:hAnsi="Arial" w:eastAsia="微软雅黑"/>
          <w:b/>
          <w:i w:val="0"/>
          <w:color w:val="0F766E"/>
          <w:sz w:val="26"/>
        </w:rPr>
        <w:t>20.4 Shutdown Procedure</w:t>
      </w:r>
    </w:p>
    <w:p w14:paraId="607F94AD">
      <w:pPr>
        <w:spacing w:after="60" w:line="300" w:lineRule="auto"/>
        <w:ind w:left="340"/>
      </w:pPr>
      <w:r>
        <w:rPr>
          <w:rFonts w:ascii="Arial" w:hAnsi="Arial" w:eastAsia="微软雅黑"/>
          <w:b w:val="0"/>
          <w:i w:val="0"/>
          <w:sz w:val="21"/>
        </w:rPr>
        <w:t>•  1. Press Stop to halt the conveyor.</w:t>
      </w:r>
    </w:p>
    <w:p w14:paraId="5DA44CAA">
      <w:pPr>
        <w:spacing w:after="60" w:line="300" w:lineRule="auto"/>
        <w:ind w:left="340"/>
      </w:pPr>
      <w:r>
        <w:rPr>
          <w:rFonts w:ascii="Arial" w:hAnsi="Arial" w:eastAsia="微软雅黑"/>
          <w:b w:val="0"/>
          <w:i w:val="0"/>
          <w:sz w:val="21"/>
        </w:rPr>
        <w:t>•  2. Record the final production and inspection counts if required by your quality system.</w:t>
      </w:r>
    </w:p>
    <w:p w14:paraId="40008F7A">
      <w:pPr>
        <w:spacing w:after="60" w:line="300" w:lineRule="auto"/>
        <w:ind w:left="340"/>
      </w:pPr>
      <w:r>
        <w:rPr>
          <w:rFonts w:ascii="Arial" w:hAnsi="Arial" w:eastAsia="微软雅黑"/>
          <w:b w:val="0"/>
          <w:i w:val="0"/>
          <w:sz w:val="21"/>
        </w:rPr>
        <w:t>•  3. Turn off the main power switch.</w:t>
      </w:r>
    </w:p>
    <w:p w14:paraId="4886AB7F">
      <w:pPr>
        <w:spacing w:after="60" w:line="300" w:lineRule="auto"/>
        <w:ind w:left="340"/>
        <w:rPr>
          <w:rFonts w:ascii="Arial" w:hAnsi="Arial" w:eastAsia="微软雅黑"/>
          <w:b w:val="0"/>
          <w:i w:val="0"/>
          <w:sz w:val="21"/>
        </w:rPr>
      </w:pPr>
      <w:r>
        <w:rPr>
          <w:rFonts w:ascii="Arial" w:hAnsi="Arial" w:eastAsia="微软雅黑"/>
          <w:b w:val="0"/>
          <w:i w:val="0"/>
          <w:sz w:val="21"/>
        </w:rPr>
        <w:t>•  4. Perform the after-operation cleaning procedure (see Chapter 21).</w:t>
      </w:r>
    </w:p>
    <w:p w14:paraId="68032826">
      <w:pPr>
        <w:spacing w:after="60" w:line="300" w:lineRule="auto"/>
        <w:ind w:left="340"/>
        <w:rPr>
          <w:rFonts w:ascii="Arial" w:hAnsi="Arial" w:eastAsia="微软雅黑"/>
          <w:b w:val="0"/>
          <w:i w:val="0"/>
          <w:sz w:val="21"/>
        </w:rPr>
      </w:pPr>
    </w:p>
    <w:p w14:paraId="00010F65">
      <w:pPr>
        <w:spacing w:after="60" w:line="300" w:lineRule="auto"/>
      </w:pPr>
      <w:r>
        <w:rPr>
          <w:rFonts w:ascii="Arial" w:hAnsi="Arial" w:eastAsia="微软雅黑"/>
          <w:b/>
          <w:i w:val="0"/>
          <w:color w:val="1F3864"/>
          <w:sz w:val="32"/>
        </w:rPr>
        <w:t>21. Maintenance &amp; Cleaning</w:t>
      </w:r>
    </w:p>
    <w:p w14:paraId="75DE46FA">
      <w:pPr>
        <w:keepNext/>
        <w:spacing w:before="240" w:after="100"/>
        <w:outlineLvl w:val="1"/>
      </w:pPr>
      <w:r>
        <w:rPr>
          <w:rFonts w:ascii="Arial" w:hAnsi="Arial" w:eastAsia="微软雅黑"/>
          <w:b/>
          <w:i w:val="0"/>
          <w:color w:val="0F766E"/>
          <w:sz w:val="26"/>
        </w:rPr>
        <w:t>21.1 Daily Maintenance</w:t>
      </w:r>
    </w:p>
    <w:p w14:paraId="3F3D0796">
      <w:pPr>
        <w:spacing w:after="60" w:line="300" w:lineRule="auto"/>
        <w:ind w:left="340"/>
      </w:pPr>
      <w:r>
        <w:rPr>
          <w:rFonts w:ascii="Arial" w:hAnsi="Arial" w:eastAsia="微软雅黑"/>
          <w:b w:val="0"/>
          <w:i w:val="0"/>
          <w:sz w:val="21"/>
        </w:rPr>
        <w:t>•  Visual inspection — physical damage and cleanliness.</w:t>
      </w:r>
    </w:p>
    <w:p w14:paraId="27557C84">
      <w:pPr>
        <w:spacing w:after="60" w:line="300" w:lineRule="auto"/>
        <w:ind w:left="340"/>
      </w:pPr>
      <w:r>
        <w:rPr>
          <w:rFonts w:ascii="Arial" w:hAnsi="Arial" w:eastAsia="微软雅黑"/>
          <w:b w:val="0"/>
          <w:i w:val="0"/>
          <w:sz w:val="21"/>
        </w:rPr>
        <w:t>•  Conveyor belt condition — tracking, tension, and surface integrity.</w:t>
      </w:r>
    </w:p>
    <w:p w14:paraId="48FA6353">
      <w:pPr>
        <w:spacing w:after="60" w:line="300" w:lineRule="auto"/>
        <w:ind w:left="340"/>
      </w:pPr>
      <w:r>
        <w:rPr>
          <w:rFonts w:ascii="Arial" w:hAnsi="Arial" w:eastAsia="微软雅黑"/>
          <w:b w:val="0"/>
          <w:i w:val="0"/>
          <w:sz w:val="21"/>
        </w:rPr>
        <w:t>•  Detection sensitivity verification with certified Fe, Non-Fe, and SUS test pieces.</w:t>
      </w:r>
    </w:p>
    <w:p w14:paraId="56E01EF2">
      <w:pPr>
        <w:spacing w:after="60" w:line="300" w:lineRule="auto"/>
        <w:ind w:left="340"/>
      </w:pPr>
      <w:r>
        <w:rPr>
          <w:rFonts w:ascii="Arial" w:hAnsi="Arial" w:eastAsia="微软雅黑"/>
          <w:b w:val="0"/>
          <w:i w:val="0"/>
          <w:sz w:val="21"/>
        </w:rPr>
        <w:t>•  Reject device functional check (if fitted).</w:t>
      </w:r>
    </w:p>
    <w:p w14:paraId="758B6C25">
      <w:pPr>
        <w:spacing w:after="60" w:line="300" w:lineRule="auto"/>
        <w:ind w:left="340"/>
      </w:pPr>
      <w:r>
        <w:rPr>
          <w:rFonts w:ascii="Arial" w:hAnsi="Arial" w:eastAsia="微软雅黑"/>
          <w:b w:val="0"/>
          <w:i w:val="0"/>
          <w:sz w:val="21"/>
        </w:rPr>
        <w:t>•  Display cleanliness check.</w:t>
      </w:r>
    </w:p>
    <w:p w14:paraId="3E0E03CE">
      <w:pPr>
        <w:keepNext/>
        <w:spacing w:before="240" w:after="100"/>
        <w:outlineLvl w:val="1"/>
      </w:pPr>
      <w:r>
        <w:rPr>
          <w:rFonts w:ascii="Arial" w:hAnsi="Arial" w:eastAsia="微软雅黑"/>
          <w:b/>
          <w:i w:val="0"/>
          <w:color w:val="0F766E"/>
          <w:sz w:val="26"/>
        </w:rPr>
        <w:t>21.2 Cleaning Precautions</w:t>
      </w:r>
    </w:p>
    <w:p w14:paraId="3973CA0F">
      <w:pPr>
        <w:spacing w:before="0" w:after="120" w:line="312" w:lineRule="auto"/>
      </w:pPr>
      <w:r>
        <w:rPr>
          <w:rFonts w:ascii="Arial" w:hAnsi="Arial" w:eastAsia="微软雅黑"/>
          <w:b w:val="0"/>
          <w:i w:val="0"/>
          <w:sz w:val="21"/>
        </w:rPr>
        <w:t>Approved Cleaning Materials:</w:t>
      </w:r>
    </w:p>
    <w:p w14:paraId="76254628">
      <w:pPr>
        <w:spacing w:after="60" w:line="300" w:lineRule="auto"/>
        <w:ind w:left="340"/>
      </w:pPr>
      <w:r>
        <w:rPr>
          <w:rFonts w:ascii="Arial" w:hAnsi="Arial" w:eastAsia="微软雅黑"/>
          <w:b w:val="0"/>
          <w:i w:val="0"/>
          <w:sz w:val="21"/>
        </w:rPr>
        <w:t>•  Soft plastic brushes or soft cloths for sweeping and wiping.</w:t>
      </w:r>
    </w:p>
    <w:p w14:paraId="5B367B3D">
      <w:pPr>
        <w:spacing w:after="60" w:line="300" w:lineRule="auto"/>
        <w:ind w:left="340"/>
      </w:pPr>
      <w:r>
        <w:rPr>
          <w:rFonts w:ascii="Arial" w:hAnsi="Arial" w:eastAsia="微软雅黑"/>
          <w:b w:val="0"/>
          <w:i w:val="0"/>
          <w:sz w:val="21"/>
        </w:rPr>
        <w:t>•  Neutral detergent (pH-neutral) diluted in warm water (below 40 °C).</w:t>
      </w:r>
    </w:p>
    <w:p w14:paraId="707BDE7E">
      <w:pPr>
        <w:spacing w:after="60" w:line="300" w:lineRule="auto"/>
        <w:ind w:left="340"/>
      </w:pPr>
      <w:r>
        <w:rPr>
          <w:rFonts w:ascii="Arial" w:hAnsi="Arial" w:eastAsia="微软雅黑"/>
          <w:b w:val="0"/>
          <w:i w:val="0"/>
          <w:sz w:val="21"/>
        </w:rPr>
        <w:t>•  Clean water for rinsing.</w:t>
      </w:r>
    </w:p>
    <w:p w14:paraId="4B12078E">
      <w:pPr>
        <w:spacing w:before="0" w:after="120" w:line="312" w:lineRule="auto"/>
      </w:pPr>
      <w:r>
        <w:rPr>
          <w:rFonts w:ascii="Arial" w:hAnsi="Arial" w:eastAsia="微软雅黑"/>
          <w:b w:val="0"/>
          <w:i w:val="0"/>
          <w:sz w:val="21"/>
        </w:rPr>
        <w:t>PROHIBITED Cleaning Materials:</w:t>
      </w:r>
    </w:p>
    <w:p w14:paraId="15B104D7">
      <w:pPr>
        <w:spacing w:after="60" w:line="300" w:lineRule="auto"/>
        <w:ind w:left="340"/>
      </w:pPr>
      <w:r>
        <w:rPr>
          <w:rFonts w:ascii="Arial" w:hAnsi="Arial" w:eastAsia="微软雅黑"/>
          <w:b w:val="0"/>
          <w:i w:val="0"/>
          <w:sz w:val="21"/>
        </w:rPr>
        <w:t>•  Metal brushes, steel wool, abrasive scrubbers, or scouring pads.</w:t>
      </w:r>
    </w:p>
    <w:p w14:paraId="493869AD">
      <w:pPr>
        <w:spacing w:after="60" w:line="300" w:lineRule="auto"/>
        <w:ind w:left="340"/>
      </w:pPr>
      <w:r>
        <w:rPr>
          <w:rFonts w:ascii="Arial" w:hAnsi="Arial" w:eastAsia="微软雅黑"/>
          <w:b w:val="0"/>
          <w:i w:val="0"/>
          <w:sz w:val="21"/>
        </w:rPr>
        <w:t>•  Organic solvents: thinner, toluene, benzene, acetone, or similar — do NOT use for routine cleaning.</w:t>
      </w:r>
    </w:p>
    <w:p w14:paraId="4842E153">
      <w:pPr>
        <w:spacing w:after="60" w:line="300" w:lineRule="auto"/>
        <w:ind w:left="340"/>
      </w:pPr>
      <w:r>
        <w:rPr>
          <w:rFonts w:ascii="Arial" w:hAnsi="Arial" w:eastAsia="微软雅黑"/>
          <w:b w:val="0"/>
          <w:i w:val="0"/>
          <w:sz w:val="21"/>
        </w:rPr>
        <w:t>•  High-pressure water jets or steam cleaners (unless equipment is specifically IP-rated for such cleaning).</w:t>
      </w:r>
    </w:p>
    <w:p w14:paraId="497CA361">
      <w:pPr>
        <w:spacing w:after="60" w:line="300" w:lineRule="auto"/>
        <w:ind w:left="340"/>
      </w:pPr>
      <w:r>
        <w:rPr>
          <w:rFonts w:ascii="Arial" w:hAnsi="Arial" w:eastAsia="微软雅黑"/>
          <w:b w:val="0"/>
          <w:i w:val="0"/>
          <w:sz w:val="21"/>
        </w:rPr>
        <w:t>•  Bleach or strong acidic/alkaline cleaners that may corrode stainless steel or damage seals.</w:t>
      </w:r>
    </w:p>
    <w:p w14:paraId="6264DBE6">
      <w:pPr>
        <w:spacing w:before="0" w:after="120" w:line="312" w:lineRule="auto"/>
      </w:pPr>
      <w:r>
        <w:rPr>
          <w:rFonts w:ascii="Arial" w:hAnsi="Arial" w:eastAsia="微软雅黑"/>
          <w:b w:val="0"/>
          <w:i w:val="0"/>
          <w:sz w:val="21"/>
        </w:rPr>
        <w:t>Cleaning Procedure:</w:t>
      </w:r>
    </w:p>
    <w:p w14:paraId="364AD8CF">
      <w:pPr>
        <w:spacing w:after="60" w:line="300" w:lineRule="auto"/>
        <w:ind w:left="340"/>
      </w:pPr>
      <w:r>
        <w:rPr>
          <w:rFonts w:ascii="Arial" w:hAnsi="Arial" w:eastAsia="微软雅黑"/>
          <w:b w:val="0"/>
          <w:i w:val="0"/>
          <w:sz w:val="21"/>
        </w:rPr>
        <w:t>•  1. Unplug the power cord.</w:t>
      </w:r>
    </w:p>
    <w:p w14:paraId="2575D723">
      <w:pPr>
        <w:spacing w:after="60" w:line="300" w:lineRule="auto"/>
        <w:ind w:left="340"/>
      </w:pPr>
      <w:r>
        <w:rPr>
          <w:rFonts w:ascii="Arial" w:hAnsi="Arial" w:eastAsia="微软雅黑"/>
          <w:b w:val="0"/>
          <w:i w:val="0"/>
          <w:sz w:val="21"/>
        </w:rPr>
        <w:t>•  2. Remove loose debris with a soft brush or cloth.</w:t>
      </w:r>
    </w:p>
    <w:p w14:paraId="7D19F84A">
      <w:pPr>
        <w:spacing w:after="60" w:line="300" w:lineRule="auto"/>
        <w:ind w:left="340"/>
      </w:pPr>
      <w:r>
        <w:rPr>
          <w:rFonts w:ascii="Arial" w:hAnsi="Arial" w:eastAsia="微软雅黑"/>
          <w:b w:val="0"/>
          <w:i w:val="0"/>
          <w:sz w:val="21"/>
        </w:rPr>
        <w:t>•  3. Apply neutral detergent solution with a soft cloth or sponge.</w:t>
      </w:r>
    </w:p>
    <w:p w14:paraId="6DD78F2B">
      <w:pPr>
        <w:spacing w:after="60" w:line="300" w:lineRule="auto"/>
        <w:ind w:left="340"/>
      </w:pPr>
      <w:r>
        <w:rPr>
          <w:rFonts w:ascii="Arial" w:hAnsi="Arial" w:eastAsia="微软雅黑"/>
          <w:b w:val="0"/>
          <w:i w:val="0"/>
          <w:sz w:val="21"/>
        </w:rPr>
        <w:t>•  4. Pay special attention to the detection head aperture interior and the conveyor belt-to-frame junction areas, where debris tends to accumulate.</w:t>
      </w:r>
    </w:p>
    <w:p w14:paraId="1C7C9298">
      <w:pPr>
        <w:spacing w:after="60" w:line="300" w:lineRule="auto"/>
        <w:ind w:left="340"/>
      </w:pPr>
      <w:r>
        <w:rPr>
          <w:rFonts w:ascii="Arial" w:hAnsi="Arial" w:eastAsia="微软雅黑"/>
          <w:b w:val="0"/>
          <w:i w:val="0"/>
          <w:sz w:val="21"/>
        </w:rPr>
        <w:t>•  5. Rinse thoroughly with clean water to remove all detergent residue.</w:t>
      </w:r>
    </w:p>
    <w:p w14:paraId="466E68D9">
      <w:pPr>
        <w:spacing w:after="60" w:line="300" w:lineRule="auto"/>
        <w:ind w:left="340"/>
        <w:rPr>
          <w:rFonts w:ascii="Arial" w:hAnsi="Arial" w:eastAsia="微软雅黑"/>
          <w:b w:val="0"/>
          <w:i w:val="0"/>
          <w:sz w:val="21"/>
        </w:rPr>
      </w:pPr>
      <w:r>
        <w:rPr>
          <w:rFonts w:ascii="Arial" w:hAnsi="Arial" w:eastAsia="微软雅黑"/>
          <w:b w:val="0"/>
          <w:i w:val="0"/>
          <w:sz w:val="21"/>
        </w:rPr>
        <w:t>•  6. Dry all surfaces with a clean, soft cloth to prevent water spots.</w:t>
      </w:r>
    </w:p>
    <w:p w14:paraId="38C6ABA1">
      <w:pPr>
        <w:keepNext/>
        <w:spacing w:before="240" w:after="100"/>
        <w:outlineLvl w:val="1"/>
      </w:pPr>
      <w:r>
        <w:rPr>
          <w:rFonts w:ascii="Arial" w:hAnsi="Arial" w:eastAsia="微软雅黑"/>
          <w:b/>
          <w:i w:val="0"/>
          <w:color w:val="0F766E"/>
          <w:sz w:val="26"/>
        </w:rPr>
        <w:t>21.3 Stainless Steel Maintenance</w:t>
      </w:r>
    </w:p>
    <w:p w14:paraId="192286B0">
      <w:pPr>
        <w:spacing w:before="0" w:after="120" w:line="312" w:lineRule="auto"/>
      </w:pPr>
      <w:r>
        <w:rPr>
          <w:rFonts w:ascii="Arial" w:hAnsi="Arial" w:eastAsia="微软雅黑"/>
          <w:b w:val="0"/>
          <w:i w:val="0"/>
          <w:sz w:val="21"/>
        </w:rPr>
        <w:t>Although stainless steel (SUS304) has excellent corrosion resistance, it is not completely immune to rusting. Rust on stainless steel is typically surface contamination rather than material corrosion, caused by: adhesion of atmospheric iron powder or metal particles, exposure to corrosive gases or salt-laden air, galvanic corrosion from contact with dissimilar metals, and accumulation of contaminants that damage the passive chromium oxide film.</w:t>
      </w:r>
    </w:p>
    <w:p w14:paraId="3E8FE941">
      <w:pPr>
        <w:spacing w:before="0" w:after="120" w:line="312" w:lineRule="auto"/>
      </w:pPr>
      <w:r>
        <w:rPr>
          <w:rFonts w:ascii="Arial" w:hAnsi="Arial" w:eastAsia="微软雅黑"/>
          <w:b w:val="0"/>
          <w:i w:val="0"/>
          <w:sz w:val="21"/>
        </w:rPr>
        <w:t>Rust Removal Methods:</w:t>
      </w:r>
    </w:p>
    <w:p w14:paraId="0BCC7F26">
      <w:pPr>
        <w:spacing w:after="60" w:line="300" w:lineRule="auto"/>
        <w:ind w:left="340"/>
      </w:pPr>
      <w:r>
        <w:rPr>
          <w:rFonts w:ascii="Arial" w:hAnsi="Arial" w:eastAsia="微软雅黑"/>
          <w:b w:val="0"/>
          <w:i w:val="0"/>
          <w:sz w:val="21"/>
        </w:rPr>
        <w:t>•  Light rust from iron powder or salt: Wipe with a sponge or soft cloth dipped in neutral detergent or soapy water. Rinse thoroughly and dry completely.</w:t>
      </w:r>
    </w:p>
    <w:p w14:paraId="4A167CA0">
      <w:pPr>
        <w:spacing w:after="60" w:line="300" w:lineRule="auto"/>
        <w:ind w:left="340"/>
      </w:pPr>
      <w:r>
        <w:rPr>
          <w:rFonts w:ascii="Arial" w:hAnsi="Arial" w:eastAsia="微软雅黑"/>
          <w:b w:val="0"/>
          <w:i w:val="0"/>
          <w:sz w:val="21"/>
        </w:rPr>
        <w:t>•  Stubborn contamination (fingerprints, adhesive residue): Use a soft cloth lightly moistened with alcohol, gasoline, or acetone. Wipe clean and rinse with water afterward.</w:t>
      </w:r>
    </w:p>
    <w:p w14:paraId="3255F63C">
      <w:pPr>
        <w:spacing w:after="60" w:line="300" w:lineRule="auto"/>
        <w:ind w:left="340"/>
        <w:rPr>
          <w:rFonts w:ascii="Arial" w:hAnsi="Arial" w:eastAsia="微软雅黑"/>
          <w:b w:val="0"/>
          <w:i w:val="0"/>
          <w:sz w:val="21"/>
        </w:rPr>
      </w:pPr>
      <w:r>
        <w:rPr>
          <w:rFonts w:ascii="Arial" w:hAnsi="Arial" w:eastAsia="微软雅黑"/>
          <w:b w:val="0"/>
          <w:i w:val="0"/>
          <w:sz w:val="21"/>
        </w:rPr>
        <w:t>•  For persistent rust spots, use a dedicated stainless steel cleaner following the manufacturer's instructions.</w:t>
      </w:r>
    </w:p>
    <w:p w14:paraId="5AF39A21">
      <w:pPr>
        <w:spacing w:after="60" w:line="300" w:lineRule="auto"/>
        <w:ind w:left="340"/>
        <w:rPr>
          <w:rFonts w:ascii="Arial" w:hAnsi="Arial" w:eastAsia="微软雅黑"/>
          <w:b w:val="0"/>
          <w:i w:val="0"/>
          <w:sz w:val="21"/>
        </w:rPr>
      </w:pPr>
    </w:p>
    <w:p w14:paraId="313F9369">
      <w:pPr>
        <w:spacing w:after="60" w:line="300" w:lineRule="auto"/>
        <w:rPr>
          <w:rFonts w:ascii="Arial" w:hAnsi="Arial" w:eastAsia="微软雅黑"/>
          <w:b w:val="0"/>
          <w:i w:val="0"/>
          <w:sz w:val="21"/>
        </w:rPr>
      </w:pPr>
    </w:p>
    <w:p w14:paraId="0E441C79">
      <w:pPr>
        <w:spacing w:after="60" w:line="300" w:lineRule="auto"/>
      </w:pPr>
      <w:r>
        <w:rPr>
          <w:rFonts w:ascii="Arial" w:hAnsi="Arial" w:eastAsia="微软雅黑"/>
          <w:b/>
          <w:i w:val="0"/>
          <w:color w:val="1F3864"/>
          <w:sz w:val="32"/>
        </w:rPr>
        <w:t>22. Conveyor Belt Removal &amp; Installation</w:t>
      </w:r>
    </w:p>
    <w:p w14:paraId="0D0AE231">
      <w:pPr>
        <w:keepNext/>
        <w:spacing w:before="240" w:after="100"/>
        <w:outlineLvl w:val="1"/>
      </w:pPr>
      <w:r>
        <w:rPr>
          <w:rFonts w:ascii="Arial" w:hAnsi="Arial" w:eastAsia="微软雅黑"/>
          <w:b/>
          <w:i w:val="0"/>
          <w:color w:val="0F766E"/>
          <w:sz w:val="26"/>
        </w:rPr>
        <w:t>22.1 Removal Procedure</w:t>
      </w:r>
    </w:p>
    <w:tbl>
      <w:tblPr>
        <w:tblStyle w:val="32"/>
        <w:tblW w:w="0" w:type="auto"/>
        <w:jc w:val="center"/>
        <w:tblLayout w:type="fixed"/>
        <w:tblCellMar>
          <w:top w:w="0" w:type="dxa"/>
          <w:left w:w="108" w:type="dxa"/>
          <w:bottom w:w="0" w:type="dxa"/>
          <w:right w:w="108" w:type="dxa"/>
        </w:tblCellMar>
      </w:tblPr>
      <w:tblGrid>
        <w:gridCol w:w="4320"/>
        <w:gridCol w:w="4320"/>
      </w:tblGrid>
      <w:tr w14:paraId="2CC68605">
        <w:tblPrEx>
          <w:tblCellMar>
            <w:top w:w="0" w:type="dxa"/>
            <w:left w:w="108" w:type="dxa"/>
            <w:bottom w:w="0" w:type="dxa"/>
            <w:right w:w="108" w:type="dxa"/>
          </w:tblCellMar>
        </w:tblPrEx>
        <w:trPr>
          <w:jc w:val="center"/>
        </w:trPr>
        <w:tc>
          <w:tcPr>
            <w:tcW w:w="147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51368A07">
            <w:pPr>
              <w:spacing w:before="40" w:after="40"/>
              <w:jc w:val="center"/>
            </w:pPr>
            <w:r>
              <w:rPr>
                <w:rFonts w:hint="eastAsia" w:ascii="Arial" w:hAnsi="Arial"/>
                <w:b/>
                <w:i w:val="0"/>
                <w:color w:val="C0392B"/>
                <w:sz w:val="20"/>
                <w:lang w:val="en-US" w:eastAsia="zh-CN"/>
              </w:rPr>
              <w:t>W</w:t>
            </w:r>
            <w:r>
              <w:rPr>
                <w:rFonts w:hint="eastAsia" w:ascii="Arial" w:hAnsi="Arial" w:eastAsia="微软雅黑"/>
                <w:b/>
                <w:i w:val="0"/>
                <w:color w:val="C0392B"/>
                <w:sz w:val="20"/>
              </w:rPr>
              <w:t>arning</w:t>
            </w:r>
          </w:p>
        </w:tc>
        <w:tc>
          <w:tcPr>
            <w:tcW w:w="7654" w:type="dxa"/>
            <w:tcBorders>
              <w:top w:val="single" w:color="C0392B" w:sz="12" w:space="0"/>
              <w:left w:val="single" w:color="C0392B" w:sz="12" w:space="0"/>
              <w:bottom w:val="single" w:color="C0392B" w:sz="12" w:space="0"/>
              <w:right w:val="single" w:color="C0392B" w:sz="12" w:space="0"/>
            </w:tcBorders>
            <w:shd w:val="clear" w:color="auto" w:fill="FDEBEC"/>
            <w:vAlign w:val="center"/>
          </w:tcPr>
          <w:p w14:paraId="5503460F">
            <w:pPr>
              <w:spacing w:before="40" w:after="40"/>
            </w:pPr>
            <w:r>
              <w:rPr>
                <w:rFonts w:ascii="Arial" w:hAnsi="Arial" w:eastAsia="微软雅黑"/>
                <w:b w:val="0"/>
                <w:i w:val="0"/>
                <w:sz w:val="19"/>
              </w:rPr>
              <w:t>Ensure the equipment is powered off and the power plug is disconnected before beginning belt removal.</w:t>
            </w:r>
          </w:p>
        </w:tc>
      </w:tr>
    </w:tbl>
    <w:p w14:paraId="5A73DEBF">
      <w:pPr>
        <w:spacing w:after="40"/>
      </w:pPr>
    </w:p>
    <w:p w14:paraId="75B599E1">
      <w:pPr>
        <w:spacing w:after="60" w:line="300" w:lineRule="auto"/>
        <w:ind w:left="340"/>
      </w:pPr>
      <w:r>
        <w:rPr>
          <w:rFonts w:ascii="Arial" w:hAnsi="Arial" w:eastAsia="微软雅黑"/>
          <w:b w:val="0"/>
          <w:i w:val="0"/>
          <w:sz w:val="21"/>
        </w:rPr>
        <w:t>•  Step 1: Loosen the 4 buckles (latches) located on the outside of the machine body.</w:t>
      </w:r>
    </w:p>
    <w:p w14:paraId="3226107A">
      <w:pPr>
        <w:spacing w:after="60" w:line="300" w:lineRule="auto"/>
        <w:ind w:left="340"/>
      </w:pPr>
      <w:r>
        <w:rPr>
          <w:rFonts w:ascii="Arial" w:hAnsi="Arial" w:eastAsia="微软雅黑"/>
          <w:b w:val="0"/>
          <w:i w:val="0"/>
          <w:sz w:val="21"/>
        </w:rPr>
        <w:t>•  Step 2: Lift the belt conveyor unit upward from the side of the drive shaft to release tension on the motor drive belt (synchronous belt).</w:t>
      </w:r>
    </w:p>
    <w:p w14:paraId="61786052">
      <w:pPr>
        <w:spacing w:after="60" w:line="300" w:lineRule="auto"/>
        <w:ind w:left="340"/>
      </w:pPr>
      <w:r>
        <w:rPr>
          <w:rFonts w:ascii="Arial" w:hAnsi="Arial" w:eastAsia="微软雅黑"/>
          <w:b w:val="0"/>
          <w:i w:val="0"/>
          <w:sz w:val="21"/>
        </w:rPr>
        <w:t>•  Step 3: Disconnect the drive belt (synchronous belt) from the motor pulley.</w:t>
      </w:r>
    </w:p>
    <w:p w14:paraId="283851BD">
      <w:pPr>
        <w:spacing w:after="60" w:line="300" w:lineRule="auto"/>
        <w:ind w:left="340"/>
      </w:pPr>
      <w:r>
        <w:rPr>
          <w:rFonts w:ascii="Arial" w:hAnsi="Arial" w:eastAsia="微软雅黑"/>
          <w:b w:val="0"/>
          <w:i w:val="0"/>
          <w:sz w:val="21"/>
        </w:rPr>
        <w:t>•  Step 4: After the drive belt is fully disengaged, lift the belt conveyor unit upward and away from the frame.</w:t>
      </w:r>
    </w:p>
    <w:p w14:paraId="044D7383">
      <w:pPr>
        <w:spacing w:after="60" w:line="300" w:lineRule="auto"/>
        <w:ind w:left="340"/>
      </w:pPr>
      <w:r>
        <w:rPr>
          <w:rFonts w:ascii="Arial" w:hAnsi="Arial" w:eastAsia="微软雅黑"/>
          <w:b w:val="0"/>
          <w:i w:val="0"/>
          <w:sz w:val="21"/>
        </w:rPr>
        <w:t>•  Step 5: Remove the belt conveyor unit by sliding it out from the side of the detection head. Exercise extreme caution to avoid damaging the resin liner inside the detection aperture.</w:t>
      </w:r>
    </w:p>
    <w:p w14:paraId="7B7938A4">
      <w:pPr>
        <w:keepNext/>
        <w:spacing w:before="240" w:after="100"/>
        <w:outlineLvl w:val="1"/>
      </w:pPr>
      <w:r>
        <w:rPr>
          <w:rFonts w:ascii="Arial" w:hAnsi="Arial" w:eastAsia="微软雅黑"/>
          <w:b/>
          <w:i w:val="0"/>
          <w:color w:val="0F766E"/>
          <w:sz w:val="26"/>
        </w:rPr>
        <w:t>22.2 Reinstallation Procedure</w:t>
      </w:r>
    </w:p>
    <w:p w14:paraId="1C42895C">
      <w:pPr>
        <w:spacing w:before="0" w:after="120" w:line="312" w:lineRule="auto"/>
      </w:pPr>
      <w:r>
        <w:rPr>
          <w:rFonts w:ascii="Arial" w:hAnsi="Arial" w:eastAsia="微软雅黑"/>
          <w:b w:val="0"/>
          <w:i w:val="0"/>
          <w:sz w:val="21"/>
        </w:rPr>
        <w:t>To reinstall the conveyor belt assembly, reverse the removal procedure:</w:t>
      </w:r>
    </w:p>
    <w:p w14:paraId="46C368FB">
      <w:pPr>
        <w:spacing w:after="60" w:line="300" w:lineRule="auto"/>
        <w:ind w:left="340"/>
      </w:pPr>
      <w:r>
        <w:rPr>
          <w:rFonts w:ascii="Arial" w:hAnsi="Arial" w:eastAsia="微软雅黑"/>
          <w:b w:val="0"/>
          <w:i w:val="0"/>
          <w:sz w:val="21"/>
        </w:rPr>
        <w:t>•  1. Carefully position the belt conveyor unit back into the frame, guiding it through the detection head aperture without contacting the resin liner.</w:t>
      </w:r>
    </w:p>
    <w:p w14:paraId="2D85A1FA">
      <w:pPr>
        <w:spacing w:after="60" w:line="300" w:lineRule="auto"/>
        <w:ind w:left="340"/>
      </w:pPr>
      <w:r>
        <w:rPr>
          <w:rFonts w:ascii="Arial" w:hAnsi="Arial" w:eastAsia="微软雅黑"/>
          <w:b w:val="0"/>
          <w:i w:val="0"/>
          <w:sz w:val="21"/>
        </w:rPr>
        <w:t>•  2. Re-engage the drive belt (synchronous belt) onto the motor pulley, ensuring proper alignment.</w:t>
      </w:r>
    </w:p>
    <w:p w14:paraId="5EED3AEB">
      <w:pPr>
        <w:spacing w:after="60" w:line="300" w:lineRule="auto"/>
        <w:ind w:left="340"/>
      </w:pPr>
      <w:r>
        <w:rPr>
          <w:rFonts w:ascii="Arial" w:hAnsi="Arial" w:eastAsia="微软雅黑"/>
          <w:b w:val="0"/>
          <w:i w:val="0"/>
          <w:sz w:val="21"/>
        </w:rPr>
        <w:t>•  3. Lower the belt conveyor unit into its operating position, ensuring the drive belt has adequate tension.</w:t>
      </w:r>
    </w:p>
    <w:p w14:paraId="5F9B75E3">
      <w:pPr>
        <w:spacing w:after="60" w:line="300" w:lineRule="auto"/>
        <w:ind w:left="340"/>
      </w:pPr>
      <w:r>
        <w:rPr>
          <w:rFonts w:ascii="Arial" w:hAnsi="Arial" w:eastAsia="微软雅黑"/>
          <w:b w:val="0"/>
          <w:i w:val="0"/>
          <w:sz w:val="21"/>
        </w:rPr>
        <w:t>•  4. Secure all 4 buckles (latches) on the outside of the machine body. Verify each latch is fully engaged.</w:t>
      </w:r>
    </w:p>
    <w:p w14:paraId="26B16895">
      <w:pPr>
        <w:spacing w:after="60" w:line="300" w:lineRule="auto"/>
        <w:ind w:left="340"/>
      </w:pPr>
      <w:r>
        <w:rPr>
          <w:rFonts w:ascii="Arial" w:hAnsi="Arial" w:eastAsia="微软雅黑"/>
          <w:b w:val="0"/>
          <w:i w:val="0"/>
          <w:sz w:val="21"/>
        </w:rPr>
        <w:t>•  5. Manually rotate the belt to verify it tracks correctly and does not rub against the frame or detection head.</w:t>
      </w:r>
    </w:p>
    <w:p w14:paraId="70728AFD">
      <w:pPr>
        <w:spacing w:after="60" w:line="300" w:lineRule="auto"/>
        <w:ind w:left="340"/>
      </w:pPr>
      <w:r>
        <w:rPr>
          <w:rFonts w:ascii="Arial" w:hAnsi="Arial" w:eastAsia="微软雅黑"/>
          <w:b w:val="0"/>
          <w:i w:val="0"/>
          <w:sz w:val="21"/>
        </w:rPr>
        <w:t>•  6. Reconnect the power, run the conveyor briefly, and confirm smooth, quiet operation before resuming production.</w:t>
      </w:r>
    </w:p>
    <w:p w14:paraId="28CA13F1">
      <w:pPr>
        <w:keepNext/>
        <w:spacing w:before="240" w:after="100"/>
        <w:outlineLvl w:val="1"/>
      </w:pPr>
      <w:r>
        <w:rPr>
          <w:rFonts w:ascii="Arial" w:hAnsi="Arial" w:eastAsia="微软雅黑"/>
          <w:b/>
          <w:i w:val="0"/>
          <w:color w:val="0F766E"/>
          <w:sz w:val="26"/>
        </w:rPr>
        <w:t>22.3 Belt Inspection During Removal</w:t>
      </w:r>
    </w:p>
    <w:p w14:paraId="71E897B1">
      <w:pPr>
        <w:spacing w:after="60" w:line="300" w:lineRule="auto"/>
        <w:ind w:left="340"/>
      </w:pPr>
      <w:r>
        <w:rPr>
          <w:rFonts w:ascii="Arial" w:hAnsi="Arial" w:eastAsia="微软雅黑"/>
          <w:b w:val="0"/>
          <w:i w:val="0"/>
          <w:sz w:val="21"/>
        </w:rPr>
        <w:t>•  Belt end faces — Check for cracking, fraying, delamination, or uneven wear.</w:t>
      </w:r>
    </w:p>
    <w:p w14:paraId="0888FF55">
      <w:pPr>
        <w:spacing w:after="60" w:line="300" w:lineRule="auto"/>
        <w:ind w:left="340"/>
      </w:pPr>
      <w:r>
        <w:rPr>
          <w:rFonts w:ascii="Arial" w:hAnsi="Arial" w:eastAsia="微软雅黑"/>
          <w:b w:val="0"/>
          <w:i w:val="0"/>
          <w:sz w:val="21"/>
        </w:rPr>
        <w:t>•  Belt surface — Inspect for cuts, embedded debris, excessive wear, or chemical damage.</w:t>
      </w:r>
    </w:p>
    <w:p w14:paraId="39F3C46D">
      <w:pPr>
        <w:spacing w:after="60" w:line="300" w:lineRule="auto"/>
        <w:ind w:left="340"/>
      </w:pPr>
      <w:r>
        <w:rPr>
          <w:rFonts w:ascii="Arial" w:hAnsi="Arial" w:eastAsia="微软雅黑"/>
          <w:b w:val="0"/>
          <w:i w:val="0"/>
          <w:sz w:val="21"/>
        </w:rPr>
        <w:t>•  Belt pallet (support plate) — Clean thoroughly and inspect for wear grooves or damage.</w:t>
      </w:r>
    </w:p>
    <w:p w14:paraId="099BD130">
      <w:pPr>
        <w:spacing w:after="60" w:line="300" w:lineRule="auto"/>
        <w:ind w:left="340"/>
      </w:pPr>
      <w:r>
        <w:rPr>
          <w:rFonts w:ascii="Arial" w:hAnsi="Arial" w:eastAsia="微软雅黑"/>
          <w:b w:val="0"/>
          <w:i w:val="0"/>
          <w:sz w:val="21"/>
        </w:rPr>
        <w:t>•  Drive pulley and idler rollers — Check for product debris buildup on the roller surfaces.</w:t>
      </w:r>
    </w:p>
    <w:p w14:paraId="6B1CCF42">
      <w:pPr>
        <w:spacing w:after="60" w:line="300" w:lineRule="auto"/>
        <w:ind w:left="340"/>
      </w:pPr>
      <w:r>
        <w:rPr>
          <w:rFonts w:ascii="Arial" w:hAnsi="Arial" w:eastAsia="微软雅黑"/>
          <w:b w:val="0"/>
          <w:i w:val="0"/>
          <w:sz w:val="21"/>
        </w:rPr>
        <w:t>•  Drive belt (synchronous belt) — Inspect for cracking, stretching, or missing teeth. Replace if any damage is found.</w:t>
      </w:r>
    </w:p>
    <w:p w14:paraId="1B507E3D">
      <w:pPr>
        <w:keepNext/>
        <w:pageBreakBefore/>
        <w:spacing w:before="360" w:after="160"/>
        <w:outlineLvl w:val="0"/>
      </w:pPr>
      <w:r>
        <w:rPr>
          <w:rFonts w:ascii="Arial" w:hAnsi="Arial" w:eastAsia="微软雅黑"/>
          <w:b/>
          <w:i w:val="0"/>
          <w:color w:val="1F3864"/>
          <w:sz w:val="32"/>
        </w:rPr>
        <w:t>23. Troubleshooting</w:t>
      </w:r>
    </w:p>
    <w:p w14:paraId="381377B8">
      <w:pPr>
        <w:keepNext/>
        <w:spacing w:before="240" w:after="100"/>
        <w:outlineLvl w:val="1"/>
      </w:pPr>
      <w:r>
        <w:rPr>
          <w:rFonts w:ascii="Arial" w:hAnsi="Arial" w:eastAsia="微软雅黑"/>
          <w:b/>
          <w:i w:val="0"/>
          <w:color w:val="0F766E"/>
          <w:sz w:val="26"/>
        </w:rPr>
        <w:t>23.1 Common Issues and Solutions</w:t>
      </w:r>
    </w:p>
    <w:p w14:paraId="3E4E6AE1">
      <w:pPr>
        <w:spacing w:before="0" w:after="120" w:line="312" w:lineRule="auto"/>
      </w:pPr>
      <w:r>
        <w:rPr>
          <w:rFonts w:ascii="Arial" w:hAnsi="Arial" w:eastAsia="微软雅黑"/>
          <w:b w:val="0"/>
          <w:i w:val="0"/>
          <w:sz w:val="21"/>
        </w:rPr>
        <w:t>The following table lists common operational issues, their likely causes, and recommended solutions. If a problem persists after following these steps, contact SameGram Technical Support.</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6B5F6C41">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3218E44">
            <w:pPr>
              <w:spacing w:before="40" w:after="40"/>
              <w:jc w:val="center"/>
            </w:pPr>
            <w:r>
              <w:rPr>
                <w:rFonts w:ascii="Arial" w:hAnsi="Arial" w:eastAsia="微软雅黑"/>
                <w:b/>
                <w:i w:val="0"/>
                <w:color w:val="FFFFFF"/>
                <w:sz w:val="19"/>
              </w:rPr>
              <w:t>Problem</w:t>
            </w:r>
          </w:p>
        </w:tc>
        <w:tc>
          <w:tcPr>
            <w:tcW w:w="311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69583224">
            <w:pPr>
              <w:spacing w:before="40" w:after="40"/>
              <w:jc w:val="center"/>
            </w:pPr>
            <w:r>
              <w:rPr>
                <w:rFonts w:ascii="Arial" w:hAnsi="Arial" w:eastAsia="微软雅黑"/>
                <w:b/>
                <w:i w:val="0"/>
                <w:color w:val="FFFFFF"/>
                <w:sz w:val="19"/>
              </w:rPr>
              <w:t>Possible Cause(s)</w:t>
            </w:r>
          </w:p>
        </w:tc>
        <w:tc>
          <w:tcPr>
            <w:tcW w:w="396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EED2353">
            <w:pPr>
              <w:spacing w:before="40" w:after="40"/>
              <w:jc w:val="center"/>
            </w:pPr>
            <w:r>
              <w:rPr>
                <w:rFonts w:ascii="Arial" w:hAnsi="Arial" w:eastAsia="微软雅黑"/>
                <w:b/>
                <w:i w:val="0"/>
                <w:color w:val="FFFFFF"/>
                <w:sz w:val="19"/>
              </w:rPr>
              <w:t>Recommended Solution</w:t>
            </w:r>
          </w:p>
        </w:tc>
      </w:tr>
      <w:tr w14:paraId="0D46E25E">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1898791F">
            <w:pPr>
              <w:spacing w:before="40" w:after="40"/>
            </w:pPr>
            <w:r>
              <w:rPr>
                <w:rFonts w:ascii="Arial" w:hAnsi="Arial" w:eastAsia="微软雅黑"/>
                <w:b w:val="0"/>
                <w:i w:val="0"/>
                <w:sz w:val="19"/>
              </w:rPr>
              <w:t>False alarms (no metal present)</w:t>
            </w:r>
          </w:p>
        </w:tc>
        <w:tc>
          <w:tcPr>
            <w:tcW w:w="3118" w:type="dxa"/>
            <w:tcBorders>
              <w:top w:val="single" w:color="BFC9D9" w:sz="4" w:space="0"/>
              <w:left w:val="single" w:color="BFC9D9" w:sz="4" w:space="0"/>
              <w:bottom w:val="single" w:color="BFC9D9" w:sz="4" w:space="0"/>
              <w:right w:val="single" w:color="BFC9D9" w:sz="4" w:space="0"/>
            </w:tcBorders>
            <w:vAlign w:val="center"/>
          </w:tcPr>
          <w:p w14:paraId="3C248D80">
            <w:pPr>
              <w:spacing w:before="40" w:after="40"/>
            </w:pPr>
            <w:r>
              <w:rPr>
                <w:rFonts w:ascii="Arial" w:hAnsi="Arial" w:eastAsia="微软雅黑"/>
                <w:b w:val="0"/>
                <w:i w:val="0"/>
                <w:sz w:val="19"/>
              </w:rPr>
              <w:t>Strong magnetic/EM interference nearby; unstable power supply; large moving metal objects near detector; dirty or worn conveyor belt; incorrect or degraded grounding</w:t>
            </w:r>
          </w:p>
        </w:tc>
        <w:tc>
          <w:tcPr>
            <w:tcW w:w="3969" w:type="dxa"/>
            <w:tcBorders>
              <w:top w:val="single" w:color="BFC9D9" w:sz="4" w:space="0"/>
              <w:left w:val="single" w:color="BFC9D9" w:sz="4" w:space="0"/>
              <w:bottom w:val="single" w:color="BFC9D9" w:sz="4" w:space="0"/>
              <w:right w:val="single" w:color="BFC9D9" w:sz="4" w:space="0"/>
            </w:tcBorders>
            <w:vAlign w:val="center"/>
          </w:tcPr>
          <w:p w14:paraId="58DBED17">
            <w:pPr>
              <w:spacing w:before="40" w:after="40"/>
            </w:pPr>
            <w:r>
              <w:rPr>
                <w:rFonts w:ascii="Arial" w:hAnsi="Arial" w:eastAsia="微软雅黑"/>
                <w:b w:val="0"/>
                <w:i w:val="0"/>
                <w:sz w:val="19"/>
              </w:rPr>
              <w:t>Identify and remove EMI source or relocate detector; install power line filter or voltage stabilizer; clear area around detection head of all moving metal; clean belt thoroughly or replace if worn; verify ground impedance &lt; 100 Ω</w:t>
            </w:r>
          </w:p>
        </w:tc>
      </w:tr>
      <w:tr w14:paraId="524BA1D7">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054B95A8">
            <w:pPr>
              <w:spacing w:before="40" w:after="40"/>
            </w:pPr>
            <w:r>
              <w:rPr>
                <w:rFonts w:ascii="Arial" w:hAnsi="Arial" w:eastAsia="微软雅黑"/>
                <w:b w:val="0"/>
                <w:i w:val="0"/>
                <w:sz w:val="19"/>
              </w:rPr>
              <w:t>Reduced detection sensitivity</w:t>
            </w:r>
          </w:p>
        </w:tc>
        <w:tc>
          <w:tcPr>
            <w:tcW w:w="3118" w:type="dxa"/>
            <w:tcBorders>
              <w:top w:val="single" w:color="BFC9D9" w:sz="4" w:space="0"/>
              <w:left w:val="single" w:color="BFC9D9" w:sz="4" w:space="0"/>
              <w:bottom w:val="single" w:color="BFC9D9" w:sz="4" w:space="0"/>
              <w:right w:val="single" w:color="BFC9D9" w:sz="4" w:space="0"/>
            </w:tcBorders>
            <w:vAlign w:val="center"/>
          </w:tcPr>
          <w:p w14:paraId="1AE0BA71">
            <w:pPr>
              <w:spacing w:before="40" w:after="40"/>
            </w:pPr>
            <w:r>
              <w:rPr>
                <w:rFonts w:ascii="Arial" w:hAnsi="Arial" w:eastAsia="微软雅黑"/>
                <w:b w:val="0"/>
                <w:i w:val="0"/>
                <w:sz w:val="19"/>
              </w:rPr>
              <w:t>Product temperature changed (partial thaw); product formulation/moisture changed; dirt accumulation in detection aperture; environmental temperature fluctuation; component drift over time</w:t>
            </w:r>
          </w:p>
        </w:tc>
        <w:tc>
          <w:tcPr>
            <w:tcW w:w="3969" w:type="dxa"/>
            <w:tcBorders>
              <w:top w:val="single" w:color="BFC9D9" w:sz="4" w:space="0"/>
              <w:left w:val="single" w:color="BFC9D9" w:sz="4" w:space="0"/>
              <w:bottom w:val="single" w:color="BFC9D9" w:sz="4" w:space="0"/>
              <w:right w:val="single" w:color="BFC9D9" w:sz="4" w:space="0"/>
            </w:tcBorders>
            <w:vAlign w:val="center"/>
          </w:tcPr>
          <w:p w14:paraId="2E4639DD">
            <w:pPr>
              <w:spacing w:before="40" w:after="40"/>
            </w:pPr>
            <w:r>
              <w:rPr>
                <w:rFonts w:ascii="Arial" w:hAnsi="Arial" w:eastAsia="微软雅黑"/>
                <w:b w:val="0"/>
                <w:i w:val="0"/>
                <w:sz w:val="19"/>
              </w:rPr>
              <w:t>Re-run Auto Calibration for current product condition; stabilize frozen product temperature before inspection; clean detection aperture and conveyor belt; allow full 30-min warm-up and re-calibrate; contact Technical Support if persistent</w:t>
            </w:r>
          </w:p>
        </w:tc>
      </w:tr>
      <w:tr w14:paraId="29125A33">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64B3F3B9">
            <w:pPr>
              <w:spacing w:before="40" w:after="40"/>
            </w:pPr>
            <w:r>
              <w:rPr>
                <w:rFonts w:ascii="Arial" w:hAnsi="Arial" w:eastAsia="微软雅黑"/>
                <w:b w:val="0"/>
                <w:i w:val="0"/>
                <w:sz w:val="19"/>
              </w:rPr>
              <w:t>Signal fluctuation with no product present</w:t>
            </w:r>
          </w:p>
        </w:tc>
        <w:tc>
          <w:tcPr>
            <w:tcW w:w="3118" w:type="dxa"/>
            <w:tcBorders>
              <w:top w:val="single" w:color="BFC9D9" w:sz="4" w:space="0"/>
              <w:left w:val="single" w:color="BFC9D9" w:sz="4" w:space="0"/>
              <w:bottom w:val="single" w:color="BFC9D9" w:sz="4" w:space="0"/>
              <w:right w:val="single" w:color="BFC9D9" w:sz="4" w:space="0"/>
            </w:tcBorders>
            <w:vAlign w:val="center"/>
          </w:tcPr>
          <w:p w14:paraId="0B621A28">
            <w:pPr>
              <w:spacing w:before="40" w:after="40"/>
            </w:pPr>
            <w:r>
              <w:rPr>
                <w:rFonts w:ascii="Arial" w:hAnsi="Arial" w:eastAsia="微软雅黑"/>
                <w:b w:val="0"/>
                <w:i w:val="0"/>
                <w:sz w:val="19"/>
              </w:rPr>
              <w:t>Ground vibration; electrical noise on power line; nearby equipment interference; loose internal connections</w:t>
            </w:r>
          </w:p>
        </w:tc>
        <w:tc>
          <w:tcPr>
            <w:tcW w:w="3969" w:type="dxa"/>
            <w:tcBorders>
              <w:top w:val="single" w:color="BFC9D9" w:sz="4" w:space="0"/>
              <w:left w:val="single" w:color="BFC9D9" w:sz="4" w:space="0"/>
              <w:bottom w:val="single" w:color="BFC9D9" w:sz="4" w:space="0"/>
              <w:right w:val="single" w:color="BFC9D9" w:sz="4" w:space="0"/>
            </w:tcBorders>
            <w:vAlign w:val="center"/>
          </w:tcPr>
          <w:p w14:paraId="345C4F24">
            <w:pPr>
              <w:spacing w:before="40" w:after="40"/>
            </w:pPr>
            <w:r>
              <w:rPr>
                <w:rFonts w:ascii="Arial" w:hAnsi="Arial" w:eastAsia="微软雅黑"/>
                <w:b w:val="0"/>
                <w:i w:val="0"/>
                <w:sz w:val="19"/>
              </w:rPr>
              <w:t>Relocate to vibration-free area or reduce sensitivity; use dedicated filtered power circuit; increase distance from interfering equipment; contact Technical Support for internal inspection</w:t>
            </w:r>
          </w:p>
        </w:tc>
      </w:tr>
      <w:tr w14:paraId="048B7C57">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28F784B6">
            <w:pPr>
              <w:spacing w:before="40" w:after="40"/>
            </w:pPr>
            <w:r>
              <w:rPr>
                <w:rFonts w:ascii="Arial" w:hAnsi="Arial" w:eastAsia="微软雅黑"/>
                <w:b w:val="0"/>
                <w:i w:val="0"/>
                <w:sz w:val="19"/>
              </w:rPr>
              <w:t>Equipment does not power on</w:t>
            </w:r>
          </w:p>
        </w:tc>
        <w:tc>
          <w:tcPr>
            <w:tcW w:w="3118" w:type="dxa"/>
            <w:tcBorders>
              <w:top w:val="single" w:color="BFC9D9" w:sz="4" w:space="0"/>
              <w:left w:val="single" w:color="BFC9D9" w:sz="4" w:space="0"/>
              <w:bottom w:val="single" w:color="BFC9D9" w:sz="4" w:space="0"/>
              <w:right w:val="single" w:color="BFC9D9" w:sz="4" w:space="0"/>
            </w:tcBorders>
            <w:vAlign w:val="center"/>
          </w:tcPr>
          <w:p w14:paraId="6A09B35D">
            <w:pPr>
              <w:spacing w:before="40" w:after="40"/>
            </w:pPr>
            <w:r>
              <w:rPr>
                <w:rFonts w:ascii="Arial" w:hAnsi="Arial" w:eastAsia="微软雅黑"/>
                <w:b w:val="0"/>
                <w:i w:val="0"/>
                <w:sz w:val="19"/>
              </w:rPr>
              <w:t>Power cord disconnected or damaged; circuit breaker tripped; internal fuse blown; main power switch not turned on</w:t>
            </w:r>
          </w:p>
        </w:tc>
        <w:tc>
          <w:tcPr>
            <w:tcW w:w="3969" w:type="dxa"/>
            <w:tcBorders>
              <w:top w:val="single" w:color="BFC9D9" w:sz="4" w:space="0"/>
              <w:left w:val="single" w:color="BFC9D9" w:sz="4" w:space="0"/>
              <w:bottom w:val="single" w:color="BFC9D9" w:sz="4" w:space="0"/>
              <w:right w:val="single" w:color="BFC9D9" w:sz="4" w:space="0"/>
            </w:tcBorders>
            <w:vAlign w:val="center"/>
          </w:tcPr>
          <w:p w14:paraId="664B391C">
            <w:pPr>
              <w:spacing w:before="40" w:after="40"/>
            </w:pPr>
            <w:r>
              <w:rPr>
                <w:rFonts w:ascii="Arial" w:hAnsi="Arial" w:eastAsia="微软雅黑"/>
                <w:b w:val="0"/>
                <w:i w:val="0"/>
                <w:sz w:val="19"/>
              </w:rPr>
              <w:t>Check power cord connection and condition; reset breaker and investigate cause; contact Technical Support for fuse replacement; verify main power switch is ON</w:t>
            </w:r>
          </w:p>
        </w:tc>
      </w:tr>
      <w:tr w14:paraId="7EAE08A1">
        <w:tblPrEx>
          <w:tblCellMar>
            <w:top w:w="0" w:type="dxa"/>
            <w:left w:w="108" w:type="dxa"/>
            <w:bottom w:w="0" w:type="dxa"/>
            <w:right w:w="108" w:type="dxa"/>
          </w:tblCellMar>
        </w:tblPrEx>
        <w:trPr>
          <w:trHeight w:val="1787" w:hRule="atLeast"/>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78A717D">
            <w:pPr>
              <w:spacing w:before="40" w:after="40"/>
            </w:pPr>
            <w:r>
              <w:rPr>
                <w:rFonts w:ascii="Arial" w:hAnsi="Arial" w:eastAsia="微软雅黑"/>
                <w:b w:val="0"/>
                <w:i w:val="0"/>
                <w:sz w:val="19"/>
              </w:rPr>
              <w:t>Conveyor belt not running</w:t>
            </w:r>
          </w:p>
        </w:tc>
        <w:tc>
          <w:tcPr>
            <w:tcW w:w="3118" w:type="dxa"/>
            <w:tcBorders>
              <w:top w:val="single" w:color="BFC9D9" w:sz="4" w:space="0"/>
              <w:left w:val="single" w:color="BFC9D9" w:sz="4" w:space="0"/>
              <w:bottom w:val="single" w:color="BFC9D9" w:sz="4" w:space="0"/>
              <w:right w:val="single" w:color="BFC9D9" w:sz="4" w:space="0"/>
            </w:tcBorders>
            <w:vAlign w:val="center"/>
          </w:tcPr>
          <w:p w14:paraId="34F3C87E">
            <w:pPr>
              <w:spacing w:before="40" w:after="40"/>
            </w:pPr>
            <w:r>
              <w:rPr>
                <w:rFonts w:ascii="Arial" w:hAnsi="Arial" w:eastAsia="微软雅黑"/>
                <w:b w:val="0"/>
                <w:i w:val="0"/>
                <w:sz w:val="19"/>
              </w:rPr>
              <w:t>Stop pressed or E-stop activated; drive belt disengaged or broken; motor overload protection triggered; obstruction in conveyor mechanism</w:t>
            </w:r>
          </w:p>
        </w:tc>
        <w:tc>
          <w:tcPr>
            <w:tcW w:w="3969" w:type="dxa"/>
            <w:tcBorders>
              <w:top w:val="single" w:color="BFC9D9" w:sz="4" w:space="0"/>
              <w:left w:val="single" w:color="BFC9D9" w:sz="4" w:space="0"/>
              <w:bottom w:val="single" w:color="BFC9D9" w:sz="4" w:space="0"/>
              <w:right w:val="single" w:color="BFC9D9" w:sz="4" w:space="0"/>
            </w:tcBorders>
            <w:vAlign w:val="center"/>
          </w:tcPr>
          <w:p w14:paraId="71763433">
            <w:pPr>
              <w:spacing w:before="40" w:after="40"/>
            </w:pPr>
            <w:r>
              <w:rPr>
                <w:rFonts w:ascii="Arial" w:hAnsi="Arial" w:eastAsia="微软雅黑"/>
                <w:b w:val="0"/>
                <w:i w:val="0"/>
                <w:sz w:val="19"/>
              </w:rPr>
              <w:t>Press Run and check emergency stop; inspect drive belt and re-engage or replace; remove obstruction and reset overload; check for jammed products</w:t>
            </w:r>
          </w:p>
        </w:tc>
      </w:tr>
      <w:tr w14:paraId="6AC99747">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E9C2BC7">
            <w:pPr>
              <w:spacing w:before="40" w:after="40"/>
            </w:pPr>
            <w:r>
              <w:rPr>
                <w:rFonts w:ascii="Arial" w:hAnsi="Arial" w:eastAsia="微软雅黑"/>
                <w:b w:val="0"/>
                <w:i w:val="0"/>
                <w:sz w:val="19"/>
              </w:rPr>
              <w:t>Reject device not activating</w:t>
            </w:r>
          </w:p>
        </w:tc>
        <w:tc>
          <w:tcPr>
            <w:tcW w:w="3118" w:type="dxa"/>
            <w:tcBorders>
              <w:top w:val="single" w:color="BFC9D9" w:sz="4" w:space="0"/>
              <w:left w:val="single" w:color="BFC9D9" w:sz="4" w:space="0"/>
              <w:bottom w:val="single" w:color="BFC9D9" w:sz="4" w:space="0"/>
              <w:right w:val="single" w:color="BFC9D9" w:sz="4" w:space="0"/>
            </w:tcBorders>
            <w:vAlign w:val="center"/>
          </w:tcPr>
          <w:p w14:paraId="1B9442C6">
            <w:pPr>
              <w:spacing w:before="40" w:after="40"/>
            </w:pPr>
            <w:r>
              <w:rPr>
                <w:rFonts w:ascii="Arial" w:hAnsi="Arial" w:eastAsia="微软雅黑"/>
                <w:b w:val="0"/>
                <w:i w:val="0"/>
                <w:sz w:val="19"/>
              </w:rPr>
              <w:t>Reject mode not configured for this product; reject delay/duration set incorrectly; pneumatic supply disconnected (air-operated); reject mechanism mechanically jammed</w:t>
            </w:r>
          </w:p>
        </w:tc>
        <w:tc>
          <w:tcPr>
            <w:tcW w:w="3969" w:type="dxa"/>
            <w:tcBorders>
              <w:top w:val="single" w:color="BFC9D9" w:sz="4" w:space="0"/>
              <w:left w:val="single" w:color="BFC9D9" w:sz="4" w:space="0"/>
              <w:bottom w:val="single" w:color="BFC9D9" w:sz="4" w:space="0"/>
              <w:right w:val="single" w:color="BFC9D9" w:sz="4" w:space="0"/>
            </w:tcBorders>
            <w:vAlign w:val="center"/>
          </w:tcPr>
          <w:p w14:paraId="4DB21F6C">
            <w:pPr>
              <w:spacing w:before="40" w:after="40"/>
            </w:pPr>
            <w:r>
              <w:rPr>
                <w:rFonts w:ascii="Arial" w:hAnsi="Arial" w:eastAsia="微软雅黑"/>
                <w:b w:val="0"/>
                <w:i w:val="0"/>
                <w:sz w:val="19"/>
              </w:rPr>
              <w:t>Set reject mode in product parameters; adjust reject delay and duration; check air supply lines and pressure; inspect and free the reject mechanism</w:t>
            </w:r>
          </w:p>
        </w:tc>
      </w:tr>
      <w:tr w14:paraId="066FB385">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23B68EC9">
            <w:pPr>
              <w:spacing w:before="40" w:after="40"/>
            </w:pPr>
            <w:r>
              <w:rPr>
                <w:rFonts w:ascii="Arial" w:hAnsi="Arial" w:eastAsia="微软雅黑"/>
                <w:b w:val="0"/>
                <w:i w:val="0"/>
                <w:sz w:val="19"/>
              </w:rPr>
              <w:t>Display unresponsive</w:t>
            </w:r>
          </w:p>
        </w:tc>
        <w:tc>
          <w:tcPr>
            <w:tcW w:w="3118" w:type="dxa"/>
            <w:tcBorders>
              <w:top w:val="single" w:color="BFC9D9" w:sz="4" w:space="0"/>
              <w:left w:val="single" w:color="BFC9D9" w:sz="4" w:space="0"/>
              <w:bottom w:val="single" w:color="BFC9D9" w:sz="4" w:space="0"/>
              <w:right w:val="single" w:color="BFC9D9" w:sz="4" w:space="0"/>
            </w:tcBorders>
            <w:vAlign w:val="center"/>
          </w:tcPr>
          <w:p w14:paraId="58D1F416">
            <w:pPr>
              <w:spacing w:before="40" w:after="40"/>
            </w:pPr>
            <w:r>
              <w:rPr>
                <w:rFonts w:ascii="Arial" w:hAnsi="Arial" w:eastAsia="微软雅黑"/>
                <w:b w:val="0"/>
                <w:i w:val="0"/>
                <w:sz w:val="19"/>
              </w:rPr>
              <w:t>Screen surface dirty or wet; system requires restart; internal hardware fault</w:t>
            </w:r>
          </w:p>
        </w:tc>
        <w:tc>
          <w:tcPr>
            <w:tcW w:w="3969" w:type="dxa"/>
            <w:tcBorders>
              <w:top w:val="single" w:color="BFC9D9" w:sz="4" w:space="0"/>
              <w:left w:val="single" w:color="BFC9D9" w:sz="4" w:space="0"/>
              <w:bottom w:val="single" w:color="BFC9D9" w:sz="4" w:space="0"/>
              <w:right w:val="single" w:color="BFC9D9" w:sz="4" w:space="0"/>
            </w:tcBorders>
            <w:vAlign w:val="center"/>
          </w:tcPr>
          <w:p w14:paraId="64AA58DC">
            <w:pPr>
              <w:spacing w:before="40" w:after="40"/>
            </w:pPr>
            <w:r>
              <w:rPr>
                <w:rFonts w:ascii="Arial" w:hAnsi="Arial" w:eastAsia="微软雅黑"/>
                <w:b w:val="0"/>
                <w:i w:val="0"/>
                <w:sz w:val="19"/>
              </w:rPr>
              <w:t>Clean display with soft, dry cloth; power cycle (off 10 s, then on); contact Technical Support if persistent</w:t>
            </w:r>
          </w:p>
        </w:tc>
      </w:tr>
      <w:tr w14:paraId="1F26AA78">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30B57728">
            <w:pPr>
              <w:spacing w:before="40" w:after="40"/>
            </w:pPr>
            <w:r>
              <w:rPr>
                <w:rFonts w:ascii="Arial" w:hAnsi="Arial" w:eastAsia="微软雅黑"/>
                <w:b w:val="0"/>
                <w:i w:val="0"/>
                <w:sz w:val="19"/>
              </w:rPr>
              <w:t>Red indicator steady on</w:t>
            </w:r>
          </w:p>
        </w:tc>
        <w:tc>
          <w:tcPr>
            <w:tcW w:w="3118" w:type="dxa"/>
            <w:tcBorders>
              <w:top w:val="single" w:color="BFC9D9" w:sz="4" w:space="0"/>
              <w:left w:val="single" w:color="BFC9D9" w:sz="4" w:space="0"/>
              <w:bottom w:val="single" w:color="BFC9D9" w:sz="4" w:space="0"/>
              <w:right w:val="single" w:color="BFC9D9" w:sz="4" w:space="0"/>
            </w:tcBorders>
            <w:vAlign w:val="center"/>
          </w:tcPr>
          <w:p w14:paraId="1ED6E095">
            <w:pPr>
              <w:spacing w:before="40" w:after="40"/>
            </w:pPr>
            <w:r>
              <w:rPr>
                <w:rFonts w:ascii="Arial" w:hAnsi="Arial" w:eastAsia="微软雅黑"/>
                <w:b w:val="0"/>
                <w:i w:val="0"/>
                <w:sz w:val="19"/>
              </w:rPr>
              <w:t>Equipment fault</w:t>
            </w:r>
          </w:p>
        </w:tc>
        <w:tc>
          <w:tcPr>
            <w:tcW w:w="3969" w:type="dxa"/>
            <w:tcBorders>
              <w:top w:val="single" w:color="BFC9D9" w:sz="4" w:space="0"/>
              <w:left w:val="single" w:color="BFC9D9" w:sz="4" w:space="0"/>
              <w:bottom w:val="single" w:color="BFC9D9" w:sz="4" w:space="0"/>
              <w:right w:val="single" w:color="BFC9D9" w:sz="4" w:space="0"/>
            </w:tcBorders>
            <w:vAlign w:val="center"/>
          </w:tcPr>
          <w:p w14:paraId="0160A1F2">
            <w:pPr>
              <w:spacing w:before="40" w:after="40"/>
            </w:pPr>
            <w:r>
              <w:rPr>
                <w:rFonts w:ascii="Arial" w:hAnsi="Arial" w:eastAsia="微软雅黑"/>
                <w:b w:val="0"/>
                <w:i w:val="0"/>
                <w:sz w:val="19"/>
              </w:rPr>
              <w:t>Power cycle; contact Technical Support if persistent</w:t>
            </w:r>
          </w:p>
        </w:tc>
      </w:tr>
      <w:tr w14:paraId="1A435335">
        <w:tblPrEx>
          <w:tblCellMar>
            <w:top w:w="0" w:type="dxa"/>
            <w:left w:w="108" w:type="dxa"/>
            <w:bottom w:w="0" w:type="dxa"/>
            <w:right w:w="108" w:type="dxa"/>
          </w:tblCellMar>
        </w:tblPrEx>
        <w:trPr>
          <w:jc w:val="center"/>
        </w:trPr>
        <w:tc>
          <w:tcPr>
            <w:tcW w:w="1984" w:type="dxa"/>
            <w:tcBorders>
              <w:top w:val="single" w:color="BFC9D9" w:sz="4" w:space="0"/>
              <w:left w:val="single" w:color="BFC9D9" w:sz="4" w:space="0"/>
              <w:bottom w:val="single" w:color="BFC9D9" w:sz="4" w:space="0"/>
              <w:right w:val="single" w:color="BFC9D9" w:sz="4" w:space="0"/>
            </w:tcBorders>
            <w:vAlign w:val="center"/>
          </w:tcPr>
          <w:p w14:paraId="781584F5">
            <w:pPr>
              <w:spacing w:before="40" w:after="40"/>
            </w:pPr>
            <w:r>
              <w:rPr>
                <w:rFonts w:ascii="Arial" w:hAnsi="Arial" w:eastAsia="微软雅黑"/>
                <w:b w:val="0"/>
                <w:i w:val="0"/>
                <w:sz w:val="19"/>
              </w:rPr>
              <w:t>Red indicator flashes once</w:t>
            </w:r>
          </w:p>
        </w:tc>
        <w:tc>
          <w:tcPr>
            <w:tcW w:w="3118" w:type="dxa"/>
            <w:tcBorders>
              <w:top w:val="single" w:color="BFC9D9" w:sz="4" w:space="0"/>
              <w:left w:val="single" w:color="BFC9D9" w:sz="4" w:space="0"/>
              <w:bottom w:val="single" w:color="BFC9D9" w:sz="4" w:space="0"/>
              <w:right w:val="single" w:color="BFC9D9" w:sz="4" w:space="0"/>
            </w:tcBorders>
            <w:vAlign w:val="center"/>
          </w:tcPr>
          <w:p w14:paraId="0181F3FC">
            <w:pPr>
              <w:spacing w:before="40" w:after="40"/>
            </w:pPr>
            <w:r>
              <w:rPr>
                <w:rFonts w:ascii="Arial" w:hAnsi="Arial" w:eastAsia="微软雅黑"/>
                <w:b w:val="0"/>
                <w:i w:val="0"/>
                <w:sz w:val="19"/>
              </w:rPr>
              <w:t>Excessive product effect</w:t>
            </w:r>
          </w:p>
        </w:tc>
        <w:tc>
          <w:tcPr>
            <w:tcW w:w="3969" w:type="dxa"/>
            <w:tcBorders>
              <w:top w:val="single" w:color="BFC9D9" w:sz="4" w:space="0"/>
              <w:left w:val="single" w:color="BFC9D9" w:sz="4" w:space="0"/>
              <w:bottom w:val="single" w:color="BFC9D9" w:sz="4" w:space="0"/>
              <w:right w:val="single" w:color="BFC9D9" w:sz="4" w:space="0"/>
            </w:tcBorders>
            <w:vAlign w:val="center"/>
          </w:tcPr>
          <w:p w14:paraId="1CE6B121">
            <w:pPr>
              <w:spacing w:before="40" w:after="40"/>
            </w:pPr>
            <w:r>
              <w:rPr>
                <w:rFonts w:ascii="Arial" w:hAnsi="Arial" w:eastAsia="微软雅黑"/>
                <w:b w:val="0"/>
                <w:i w:val="0"/>
                <w:sz w:val="19"/>
              </w:rPr>
              <w:t>Re-run Full Product Calibration / Auto Calibration</w:t>
            </w:r>
          </w:p>
        </w:tc>
      </w:tr>
    </w:tbl>
    <w:p w14:paraId="783DFD8A">
      <w:pPr>
        <w:spacing w:after="40"/>
      </w:pPr>
    </w:p>
    <w:p w14:paraId="288F96C2">
      <w:pPr>
        <w:keepNext/>
        <w:pageBreakBefore/>
        <w:spacing w:before="360" w:after="160"/>
        <w:outlineLvl w:val="0"/>
      </w:pPr>
      <w:r>
        <w:rPr>
          <w:rFonts w:ascii="Arial" w:hAnsi="Arial" w:eastAsia="微软雅黑"/>
          <w:b/>
          <w:i w:val="0"/>
          <w:color w:val="1F3864"/>
          <w:sz w:val="32"/>
        </w:rPr>
        <w:t>24. Frequently Asked Questions (FAQ)</w:t>
      </w:r>
    </w:p>
    <w:p w14:paraId="2B19CD39">
      <w:pPr>
        <w:spacing w:before="0" w:after="120" w:line="312" w:lineRule="auto"/>
      </w:pPr>
      <w:r>
        <w:rPr>
          <w:rFonts w:ascii="Arial" w:hAnsi="Arial" w:eastAsia="微软雅黑"/>
          <w:b/>
          <w:i w:val="0"/>
          <w:sz w:val="21"/>
        </w:rPr>
        <w:t>Q1: What is a metal detector and how does it work?</w:t>
      </w:r>
    </w:p>
    <w:p w14:paraId="32CEA5DA">
      <w:pPr>
        <w:spacing w:before="0" w:after="120" w:line="312" w:lineRule="auto"/>
      </w:pPr>
      <w:r>
        <w:rPr>
          <w:rFonts w:ascii="Arial" w:hAnsi="Arial" w:eastAsia="微软雅黑"/>
          <w:b w:val="0"/>
          <w:i w:val="0"/>
          <w:sz w:val="21"/>
        </w:rPr>
        <w:t>A metal detector is an electronic instrument designed to detect the presence of metal contaminants. It consists of a transmitter coil and receiving sensors arranged in a balanced configuration. When metal passes through the electromagnetic field generated by the transmitter, the received signal changes. The digital signal processor analyzes this change to determine whether it is caused by metal. If metal is confirmed, the system triggers the configured alarm or reject action.</w:t>
      </w:r>
    </w:p>
    <w:p w14:paraId="6DEDD52A">
      <w:pPr>
        <w:spacing w:before="0" w:after="120" w:line="312" w:lineRule="auto"/>
      </w:pPr>
      <w:r>
        <w:rPr>
          <w:rFonts w:ascii="Arial" w:hAnsi="Arial" w:eastAsia="微软雅黑"/>
          <w:b/>
          <w:i w:val="0"/>
          <w:sz w:val="21"/>
        </w:rPr>
        <w:t>Q2: Why should I use a metal detector?</w:t>
      </w:r>
    </w:p>
    <w:p w14:paraId="2C9525F0">
      <w:pPr>
        <w:spacing w:before="0" w:after="120" w:line="312" w:lineRule="auto"/>
      </w:pPr>
      <w:r>
        <w:rPr>
          <w:rFonts w:ascii="Arial" w:hAnsi="Arial" w:eastAsia="微软雅黑"/>
          <w:b w:val="0"/>
          <w:i w:val="0"/>
          <w:sz w:val="21"/>
        </w:rPr>
        <w:t>There are two primary reasons: (1) Equipment Protection — preventing metal contaminants from damaging valuable downstream machinery such as mills, slicers, pulverizers, and cutting machines. (2) Product Quality Assurance — ensuring your final product is free from metal contamination, protecting consumer safety and your brand reputation.</w:t>
      </w:r>
    </w:p>
    <w:p w14:paraId="39F5184D">
      <w:pPr>
        <w:spacing w:before="0" w:after="120" w:line="312" w:lineRule="auto"/>
      </w:pPr>
      <w:r>
        <w:rPr>
          <w:rFonts w:ascii="Arial" w:hAnsi="Arial" w:eastAsia="微软雅黑"/>
          <w:b/>
          <w:i w:val="0"/>
          <w:sz w:val="21"/>
        </w:rPr>
        <w:t>Q3: Where should the metal detector be installed on my production line?</w:t>
      </w:r>
    </w:p>
    <w:p w14:paraId="3082164B">
      <w:pPr>
        <w:spacing w:before="0" w:after="120" w:line="312" w:lineRule="auto"/>
      </w:pPr>
      <w:r>
        <w:rPr>
          <w:rFonts w:ascii="Arial" w:hAnsi="Arial" w:eastAsia="微软雅黑"/>
          <w:b w:val="0"/>
          <w:i w:val="0"/>
          <w:sz w:val="21"/>
        </w:rPr>
        <w:t>For equipment protection, install as close as possible to the inlet of the equipment being protected. For final product inspection, install at the end of the production line, after all processing steps. If the final packaging contains metal (foil, metallized film) or is too large for adequate sensitivity, install the detector immediately before the packaging machine.</w:t>
      </w:r>
    </w:p>
    <w:p w14:paraId="7332B8E2">
      <w:pPr>
        <w:spacing w:before="0" w:after="120" w:line="312" w:lineRule="auto"/>
      </w:pPr>
      <w:r>
        <w:rPr>
          <w:rFonts w:ascii="Arial" w:hAnsi="Arial" w:eastAsia="微软雅黑"/>
          <w:b/>
          <w:i w:val="0"/>
          <w:sz w:val="21"/>
        </w:rPr>
        <w:t>Q4: What is "product effect"?</w:t>
      </w:r>
    </w:p>
    <w:p w14:paraId="5992E47A">
      <w:pPr>
        <w:spacing w:before="0" w:after="120" w:line="312" w:lineRule="auto"/>
      </w:pPr>
      <w:r>
        <w:rPr>
          <w:rFonts w:ascii="Arial" w:hAnsi="Arial" w:eastAsia="微软雅黑"/>
          <w:b w:val="0"/>
          <w:i w:val="0"/>
          <w:sz w:val="21"/>
        </w:rPr>
        <w:t>All products generate an electromagnetic signal when passing through the detection field — this is the product effect. Factors affecting product effect include: moisture content, fat content, temperature, acidity (pH), salinity, product orientation, and product volume. Products with low product effect allow higher detection sensitivity. The DD-390's Auto Calibration function analyzes and compensates for product effect.</w:t>
      </w:r>
    </w:p>
    <w:p w14:paraId="2AF71C69">
      <w:pPr>
        <w:spacing w:before="0" w:after="120" w:line="312" w:lineRule="auto"/>
      </w:pPr>
      <w:r>
        <w:rPr>
          <w:rFonts w:ascii="Arial" w:hAnsi="Arial" w:eastAsia="微软雅黑"/>
          <w:b/>
          <w:i w:val="0"/>
          <w:sz w:val="21"/>
        </w:rPr>
        <w:t>Q5: What is sensitivity and how is it measured?</w:t>
      </w:r>
    </w:p>
    <w:p w14:paraId="6C5B87E9">
      <w:pPr>
        <w:spacing w:before="0" w:after="120" w:line="312" w:lineRule="auto"/>
      </w:pPr>
      <w:r>
        <w:rPr>
          <w:rFonts w:ascii="Arial" w:hAnsi="Arial" w:eastAsia="微软雅黑"/>
          <w:b w:val="0"/>
          <w:i w:val="0"/>
          <w:sz w:val="21"/>
        </w:rPr>
        <w:t>Sensitivity is defined as the diameter of the smallest metal sphere that can be reliably detected at the center of the detection aperture (the point of weakest sensitivity). Two types exist: Maximum Sensitivity (theoretical, no product present) and Product Detection Sensitivity (practical, with product present). The product detection sensitivity is the value relevant for production operations and HACCP compliance.</w:t>
      </w:r>
    </w:p>
    <w:p w14:paraId="0E4B5860">
      <w:pPr>
        <w:spacing w:before="0" w:after="120" w:line="312" w:lineRule="auto"/>
      </w:pPr>
      <w:r>
        <w:rPr>
          <w:rFonts w:ascii="Arial" w:hAnsi="Arial" w:eastAsia="微软雅黑"/>
          <w:b/>
          <w:i w:val="0"/>
          <w:sz w:val="21"/>
        </w:rPr>
        <w:t>Q6: What are the different types of metals and how detectable are they?</w:t>
      </w:r>
    </w:p>
    <w:p w14:paraId="2EFBD7EC">
      <w:pPr>
        <w:spacing w:before="0" w:after="120" w:line="312" w:lineRule="auto"/>
      </w:pPr>
      <w:r>
        <w:rPr>
          <w:rFonts w:ascii="Arial" w:hAnsi="Arial" w:eastAsia="微软雅黑"/>
          <w:b w:val="0"/>
          <w:i w:val="0"/>
          <w:sz w:val="21"/>
        </w:rPr>
        <w:t>Ferrous metals (carbon steel, iron) are magnetic and easiest to detect. Non-ferrous metals (copper, lead, brass, bronze, aluminum) are non-magnetic and moderately difficult to detect. Non-magnetic stainless steels (SUS302, SUS304, SUS316) are the most difficult to detect — typically requiring a sphere diameter 1.5 to 2 times larger than ferrous metals for reliable detection.</w:t>
      </w:r>
    </w:p>
    <w:p w14:paraId="2CE88F71">
      <w:pPr>
        <w:spacing w:before="0" w:after="120" w:line="312" w:lineRule="auto"/>
      </w:pPr>
      <w:r>
        <w:rPr>
          <w:rFonts w:ascii="Arial" w:hAnsi="Arial" w:eastAsia="微软雅黑"/>
          <w:b/>
          <w:i w:val="0"/>
          <w:sz w:val="21"/>
        </w:rPr>
        <w:t>Q7: Can the machine detect burnt, rusted, or oxidized metal?</w:t>
      </w:r>
    </w:p>
    <w:p w14:paraId="72EFD00B">
      <w:pPr>
        <w:spacing w:before="0" w:after="120" w:line="312" w:lineRule="auto"/>
      </w:pPr>
      <w:r>
        <w:rPr>
          <w:rFonts w:ascii="Arial" w:hAnsi="Arial" w:eastAsia="微软雅黑"/>
          <w:b w:val="0"/>
          <w:i w:val="0"/>
          <w:sz w:val="21"/>
        </w:rPr>
        <w:t>Yes, burnt or rusted metal can be detected because the metal core remains conductive. However, detection sensitivity varies depending on the shape, size, and orientation of the contaminant. Very small particles or thin flakes of rusted metal may pass undetected.</w:t>
      </w:r>
    </w:p>
    <w:p w14:paraId="547EC52F">
      <w:pPr>
        <w:spacing w:before="0" w:after="120" w:line="312" w:lineRule="auto"/>
      </w:pPr>
      <w:r>
        <w:rPr>
          <w:rFonts w:ascii="Arial" w:hAnsi="Arial" w:eastAsia="微软雅黑"/>
          <w:b/>
          <w:i w:val="0"/>
          <w:sz w:val="21"/>
        </w:rPr>
        <w:t>Q8: Can non-metal foreign objects (glass, stone, plastic, bone) be detected?</w:t>
      </w:r>
    </w:p>
    <w:p w14:paraId="0BF9C545">
      <w:pPr>
        <w:spacing w:before="0" w:after="120" w:line="312" w:lineRule="auto"/>
      </w:pPr>
      <w:r>
        <w:rPr>
          <w:rFonts w:ascii="Arial" w:hAnsi="Arial" w:eastAsia="微软雅黑"/>
          <w:b w:val="0"/>
          <w:i w:val="0"/>
          <w:sz w:val="21"/>
        </w:rPr>
        <w:t>No. The DD-390 metal detector can ONLY detect metallic contaminants. It cannot detect glass, stone, plastic, bone, wood, rubber, ceramic, or any other non-metallic foreign objects. For comprehensive foreign object detection, consider complementary inspection technologies such as X-ray systems.</w:t>
      </w:r>
    </w:p>
    <w:p w14:paraId="077F78CE">
      <w:pPr>
        <w:spacing w:before="0" w:after="120" w:line="312" w:lineRule="auto"/>
      </w:pPr>
      <w:r>
        <w:rPr>
          <w:rFonts w:ascii="Arial" w:hAnsi="Arial" w:eastAsia="微软雅黑"/>
          <w:b/>
          <w:i w:val="0"/>
          <w:sz w:val="21"/>
        </w:rPr>
        <w:t>Q9: Why does frozen food temperature affect detection sensitivity?</w:t>
      </w:r>
    </w:p>
    <w:p w14:paraId="3B43607A">
      <w:pPr>
        <w:spacing w:before="0" w:after="120" w:line="312" w:lineRule="auto"/>
      </w:pPr>
      <w:r>
        <w:rPr>
          <w:rFonts w:ascii="Arial" w:hAnsi="Arial" w:eastAsia="微软雅黑"/>
          <w:b w:val="0"/>
          <w:i w:val="0"/>
          <w:sz w:val="21"/>
        </w:rPr>
        <w:t>Compared with completely frozen products, partially thawed products exhibit significantly higher product effect due to increased free water content and ionic mobility. The influence of moisture and salt content becomes greater as the product warms, resulting in reduced detection sensitivity. For consistent results, maintain frozen products at a uniform, stable temperature during inspection, and re-run Auto Calibration if temperature conditions change.</w:t>
      </w:r>
    </w:p>
    <w:p w14:paraId="4ABE446D">
      <w:pPr>
        <w:spacing w:before="0" w:after="120" w:line="312" w:lineRule="auto"/>
      </w:pPr>
      <w:r>
        <w:rPr>
          <w:rFonts w:ascii="Arial" w:hAnsi="Arial" w:eastAsia="微软雅黑"/>
          <w:b/>
          <w:i w:val="0"/>
          <w:sz w:val="21"/>
        </w:rPr>
        <w:t>Q10: Can I wear rings, watches, or other jewelry during operation?</w:t>
      </w:r>
    </w:p>
    <w:p w14:paraId="1DDE3A7B">
      <w:pPr>
        <w:spacing w:before="0" w:after="120" w:line="312" w:lineRule="auto"/>
      </w:pPr>
      <w:r>
        <w:rPr>
          <w:rFonts w:ascii="Arial" w:hAnsi="Arial" w:eastAsia="微软雅黑"/>
          <w:b w:val="0"/>
          <w:i w:val="0"/>
          <w:sz w:val="21"/>
        </w:rPr>
        <w:t>No. Metal rings, watches, bracelets, and other metallic personal items will disturb the magnetic field and may cause false detections or mask real contaminants. All operators must remove metallic personal items before working near the metal detector.</w:t>
      </w:r>
    </w:p>
    <w:p w14:paraId="6D57B1B5">
      <w:pPr>
        <w:spacing w:before="0" w:after="120" w:line="312" w:lineRule="auto"/>
      </w:pPr>
      <w:r>
        <w:rPr>
          <w:rFonts w:ascii="Arial" w:hAnsi="Arial" w:eastAsia="微软雅黑"/>
          <w:b/>
          <w:i w:val="0"/>
          <w:sz w:val="21"/>
        </w:rPr>
        <w:t>Q11: Why do the signal bars move even when no product is passing through?</w:t>
      </w:r>
    </w:p>
    <w:p w14:paraId="59C39D21">
      <w:pPr>
        <w:spacing w:before="0" w:after="120" w:line="312" w:lineRule="auto"/>
      </w:pPr>
      <w:r>
        <w:rPr>
          <w:rFonts w:ascii="Arial" w:hAnsi="Arial" w:eastAsia="微软雅黑"/>
          <w:b w:val="0"/>
          <w:i w:val="0"/>
          <w:sz w:val="21"/>
        </w:rPr>
        <w:t>The metal detector senses extremely small changes in the electromagnetic field. Moving metal objects nearby, equipment generating strong magnetic fields, electrical interference, or a dirty/worn conveyor belt can all cause signal fluctuations. Keep the area around the detection head clear of moving metal and ensure the belt is clean and in good condition.</w:t>
      </w:r>
    </w:p>
    <w:p w14:paraId="57F6BA37">
      <w:pPr>
        <w:spacing w:before="0" w:after="120" w:line="312" w:lineRule="auto"/>
      </w:pPr>
      <w:r>
        <w:rPr>
          <w:rFonts w:ascii="Arial" w:hAnsi="Arial" w:eastAsia="微软雅黑"/>
          <w:b/>
          <w:i w:val="0"/>
          <w:sz w:val="21"/>
        </w:rPr>
        <w:t>Q12: Can the equipment be used immediately after power-on?</w:t>
      </w:r>
    </w:p>
    <w:p w14:paraId="6B0FBABD">
      <w:pPr>
        <w:spacing w:before="0" w:after="120" w:line="312" w:lineRule="auto"/>
      </w:pPr>
      <w:r>
        <w:rPr>
          <w:rFonts w:ascii="Arial" w:hAnsi="Arial" w:eastAsia="微软雅黑"/>
          <w:b w:val="0"/>
          <w:i w:val="0"/>
          <w:sz w:val="21"/>
        </w:rPr>
        <w:t>No. To ensure stable and accurate detection, the metal detector must be allowed to warm up for at least 30 minutes after startup. This is especially important when the indoor temperature has changed significantly (e.g., morning startup after overnight cooling). The electronic components require thermal stabilization to achieve rated performance.</w:t>
      </w:r>
    </w:p>
    <w:p w14:paraId="76A88B74">
      <w:pPr>
        <w:keepNext/>
        <w:pageBreakBefore/>
        <w:spacing w:before="360" w:after="160"/>
        <w:outlineLvl w:val="0"/>
      </w:pPr>
      <w:r>
        <w:rPr>
          <w:rFonts w:ascii="Arial" w:hAnsi="Arial" w:eastAsia="微软雅黑"/>
          <w:b/>
          <w:i w:val="0"/>
          <w:color w:val="1F3864"/>
          <w:sz w:val="32"/>
        </w:rPr>
        <w:t>25. Technical Support</w:t>
      </w:r>
    </w:p>
    <w:p w14:paraId="494A61C7">
      <w:pPr>
        <w:keepNext/>
        <w:spacing w:before="240" w:after="100"/>
        <w:outlineLvl w:val="1"/>
      </w:pPr>
      <w:r>
        <w:rPr>
          <w:rFonts w:ascii="Arial" w:hAnsi="Arial" w:eastAsia="微软雅黑"/>
          <w:b/>
          <w:i w:val="0"/>
          <w:color w:val="0F766E"/>
          <w:sz w:val="26"/>
        </w:rPr>
        <w:t>25.1 Contact Information</w:t>
      </w:r>
    </w:p>
    <w:tbl>
      <w:tblPr>
        <w:tblStyle w:val="32"/>
        <w:tblW w:w="0" w:type="auto"/>
        <w:jc w:val="center"/>
        <w:tblLayout w:type="fixed"/>
        <w:tblCellMar>
          <w:top w:w="0" w:type="dxa"/>
          <w:left w:w="108" w:type="dxa"/>
          <w:bottom w:w="0" w:type="dxa"/>
          <w:right w:w="108" w:type="dxa"/>
        </w:tblCellMar>
      </w:tblPr>
      <w:tblGrid>
        <w:gridCol w:w="4320"/>
        <w:gridCol w:w="4320"/>
      </w:tblGrid>
      <w:tr w14:paraId="21AE19CA">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319E3B85">
            <w:pPr>
              <w:spacing w:before="40" w:after="40"/>
              <w:jc w:val="center"/>
            </w:pPr>
            <w:r>
              <w:rPr>
                <w:rFonts w:ascii="Arial" w:hAnsi="Arial" w:eastAsia="微软雅黑"/>
                <w:b/>
                <w:i w:val="0"/>
                <w:color w:val="FFFFFF"/>
                <w:sz w:val="19"/>
              </w:rPr>
              <w:t>Item</w:t>
            </w:r>
          </w:p>
        </w:tc>
        <w:tc>
          <w:tcPr>
            <w:tcW w:w="6803"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DC3F995">
            <w:pPr>
              <w:spacing w:before="40" w:after="40"/>
              <w:jc w:val="center"/>
            </w:pPr>
            <w:r>
              <w:rPr>
                <w:rFonts w:ascii="Arial" w:hAnsi="Arial" w:eastAsia="微软雅黑"/>
                <w:b/>
                <w:i w:val="0"/>
                <w:color w:val="FFFFFF"/>
                <w:sz w:val="19"/>
              </w:rPr>
              <w:t>Details</w:t>
            </w:r>
          </w:p>
        </w:tc>
      </w:tr>
      <w:tr w14:paraId="7FAA8D93">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14CF1950">
            <w:pPr>
              <w:spacing w:before="40" w:after="40"/>
            </w:pPr>
            <w:r>
              <w:rPr>
                <w:rFonts w:ascii="Arial" w:hAnsi="Arial" w:eastAsia="微软雅黑"/>
                <w:b w:val="0"/>
                <w:i w:val="0"/>
                <w:sz w:val="19"/>
              </w:rPr>
              <w:t>Manufacturer</w:t>
            </w:r>
          </w:p>
        </w:tc>
        <w:tc>
          <w:tcPr>
            <w:tcW w:w="6803" w:type="dxa"/>
            <w:tcBorders>
              <w:top w:val="single" w:color="BFC9D9" w:sz="4" w:space="0"/>
              <w:left w:val="single" w:color="BFC9D9" w:sz="4" w:space="0"/>
              <w:bottom w:val="single" w:color="BFC9D9" w:sz="4" w:space="0"/>
              <w:right w:val="single" w:color="BFC9D9" w:sz="4" w:space="0"/>
            </w:tcBorders>
            <w:vAlign w:val="center"/>
          </w:tcPr>
          <w:p w14:paraId="4CAF5FA2">
            <w:pPr>
              <w:spacing w:before="40" w:after="40"/>
            </w:pPr>
            <w:r>
              <w:rPr>
                <w:rFonts w:ascii="Arial" w:hAnsi="Arial" w:eastAsia="微软雅黑"/>
                <w:b w:val="0"/>
                <w:i w:val="0"/>
                <w:sz w:val="19"/>
              </w:rPr>
              <w:t>SameGram Equipment Co., Ltd.</w:t>
            </w:r>
          </w:p>
        </w:tc>
      </w:tr>
      <w:tr w14:paraId="65C457D1">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0DE5C4BA">
            <w:pPr>
              <w:spacing w:before="40" w:after="40"/>
            </w:pPr>
            <w:r>
              <w:rPr>
                <w:rFonts w:ascii="Arial" w:hAnsi="Arial" w:eastAsia="微软雅黑"/>
                <w:b w:val="0"/>
                <w:i w:val="0"/>
                <w:sz w:val="19"/>
              </w:rPr>
              <w:t>Product Series</w:t>
            </w:r>
          </w:p>
        </w:tc>
        <w:tc>
          <w:tcPr>
            <w:tcW w:w="6803" w:type="dxa"/>
            <w:tcBorders>
              <w:top w:val="single" w:color="BFC9D9" w:sz="4" w:space="0"/>
              <w:left w:val="single" w:color="BFC9D9" w:sz="4" w:space="0"/>
              <w:bottom w:val="single" w:color="BFC9D9" w:sz="4" w:space="0"/>
              <w:right w:val="single" w:color="BFC9D9" w:sz="4" w:space="0"/>
            </w:tcBorders>
            <w:vAlign w:val="center"/>
          </w:tcPr>
          <w:p w14:paraId="27E3D2B5">
            <w:pPr>
              <w:spacing w:before="40" w:after="40"/>
            </w:pPr>
            <w:r>
              <w:rPr>
                <w:rFonts w:ascii="Arial" w:hAnsi="Arial" w:eastAsia="微软雅黑"/>
                <w:b w:val="0"/>
                <w:i w:val="0"/>
                <w:sz w:val="19"/>
              </w:rPr>
              <w:t>DD-390 Series Conveyor Metal Detector</w:t>
            </w:r>
          </w:p>
        </w:tc>
      </w:tr>
      <w:tr w14:paraId="7435656A">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14C838BE">
            <w:pPr>
              <w:spacing w:before="40" w:after="40"/>
            </w:pPr>
            <w:r>
              <w:rPr>
                <w:rFonts w:ascii="Arial" w:hAnsi="Arial" w:eastAsia="微软雅黑"/>
                <w:b w:val="0"/>
                <w:i w:val="0"/>
                <w:sz w:val="19"/>
              </w:rPr>
              <w:t>Support Email</w:t>
            </w:r>
          </w:p>
        </w:tc>
        <w:tc>
          <w:tcPr>
            <w:tcW w:w="6803" w:type="dxa"/>
            <w:tcBorders>
              <w:top w:val="single" w:color="BFC9D9" w:sz="4" w:space="0"/>
              <w:left w:val="single" w:color="BFC9D9" w:sz="4" w:space="0"/>
              <w:bottom w:val="single" w:color="BFC9D9" w:sz="4" w:space="0"/>
              <w:right w:val="single" w:color="BFC9D9" w:sz="4" w:space="0"/>
            </w:tcBorders>
            <w:vAlign w:val="center"/>
          </w:tcPr>
          <w:p w14:paraId="32F3C936">
            <w:pPr>
              <w:spacing w:before="40" w:after="40"/>
            </w:pPr>
            <w:r>
              <w:rPr>
                <w:rFonts w:ascii="Arial" w:hAnsi="Arial" w:eastAsia="微软雅黑"/>
                <w:b w:val="0"/>
                <w:i w:val="0"/>
                <w:sz w:val="19"/>
              </w:rPr>
              <w:t>sale@samegram.com</w:t>
            </w:r>
          </w:p>
        </w:tc>
      </w:tr>
      <w:tr w14:paraId="2FD234D4">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081A8A3C">
            <w:pPr>
              <w:spacing w:before="40" w:after="40"/>
            </w:pPr>
            <w:r>
              <w:rPr>
                <w:rFonts w:ascii="Arial" w:hAnsi="Arial" w:eastAsia="微软雅黑"/>
                <w:b w:val="0"/>
                <w:i w:val="0"/>
                <w:sz w:val="19"/>
              </w:rPr>
              <w:t>Support WhatsApp</w:t>
            </w:r>
          </w:p>
        </w:tc>
        <w:tc>
          <w:tcPr>
            <w:tcW w:w="6803" w:type="dxa"/>
            <w:tcBorders>
              <w:top w:val="single" w:color="BFC9D9" w:sz="4" w:space="0"/>
              <w:left w:val="single" w:color="BFC9D9" w:sz="4" w:space="0"/>
              <w:bottom w:val="single" w:color="BFC9D9" w:sz="4" w:space="0"/>
              <w:right w:val="single" w:color="BFC9D9" w:sz="4" w:space="0"/>
            </w:tcBorders>
            <w:vAlign w:val="center"/>
          </w:tcPr>
          <w:p w14:paraId="25567385">
            <w:pPr>
              <w:spacing w:before="40" w:after="40"/>
            </w:pPr>
            <w:r>
              <w:rPr>
                <w:rFonts w:ascii="Arial" w:hAnsi="Arial" w:eastAsia="微软雅黑"/>
                <w:b w:val="0"/>
                <w:i w:val="0"/>
                <w:sz w:val="19"/>
              </w:rPr>
              <w:t>+86 137 1236 8272</w:t>
            </w:r>
          </w:p>
        </w:tc>
      </w:tr>
      <w:tr w14:paraId="753BAC49">
        <w:tblPrEx>
          <w:tblCellMar>
            <w:top w:w="0" w:type="dxa"/>
            <w:left w:w="108" w:type="dxa"/>
            <w:bottom w:w="0" w:type="dxa"/>
            <w:right w:w="108" w:type="dxa"/>
          </w:tblCellMar>
        </w:tblPrEx>
        <w:trPr>
          <w:jc w:val="center"/>
        </w:trPr>
        <w:tc>
          <w:tcPr>
            <w:tcW w:w="2268" w:type="dxa"/>
            <w:tcBorders>
              <w:top w:val="single" w:color="BFC9D9" w:sz="4" w:space="0"/>
              <w:left w:val="single" w:color="BFC9D9" w:sz="4" w:space="0"/>
              <w:bottom w:val="single" w:color="BFC9D9" w:sz="4" w:space="0"/>
              <w:right w:val="single" w:color="BFC9D9" w:sz="4" w:space="0"/>
            </w:tcBorders>
            <w:vAlign w:val="center"/>
          </w:tcPr>
          <w:p w14:paraId="175DD812">
            <w:pPr>
              <w:spacing w:before="40" w:after="40"/>
            </w:pPr>
            <w:r>
              <w:rPr>
                <w:rFonts w:ascii="Arial" w:hAnsi="Arial" w:eastAsia="微软雅黑"/>
                <w:b w:val="0"/>
                <w:i w:val="0"/>
                <w:sz w:val="19"/>
              </w:rPr>
              <w:t>Website</w:t>
            </w:r>
          </w:p>
        </w:tc>
        <w:tc>
          <w:tcPr>
            <w:tcW w:w="6803" w:type="dxa"/>
            <w:tcBorders>
              <w:top w:val="single" w:color="BFC9D9" w:sz="4" w:space="0"/>
              <w:left w:val="single" w:color="BFC9D9" w:sz="4" w:space="0"/>
              <w:bottom w:val="single" w:color="BFC9D9" w:sz="4" w:space="0"/>
              <w:right w:val="single" w:color="BFC9D9" w:sz="4" w:space="0"/>
            </w:tcBorders>
            <w:vAlign w:val="center"/>
          </w:tcPr>
          <w:p w14:paraId="106FD13A">
            <w:pPr>
              <w:spacing w:before="40" w:after="40"/>
            </w:pPr>
            <w:r>
              <w:rPr>
                <w:rFonts w:ascii="Arial" w:hAnsi="Arial" w:eastAsia="微软雅黑"/>
                <w:b w:val="0"/>
                <w:i w:val="0"/>
                <w:sz w:val="19"/>
              </w:rPr>
              <w:t>www.samegram.com</w:t>
            </w:r>
          </w:p>
        </w:tc>
      </w:tr>
    </w:tbl>
    <w:p w14:paraId="1047BED9">
      <w:pPr>
        <w:spacing w:after="40"/>
      </w:pPr>
    </w:p>
    <w:p w14:paraId="192E9C1D">
      <w:pPr>
        <w:keepNext/>
        <w:spacing w:before="240" w:after="100"/>
        <w:outlineLvl w:val="1"/>
      </w:pPr>
      <w:r>
        <w:rPr>
          <w:rFonts w:ascii="Arial" w:hAnsi="Arial" w:eastAsia="微软雅黑"/>
          <w:b/>
          <w:i w:val="0"/>
          <w:color w:val="0F766E"/>
          <w:sz w:val="26"/>
        </w:rPr>
        <w:t>25.2 Before Contacting Support</w:t>
      </w:r>
    </w:p>
    <w:p w14:paraId="496E17AE">
      <w:pPr>
        <w:spacing w:after="60" w:line="300" w:lineRule="auto"/>
        <w:ind w:left="340"/>
      </w:pPr>
      <w:r>
        <w:rPr>
          <w:rFonts w:ascii="Arial" w:hAnsi="Arial" w:eastAsia="微软雅黑"/>
          <w:b w:val="0"/>
          <w:i w:val="0"/>
          <w:sz w:val="21"/>
        </w:rPr>
        <w:t>•  Equipment model number and serial number (located on the rating label affixed to the control cabinet).</w:t>
      </w:r>
    </w:p>
    <w:p w14:paraId="7FA06791">
      <w:pPr>
        <w:spacing w:after="60" w:line="300" w:lineRule="auto"/>
        <w:ind w:left="340"/>
      </w:pPr>
      <w:r>
        <w:rPr>
          <w:rFonts w:ascii="Arial" w:hAnsi="Arial" w:eastAsia="微软雅黑"/>
          <w:b w:val="0"/>
          <w:i w:val="0"/>
          <w:sz w:val="21"/>
        </w:rPr>
        <w:t>•  A detailed description of the problem — what is happening, when it occurs, and any error messages displayed.</w:t>
      </w:r>
    </w:p>
    <w:p w14:paraId="46D921C6">
      <w:pPr>
        <w:spacing w:after="60" w:line="300" w:lineRule="auto"/>
        <w:ind w:left="340"/>
      </w:pPr>
      <w:r>
        <w:rPr>
          <w:rFonts w:ascii="Arial" w:hAnsi="Arial" w:eastAsia="微软雅黑"/>
          <w:b w:val="0"/>
          <w:i w:val="0"/>
          <w:sz w:val="21"/>
        </w:rPr>
        <w:t>•  The product being inspected at the time of the issue, and whether the problem occurs with all products or only a specific one.</w:t>
      </w:r>
    </w:p>
    <w:p w14:paraId="7854305C">
      <w:pPr>
        <w:spacing w:after="60" w:line="300" w:lineRule="auto"/>
        <w:ind w:left="340"/>
      </w:pPr>
      <w:r>
        <w:rPr>
          <w:rFonts w:ascii="Arial" w:hAnsi="Arial" w:eastAsia="微软雅黑"/>
          <w:b w:val="0"/>
          <w:i w:val="0"/>
          <w:sz w:val="21"/>
        </w:rPr>
        <w:t>•  Recent changes to the production environment, product formulation, equipment location, or settings.</w:t>
      </w:r>
    </w:p>
    <w:p w14:paraId="35AC5A81">
      <w:pPr>
        <w:spacing w:after="60" w:line="300" w:lineRule="auto"/>
        <w:ind w:left="340"/>
      </w:pPr>
      <w:r>
        <w:rPr>
          <w:rFonts w:ascii="Arial" w:hAnsi="Arial" w:eastAsia="微软雅黑"/>
          <w:b w:val="0"/>
          <w:i w:val="0"/>
          <w:sz w:val="21"/>
        </w:rPr>
        <w:t>•  Results of the most recent Daily Verification Test before the issue occurred.</w:t>
      </w:r>
    </w:p>
    <w:p w14:paraId="67614035">
      <w:pPr>
        <w:spacing w:after="60" w:line="300" w:lineRule="auto"/>
        <w:ind w:left="340"/>
      </w:pPr>
      <w:r>
        <w:rPr>
          <w:rFonts w:ascii="Arial" w:hAnsi="Arial" w:eastAsia="微软雅黑"/>
          <w:b w:val="0"/>
          <w:i w:val="0"/>
          <w:sz w:val="21"/>
        </w:rPr>
        <w:t>•  Photographs or video of the issue, if available.</w:t>
      </w:r>
    </w:p>
    <w:p w14:paraId="45A07E35">
      <w:pPr>
        <w:keepNext/>
        <w:spacing w:before="240" w:after="100"/>
        <w:outlineLvl w:val="1"/>
      </w:pPr>
      <w:r>
        <w:rPr>
          <w:rFonts w:ascii="Arial" w:hAnsi="Arial" w:eastAsia="微软雅黑"/>
          <w:b/>
          <w:i w:val="0"/>
          <w:color w:val="0F766E"/>
          <w:sz w:val="26"/>
        </w:rPr>
        <w:t>25.3 Recommended Spare Parts</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2076A883">
        <w:trPr>
          <w:jc w:val="center"/>
        </w:trPr>
        <w:tc>
          <w:tcPr>
            <w:tcW w:w="3118"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77D24274">
            <w:pPr>
              <w:spacing w:before="40" w:after="40"/>
              <w:jc w:val="center"/>
            </w:pPr>
            <w:r>
              <w:rPr>
                <w:rFonts w:ascii="Arial" w:hAnsi="Arial" w:eastAsia="微软雅黑"/>
                <w:b/>
                <w:i w:val="0"/>
                <w:color w:val="FFFFFF"/>
                <w:sz w:val="19"/>
              </w:rPr>
              <w:t>Part</w:t>
            </w:r>
          </w:p>
        </w:tc>
        <w:tc>
          <w:tcPr>
            <w:tcW w:w="1417"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0DF8EA2">
            <w:pPr>
              <w:spacing w:before="40" w:after="40"/>
              <w:jc w:val="center"/>
            </w:pPr>
            <w:r>
              <w:rPr>
                <w:rFonts w:ascii="Arial" w:hAnsi="Arial" w:eastAsia="微软雅黑"/>
                <w:b/>
                <w:i w:val="0"/>
                <w:color w:val="FFFFFF"/>
                <w:sz w:val="19"/>
              </w:rPr>
              <w:t>Recommended Qty</w:t>
            </w:r>
          </w:p>
        </w:tc>
        <w:tc>
          <w:tcPr>
            <w:tcW w:w="4535"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4B9DE8AF">
            <w:pPr>
              <w:spacing w:before="40" w:after="40"/>
              <w:jc w:val="center"/>
            </w:pPr>
            <w:r>
              <w:rPr>
                <w:rFonts w:ascii="Arial" w:hAnsi="Arial" w:eastAsia="微软雅黑"/>
                <w:b/>
                <w:i w:val="0"/>
                <w:color w:val="FFFFFF"/>
                <w:sz w:val="19"/>
              </w:rPr>
              <w:t>Replacement Interval / Notes</w:t>
            </w:r>
          </w:p>
        </w:tc>
      </w:tr>
      <w:tr w14:paraId="4A42007C">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5ED0F93C">
            <w:pPr>
              <w:spacing w:before="40" w:after="40"/>
            </w:pPr>
            <w:r>
              <w:rPr>
                <w:rFonts w:ascii="Arial" w:hAnsi="Arial" w:eastAsia="微软雅黑"/>
                <w:b w:val="0"/>
                <w:i w:val="0"/>
                <w:sz w:val="19"/>
              </w:rPr>
              <w:t>Conveyor Belt (PU, food-grade)</w:t>
            </w:r>
          </w:p>
        </w:tc>
        <w:tc>
          <w:tcPr>
            <w:tcW w:w="1417" w:type="dxa"/>
            <w:tcBorders>
              <w:top w:val="single" w:color="BFC9D9" w:sz="4" w:space="0"/>
              <w:left w:val="single" w:color="BFC9D9" w:sz="4" w:space="0"/>
              <w:bottom w:val="single" w:color="BFC9D9" w:sz="4" w:space="0"/>
              <w:right w:val="single" w:color="BFC9D9" w:sz="4" w:space="0"/>
            </w:tcBorders>
            <w:vAlign w:val="center"/>
          </w:tcPr>
          <w:p w14:paraId="65DF9423">
            <w:pPr>
              <w:spacing w:before="40" w:after="40"/>
            </w:pPr>
            <w:r>
              <w:rPr>
                <w:rFonts w:ascii="Arial" w:hAnsi="Arial" w:eastAsia="微软雅黑"/>
                <w:b w:val="0"/>
                <w:i w:val="0"/>
                <w:sz w:val="19"/>
              </w:rPr>
              <w:t>1</w:t>
            </w:r>
          </w:p>
        </w:tc>
        <w:tc>
          <w:tcPr>
            <w:tcW w:w="4535" w:type="dxa"/>
            <w:tcBorders>
              <w:top w:val="single" w:color="BFC9D9" w:sz="4" w:space="0"/>
              <w:left w:val="single" w:color="BFC9D9" w:sz="4" w:space="0"/>
              <w:bottom w:val="single" w:color="BFC9D9" w:sz="4" w:space="0"/>
              <w:right w:val="single" w:color="BFC9D9" w:sz="4" w:space="0"/>
            </w:tcBorders>
            <w:vAlign w:val="center"/>
          </w:tcPr>
          <w:p w14:paraId="7C0E4802">
            <w:pPr>
              <w:spacing w:before="40" w:after="40"/>
            </w:pPr>
            <w:r>
              <w:rPr>
                <w:rFonts w:ascii="Arial" w:hAnsi="Arial" w:eastAsia="微软雅黑"/>
                <w:b w:val="0"/>
                <w:i w:val="0"/>
                <w:sz w:val="19"/>
              </w:rPr>
              <w:t>Replace annually or when cracking/wear is visible</w:t>
            </w:r>
          </w:p>
        </w:tc>
      </w:tr>
      <w:tr w14:paraId="5A1CAFBB">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2C3AA215">
            <w:pPr>
              <w:spacing w:before="40" w:after="40"/>
            </w:pPr>
            <w:r>
              <w:rPr>
                <w:rFonts w:ascii="Arial" w:hAnsi="Arial" w:eastAsia="微软雅黑"/>
                <w:b w:val="0"/>
                <w:i w:val="0"/>
                <w:sz w:val="19"/>
              </w:rPr>
              <w:t>Drive Belt (synchronous belt)</w:t>
            </w:r>
          </w:p>
        </w:tc>
        <w:tc>
          <w:tcPr>
            <w:tcW w:w="1417" w:type="dxa"/>
            <w:tcBorders>
              <w:top w:val="single" w:color="BFC9D9" w:sz="4" w:space="0"/>
              <w:left w:val="single" w:color="BFC9D9" w:sz="4" w:space="0"/>
              <w:bottom w:val="single" w:color="BFC9D9" w:sz="4" w:space="0"/>
              <w:right w:val="single" w:color="BFC9D9" w:sz="4" w:space="0"/>
            </w:tcBorders>
            <w:vAlign w:val="center"/>
          </w:tcPr>
          <w:p w14:paraId="2B496C85">
            <w:pPr>
              <w:spacing w:before="40" w:after="40"/>
            </w:pPr>
            <w:r>
              <w:rPr>
                <w:rFonts w:ascii="Arial" w:hAnsi="Arial" w:eastAsia="微软雅黑"/>
                <w:b w:val="0"/>
                <w:i w:val="0"/>
                <w:sz w:val="19"/>
              </w:rPr>
              <w:t>1</w:t>
            </w:r>
          </w:p>
        </w:tc>
        <w:tc>
          <w:tcPr>
            <w:tcW w:w="4535" w:type="dxa"/>
            <w:tcBorders>
              <w:top w:val="single" w:color="BFC9D9" w:sz="4" w:space="0"/>
              <w:left w:val="single" w:color="BFC9D9" w:sz="4" w:space="0"/>
              <w:bottom w:val="single" w:color="BFC9D9" w:sz="4" w:space="0"/>
              <w:right w:val="single" w:color="BFC9D9" w:sz="4" w:space="0"/>
            </w:tcBorders>
            <w:vAlign w:val="center"/>
          </w:tcPr>
          <w:p w14:paraId="17F0A26D">
            <w:pPr>
              <w:spacing w:before="40" w:after="40"/>
            </w:pPr>
            <w:r>
              <w:rPr>
                <w:rFonts w:ascii="Arial" w:hAnsi="Arial" w:eastAsia="微软雅黑"/>
                <w:b w:val="0"/>
                <w:i w:val="0"/>
                <w:sz w:val="19"/>
              </w:rPr>
              <w:t>Replace if cracked, stretched, or missing teeth</w:t>
            </w:r>
          </w:p>
        </w:tc>
      </w:tr>
      <w:tr w14:paraId="31633E87">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07E61913">
            <w:pPr>
              <w:spacing w:before="40" w:after="40"/>
            </w:pPr>
            <w:r>
              <w:rPr>
                <w:rFonts w:ascii="Arial" w:hAnsi="Arial" w:eastAsia="微软雅黑"/>
                <w:b w:val="0"/>
                <w:i w:val="0"/>
                <w:sz w:val="19"/>
              </w:rPr>
              <w:t>Power Cord</w:t>
            </w:r>
          </w:p>
        </w:tc>
        <w:tc>
          <w:tcPr>
            <w:tcW w:w="1417" w:type="dxa"/>
            <w:tcBorders>
              <w:top w:val="single" w:color="BFC9D9" w:sz="4" w:space="0"/>
              <w:left w:val="single" w:color="BFC9D9" w:sz="4" w:space="0"/>
              <w:bottom w:val="single" w:color="BFC9D9" w:sz="4" w:space="0"/>
              <w:right w:val="single" w:color="BFC9D9" w:sz="4" w:space="0"/>
            </w:tcBorders>
            <w:vAlign w:val="center"/>
          </w:tcPr>
          <w:p w14:paraId="5796671D">
            <w:pPr>
              <w:spacing w:before="40" w:after="40"/>
            </w:pPr>
            <w:r>
              <w:rPr>
                <w:rFonts w:ascii="Arial" w:hAnsi="Arial" w:eastAsia="微软雅黑"/>
                <w:b w:val="0"/>
                <w:i w:val="0"/>
                <w:sz w:val="19"/>
              </w:rPr>
              <w:t>1</w:t>
            </w:r>
          </w:p>
        </w:tc>
        <w:tc>
          <w:tcPr>
            <w:tcW w:w="4535" w:type="dxa"/>
            <w:tcBorders>
              <w:top w:val="single" w:color="BFC9D9" w:sz="4" w:space="0"/>
              <w:left w:val="single" w:color="BFC9D9" w:sz="4" w:space="0"/>
              <w:bottom w:val="single" w:color="BFC9D9" w:sz="4" w:space="0"/>
              <w:right w:val="single" w:color="BFC9D9" w:sz="4" w:space="0"/>
            </w:tcBorders>
            <w:vAlign w:val="center"/>
          </w:tcPr>
          <w:p w14:paraId="2B411258">
            <w:pPr>
              <w:spacing w:before="40" w:after="40"/>
            </w:pPr>
            <w:r>
              <w:rPr>
                <w:rFonts w:ascii="Arial" w:hAnsi="Arial" w:eastAsia="微软雅黑"/>
                <w:b w:val="0"/>
                <w:i w:val="0"/>
                <w:sz w:val="19"/>
              </w:rPr>
              <w:t>Replace immediately if damaged or frayed</w:t>
            </w:r>
          </w:p>
        </w:tc>
      </w:tr>
      <w:tr w14:paraId="0D53EDE7">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433CDD9D">
            <w:pPr>
              <w:spacing w:before="40" w:after="40"/>
            </w:pPr>
            <w:r>
              <w:rPr>
                <w:rFonts w:ascii="Arial" w:hAnsi="Arial" w:eastAsia="微软雅黑"/>
                <w:b w:val="0"/>
                <w:i w:val="0"/>
                <w:sz w:val="19"/>
              </w:rPr>
              <w:t>Fuse Set (per rating label)</w:t>
            </w:r>
          </w:p>
        </w:tc>
        <w:tc>
          <w:tcPr>
            <w:tcW w:w="1417" w:type="dxa"/>
            <w:tcBorders>
              <w:top w:val="single" w:color="BFC9D9" w:sz="4" w:space="0"/>
              <w:left w:val="single" w:color="BFC9D9" w:sz="4" w:space="0"/>
              <w:bottom w:val="single" w:color="BFC9D9" w:sz="4" w:space="0"/>
              <w:right w:val="single" w:color="BFC9D9" w:sz="4" w:space="0"/>
            </w:tcBorders>
            <w:vAlign w:val="center"/>
          </w:tcPr>
          <w:p w14:paraId="6F730932">
            <w:pPr>
              <w:spacing w:before="40" w:after="40"/>
            </w:pPr>
            <w:r>
              <w:rPr>
                <w:rFonts w:ascii="Arial" w:hAnsi="Arial" w:eastAsia="微软雅黑"/>
                <w:b w:val="0"/>
                <w:i w:val="0"/>
                <w:sz w:val="19"/>
              </w:rPr>
              <w:t>1 set</w:t>
            </w:r>
          </w:p>
        </w:tc>
        <w:tc>
          <w:tcPr>
            <w:tcW w:w="4535" w:type="dxa"/>
            <w:tcBorders>
              <w:top w:val="single" w:color="BFC9D9" w:sz="4" w:space="0"/>
              <w:left w:val="single" w:color="BFC9D9" w:sz="4" w:space="0"/>
              <w:bottom w:val="single" w:color="BFC9D9" w:sz="4" w:space="0"/>
              <w:right w:val="single" w:color="BFC9D9" w:sz="4" w:space="0"/>
            </w:tcBorders>
            <w:vAlign w:val="center"/>
          </w:tcPr>
          <w:p w14:paraId="22A9D64A">
            <w:pPr>
              <w:spacing w:before="40" w:after="40"/>
            </w:pPr>
            <w:r>
              <w:rPr>
                <w:rFonts w:ascii="Arial" w:hAnsi="Arial" w:eastAsia="微软雅黑"/>
                <w:b w:val="0"/>
                <w:i w:val="0"/>
                <w:sz w:val="19"/>
              </w:rPr>
              <w:t>Replace only with identical rating fuses</w:t>
            </w:r>
          </w:p>
        </w:tc>
      </w:tr>
      <w:tr w14:paraId="3F953BE0">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7E6CE2DA">
            <w:pPr>
              <w:spacing w:before="40" w:after="40"/>
            </w:pPr>
            <w:r>
              <w:rPr>
                <w:rFonts w:ascii="Arial" w:hAnsi="Arial" w:eastAsia="微软雅黑"/>
                <w:b w:val="0"/>
                <w:i w:val="0"/>
                <w:sz w:val="19"/>
              </w:rPr>
              <w:t>HACCP Test Piece Set (Fe, Non-Fe, SUS)</w:t>
            </w:r>
          </w:p>
        </w:tc>
        <w:tc>
          <w:tcPr>
            <w:tcW w:w="1417" w:type="dxa"/>
            <w:tcBorders>
              <w:top w:val="single" w:color="BFC9D9" w:sz="4" w:space="0"/>
              <w:left w:val="single" w:color="BFC9D9" w:sz="4" w:space="0"/>
              <w:bottom w:val="single" w:color="BFC9D9" w:sz="4" w:space="0"/>
              <w:right w:val="single" w:color="BFC9D9" w:sz="4" w:space="0"/>
            </w:tcBorders>
            <w:vAlign w:val="center"/>
          </w:tcPr>
          <w:p w14:paraId="72AFF019">
            <w:pPr>
              <w:spacing w:before="40" w:after="40"/>
            </w:pPr>
            <w:r>
              <w:rPr>
                <w:rFonts w:ascii="Arial" w:hAnsi="Arial" w:eastAsia="微软雅黑"/>
                <w:b w:val="0"/>
                <w:i w:val="0"/>
                <w:sz w:val="19"/>
              </w:rPr>
              <w:t>1 set each</w:t>
            </w:r>
          </w:p>
        </w:tc>
        <w:tc>
          <w:tcPr>
            <w:tcW w:w="4535" w:type="dxa"/>
            <w:tcBorders>
              <w:top w:val="single" w:color="BFC9D9" w:sz="4" w:space="0"/>
              <w:left w:val="single" w:color="BFC9D9" w:sz="4" w:space="0"/>
              <w:bottom w:val="single" w:color="BFC9D9" w:sz="4" w:space="0"/>
              <w:right w:val="single" w:color="BFC9D9" w:sz="4" w:space="0"/>
            </w:tcBorders>
            <w:vAlign w:val="center"/>
          </w:tcPr>
          <w:p w14:paraId="62A6619A">
            <w:pPr>
              <w:spacing w:before="40" w:after="40"/>
            </w:pPr>
            <w:r>
              <w:rPr>
                <w:rFonts w:ascii="Arial" w:hAnsi="Arial" w:eastAsia="微软雅黑"/>
                <w:b w:val="0"/>
                <w:i w:val="0"/>
                <w:sz w:val="19"/>
              </w:rPr>
              <w:t>Certified reference standards; replace if lost or damaged</w:t>
            </w:r>
          </w:p>
        </w:tc>
      </w:tr>
      <w:tr w14:paraId="5EF73881">
        <w:tblPrEx>
          <w:tblCellMar>
            <w:top w:w="0" w:type="dxa"/>
            <w:left w:w="108" w:type="dxa"/>
            <w:bottom w:w="0" w:type="dxa"/>
            <w:right w:w="108" w:type="dxa"/>
          </w:tblCellMar>
        </w:tblPrEx>
        <w:trPr>
          <w:jc w:val="center"/>
        </w:trPr>
        <w:tc>
          <w:tcPr>
            <w:tcW w:w="3118" w:type="dxa"/>
            <w:tcBorders>
              <w:top w:val="single" w:color="BFC9D9" w:sz="4" w:space="0"/>
              <w:left w:val="single" w:color="BFC9D9" w:sz="4" w:space="0"/>
              <w:bottom w:val="single" w:color="BFC9D9" w:sz="4" w:space="0"/>
              <w:right w:val="single" w:color="BFC9D9" w:sz="4" w:space="0"/>
            </w:tcBorders>
            <w:vAlign w:val="center"/>
          </w:tcPr>
          <w:p w14:paraId="73B9C799">
            <w:pPr>
              <w:spacing w:before="40" w:after="40"/>
            </w:pPr>
            <w:r>
              <w:rPr>
                <w:rFonts w:ascii="Arial" w:hAnsi="Arial" w:eastAsia="微软雅黑"/>
                <w:b w:val="0"/>
                <w:i w:val="0"/>
                <w:sz w:val="19"/>
              </w:rPr>
              <w:t>Display Cleaning Cloth</w:t>
            </w:r>
          </w:p>
        </w:tc>
        <w:tc>
          <w:tcPr>
            <w:tcW w:w="1417" w:type="dxa"/>
            <w:tcBorders>
              <w:top w:val="single" w:color="BFC9D9" w:sz="4" w:space="0"/>
              <w:left w:val="single" w:color="BFC9D9" w:sz="4" w:space="0"/>
              <w:bottom w:val="single" w:color="BFC9D9" w:sz="4" w:space="0"/>
              <w:right w:val="single" w:color="BFC9D9" w:sz="4" w:space="0"/>
            </w:tcBorders>
            <w:vAlign w:val="center"/>
          </w:tcPr>
          <w:p w14:paraId="09F7CC7E">
            <w:pPr>
              <w:spacing w:before="40" w:after="40"/>
            </w:pPr>
            <w:r>
              <w:rPr>
                <w:rFonts w:ascii="Arial" w:hAnsi="Arial" w:eastAsia="微软雅黑"/>
                <w:b w:val="0"/>
                <w:i w:val="0"/>
                <w:sz w:val="19"/>
              </w:rPr>
              <w:t>2</w:t>
            </w:r>
          </w:p>
        </w:tc>
        <w:tc>
          <w:tcPr>
            <w:tcW w:w="4535" w:type="dxa"/>
            <w:tcBorders>
              <w:top w:val="single" w:color="BFC9D9" w:sz="4" w:space="0"/>
              <w:left w:val="single" w:color="BFC9D9" w:sz="4" w:space="0"/>
              <w:bottom w:val="single" w:color="BFC9D9" w:sz="4" w:space="0"/>
              <w:right w:val="single" w:color="BFC9D9" w:sz="4" w:space="0"/>
            </w:tcBorders>
            <w:vAlign w:val="center"/>
          </w:tcPr>
          <w:p w14:paraId="767FEA9D">
            <w:pPr>
              <w:spacing w:before="40" w:after="40"/>
            </w:pPr>
            <w:r>
              <w:rPr>
                <w:rFonts w:ascii="Arial" w:hAnsi="Arial" w:eastAsia="微软雅黑"/>
                <w:b w:val="0"/>
                <w:i w:val="0"/>
                <w:sz w:val="19"/>
              </w:rPr>
              <w:t>Microfiber; dedicated for display use only</w:t>
            </w:r>
          </w:p>
        </w:tc>
      </w:tr>
    </w:tbl>
    <w:p w14:paraId="3AF0B4C6">
      <w:pPr>
        <w:spacing w:after="40"/>
      </w:pPr>
    </w:p>
    <w:p w14:paraId="3FFF386F">
      <w:pPr>
        <w:keepNext/>
        <w:spacing w:before="240" w:after="100"/>
        <w:outlineLvl w:val="1"/>
      </w:pPr>
      <w:r>
        <w:rPr>
          <w:rFonts w:ascii="Arial" w:hAnsi="Arial" w:eastAsia="微软雅黑"/>
          <w:b/>
          <w:i w:val="0"/>
          <w:color w:val="0F766E"/>
          <w:sz w:val="26"/>
        </w:rPr>
        <w:t>25.4 Warranty Information</w:t>
      </w:r>
    </w:p>
    <w:p w14:paraId="542C7783">
      <w:pPr>
        <w:spacing w:before="0" w:after="120" w:line="312" w:lineRule="auto"/>
      </w:pPr>
      <w:r>
        <w:rPr>
          <w:rFonts w:ascii="Arial" w:hAnsi="Arial" w:eastAsia="微软雅黑"/>
          <w:b w:val="0"/>
          <w:i w:val="0"/>
          <w:sz w:val="21"/>
        </w:rPr>
        <w:t>SameGram provides a standard warranty on all DD-390 series equipment. Warranty terms are specified in your purchase agreement and cover defects in materials and workmanship under normal use conditions.</w:t>
      </w:r>
    </w:p>
    <w:p w14:paraId="20E8EC7B">
      <w:pPr>
        <w:spacing w:before="0" w:after="120" w:line="312" w:lineRule="auto"/>
      </w:pPr>
      <w:r>
        <w:rPr>
          <w:rFonts w:ascii="Arial" w:hAnsi="Arial" w:eastAsia="微软雅黑"/>
          <w:b w:val="0"/>
          <w:i w:val="0"/>
          <w:sz w:val="21"/>
        </w:rPr>
        <w:t>The warranty does NOT cover:</w:t>
      </w:r>
    </w:p>
    <w:p w14:paraId="0191B77C">
      <w:pPr>
        <w:spacing w:after="60" w:line="300" w:lineRule="auto"/>
        <w:ind w:left="340"/>
      </w:pPr>
      <w:r>
        <w:rPr>
          <w:rFonts w:ascii="Arial" w:hAnsi="Arial" w:eastAsia="微软雅黑"/>
          <w:b w:val="0"/>
          <w:i w:val="0"/>
          <w:sz w:val="21"/>
        </w:rPr>
        <w:t>•  Damage caused by improper installation, unauthorized modifications, or repairs by non-approved personnel.</w:t>
      </w:r>
    </w:p>
    <w:p w14:paraId="12920615">
      <w:pPr>
        <w:spacing w:after="60" w:line="300" w:lineRule="auto"/>
        <w:ind w:left="340"/>
      </w:pPr>
      <w:r>
        <w:rPr>
          <w:rFonts w:ascii="Arial" w:hAnsi="Arial" w:eastAsia="微软雅黑"/>
          <w:b w:val="0"/>
          <w:i w:val="0"/>
          <w:sz w:val="21"/>
        </w:rPr>
        <w:t>•  Damage from use of non-approved cleaning agents, solvents, or methods.</w:t>
      </w:r>
    </w:p>
    <w:p w14:paraId="75A0F17B">
      <w:pPr>
        <w:spacing w:after="60" w:line="300" w:lineRule="auto"/>
        <w:ind w:left="340"/>
      </w:pPr>
      <w:r>
        <w:rPr>
          <w:rFonts w:ascii="Arial" w:hAnsi="Arial" w:eastAsia="微软雅黑"/>
          <w:b w:val="0"/>
          <w:i w:val="0"/>
          <w:sz w:val="21"/>
        </w:rPr>
        <w:t>•  Operation outside the specified environmental conditions (temperature, humidity, voltage).</w:t>
      </w:r>
    </w:p>
    <w:p w14:paraId="36627F15">
      <w:pPr>
        <w:spacing w:after="60" w:line="300" w:lineRule="auto"/>
        <w:ind w:left="340"/>
      </w:pPr>
      <w:r>
        <w:rPr>
          <w:rFonts w:ascii="Arial" w:hAnsi="Arial" w:eastAsia="微软雅黑"/>
          <w:b w:val="0"/>
          <w:i w:val="0"/>
          <w:sz w:val="21"/>
        </w:rPr>
        <w:t>•  Damage caused by metal contamination that the detector was not configured or capable of detecting.</w:t>
      </w:r>
    </w:p>
    <w:p w14:paraId="5DC87D16">
      <w:pPr>
        <w:spacing w:after="60" w:line="300" w:lineRule="auto"/>
        <w:ind w:left="340"/>
      </w:pPr>
      <w:r>
        <w:rPr>
          <w:rFonts w:ascii="Arial" w:hAnsi="Arial" w:eastAsia="微软雅黑"/>
          <w:b w:val="0"/>
          <w:i w:val="0"/>
          <w:sz w:val="21"/>
        </w:rPr>
        <w:t>•  Normal wear and tear of consumable parts: conveyor belts, drive belts, fuses, and cleaning materials.</w:t>
      </w:r>
    </w:p>
    <w:p w14:paraId="12C3FD5B">
      <w:pPr>
        <w:keepNext/>
        <w:spacing w:before="240" w:after="100"/>
        <w:outlineLvl w:val="1"/>
      </w:pPr>
      <w:r>
        <w:rPr>
          <w:rFonts w:ascii="Arial" w:hAnsi="Arial" w:eastAsia="微软雅黑"/>
          <w:b/>
          <w:i w:val="0"/>
          <w:color w:val="0F766E"/>
          <w:sz w:val="26"/>
        </w:rPr>
        <w:t>25.5 Certifications</w:t>
      </w:r>
    </w:p>
    <w:p w14:paraId="73A041A1">
      <w:pPr>
        <w:spacing w:before="0" w:after="120" w:line="312" w:lineRule="auto"/>
      </w:pPr>
      <w:r>
        <w:rPr>
          <w:rFonts w:ascii="Arial" w:hAnsi="Arial" w:eastAsia="微软雅黑"/>
          <w:b w:val="0"/>
          <w:i w:val="0"/>
          <w:sz w:val="21"/>
        </w:rPr>
        <w:t>The DD-390 Series Conveyor Metal Detector is certified to the following international standards:</w:t>
      </w:r>
    </w:p>
    <w:tbl>
      <w:tblPr>
        <w:tblStyle w:val="32"/>
        <w:tblW w:w="0" w:type="auto"/>
        <w:jc w:val="center"/>
        <w:tblLayout w:type="fixed"/>
        <w:tblCellMar>
          <w:top w:w="0" w:type="dxa"/>
          <w:left w:w="108" w:type="dxa"/>
          <w:bottom w:w="0" w:type="dxa"/>
          <w:right w:w="108" w:type="dxa"/>
        </w:tblCellMar>
      </w:tblPr>
      <w:tblGrid>
        <w:gridCol w:w="2880"/>
        <w:gridCol w:w="2880"/>
        <w:gridCol w:w="2880"/>
      </w:tblGrid>
      <w:tr w14:paraId="42EFE6B9">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1F8987CD">
            <w:pPr>
              <w:spacing w:before="40" w:after="40"/>
              <w:jc w:val="center"/>
            </w:pPr>
            <w:r>
              <w:rPr>
                <w:rFonts w:ascii="Arial" w:hAnsi="Arial" w:eastAsia="微软雅黑"/>
                <w:b/>
                <w:i w:val="0"/>
                <w:color w:val="FFFFFF"/>
                <w:sz w:val="19"/>
              </w:rPr>
              <w:t>Certification</w:t>
            </w:r>
          </w:p>
        </w:tc>
        <w:tc>
          <w:tcPr>
            <w:tcW w:w="2551"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2D0CCDE0">
            <w:pPr>
              <w:spacing w:before="40" w:after="40"/>
              <w:jc w:val="center"/>
            </w:pPr>
            <w:r>
              <w:rPr>
                <w:rFonts w:ascii="Arial" w:hAnsi="Arial" w:eastAsia="微软雅黑"/>
                <w:b/>
                <w:i w:val="0"/>
                <w:color w:val="FFFFFF"/>
                <w:sz w:val="19"/>
              </w:rPr>
              <w:t>Directive / Standard</w:t>
            </w:r>
          </w:p>
        </w:tc>
        <w:tc>
          <w:tcPr>
            <w:tcW w:w="4819" w:type="dxa"/>
            <w:tcBorders>
              <w:top w:val="single" w:color="BFC9D9" w:sz="4" w:space="0"/>
              <w:left w:val="single" w:color="BFC9D9" w:sz="4" w:space="0"/>
              <w:bottom w:val="single" w:color="BFC9D9" w:sz="4" w:space="0"/>
              <w:right w:val="single" w:color="BFC9D9" w:sz="4" w:space="0"/>
            </w:tcBorders>
            <w:shd w:val="clear" w:color="auto" w:fill="1F3864"/>
            <w:vAlign w:val="center"/>
          </w:tcPr>
          <w:p w14:paraId="1951C9A6">
            <w:pPr>
              <w:spacing w:before="40" w:after="40"/>
              <w:jc w:val="center"/>
            </w:pPr>
            <w:r>
              <w:rPr>
                <w:rFonts w:ascii="Arial" w:hAnsi="Arial" w:eastAsia="微软雅黑"/>
                <w:b/>
                <w:i w:val="0"/>
                <w:color w:val="FFFFFF"/>
                <w:sz w:val="19"/>
              </w:rPr>
              <w:t>Scope</w:t>
            </w:r>
          </w:p>
        </w:tc>
      </w:tr>
      <w:tr w14:paraId="3D1CEEF8">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599BA50E">
            <w:pPr>
              <w:spacing w:before="40" w:after="40"/>
            </w:pPr>
            <w:r>
              <w:rPr>
                <w:rFonts w:ascii="Arial" w:hAnsi="Arial" w:eastAsia="微软雅黑"/>
                <w:b w:val="0"/>
                <w:i w:val="0"/>
                <w:sz w:val="19"/>
              </w:rPr>
              <w:t>CE - EMC</w:t>
            </w:r>
          </w:p>
        </w:tc>
        <w:tc>
          <w:tcPr>
            <w:tcW w:w="2551" w:type="dxa"/>
            <w:tcBorders>
              <w:top w:val="single" w:color="BFC9D9" w:sz="4" w:space="0"/>
              <w:left w:val="single" w:color="BFC9D9" w:sz="4" w:space="0"/>
              <w:bottom w:val="single" w:color="BFC9D9" w:sz="4" w:space="0"/>
              <w:right w:val="single" w:color="BFC9D9" w:sz="4" w:space="0"/>
            </w:tcBorders>
            <w:vAlign w:val="center"/>
          </w:tcPr>
          <w:p w14:paraId="2A27650F">
            <w:pPr>
              <w:spacing w:before="40" w:after="40"/>
            </w:pPr>
            <w:r>
              <w:rPr>
                <w:rFonts w:ascii="Arial" w:hAnsi="Arial" w:eastAsia="微软雅黑"/>
                <w:b w:val="0"/>
                <w:i w:val="0"/>
                <w:sz w:val="19"/>
              </w:rPr>
              <w:t>2014/30/EU</w:t>
            </w:r>
          </w:p>
        </w:tc>
        <w:tc>
          <w:tcPr>
            <w:tcW w:w="4819" w:type="dxa"/>
            <w:tcBorders>
              <w:top w:val="single" w:color="BFC9D9" w:sz="4" w:space="0"/>
              <w:left w:val="single" w:color="BFC9D9" w:sz="4" w:space="0"/>
              <w:bottom w:val="single" w:color="BFC9D9" w:sz="4" w:space="0"/>
              <w:right w:val="single" w:color="BFC9D9" w:sz="4" w:space="0"/>
            </w:tcBorders>
            <w:vAlign w:val="center"/>
          </w:tcPr>
          <w:p w14:paraId="7A4F2E71">
            <w:pPr>
              <w:spacing w:before="40" w:after="40"/>
            </w:pPr>
            <w:r>
              <w:rPr>
                <w:rFonts w:ascii="Arial" w:hAnsi="Arial" w:eastAsia="微软雅黑"/>
                <w:b w:val="0"/>
                <w:i w:val="0"/>
                <w:sz w:val="19"/>
              </w:rPr>
              <w:t>Electromagnetic Compatibility</w:t>
            </w:r>
          </w:p>
        </w:tc>
      </w:tr>
      <w:tr w14:paraId="029E2A54">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253591D7">
            <w:pPr>
              <w:spacing w:before="40" w:after="40"/>
            </w:pPr>
            <w:r>
              <w:rPr>
                <w:rFonts w:ascii="Arial" w:hAnsi="Arial" w:eastAsia="微软雅黑"/>
                <w:b w:val="0"/>
                <w:i w:val="0"/>
                <w:sz w:val="19"/>
              </w:rPr>
              <w:t>CE - MD</w:t>
            </w:r>
          </w:p>
        </w:tc>
        <w:tc>
          <w:tcPr>
            <w:tcW w:w="2551" w:type="dxa"/>
            <w:tcBorders>
              <w:top w:val="single" w:color="BFC9D9" w:sz="4" w:space="0"/>
              <w:left w:val="single" w:color="BFC9D9" w:sz="4" w:space="0"/>
              <w:bottom w:val="single" w:color="BFC9D9" w:sz="4" w:space="0"/>
              <w:right w:val="single" w:color="BFC9D9" w:sz="4" w:space="0"/>
            </w:tcBorders>
            <w:vAlign w:val="center"/>
          </w:tcPr>
          <w:p w14:paraId="42AE2D77">
            <w:pPr>
              <w:spacing w:before="40" w:after="40"/>
            </w:pPr>
            <w:r>
              <w:rPr>
                <w:rFonts w:ascii="Arial" w:hAnsi="Arial" w:eastAsia="微软雅黑"/>
                <w:b w:val="0"/>
                <w:i w:val="0"/>
                <w:sz w:val="19"/>
              </w:rPr>
              <w:t>2006/42/EC</w:t>
            </w:r>
          </w:p>
        </w:tc>
        <w:tc>
          <w:tcPr>
            <w:tcW w:w="4819" w:type="dxa"/>
            <w:tcBorders>
              <w:top w:val="single" w:color="BFC9D9" w:sz="4" w:space="0"/>
              <w:left w:val="single" w:color="BFC9D9" w:sz="4" w:space="0"/>
              <w:bottom w:val="single" w:color="BFC9D9" w:sz="4" w:space="0"/>
              <w:right w:val="single" w:color="BFC9D9" w:sz="4" w:space="0"/>
            </w:tcBorders>
            <w:vAlign w:val="center"/>
          </w:tcPr>
          <w:p w14:paraId="125388C2">
            <w:pPr>
              <w:spacing w:before="40" w:after="40"/>
            </w:pPr>
            <w:r>
              <w:rPr>
                <w:rFonts w:ascii="Arial" w:hAnsi="Arial" w:eastAsia="微软雅黑"/>
                <w:b w:val="0"/>
                <w:i w:val="0"/>
                <w:sz w:val="19"/>
              </w:rPr>
              <w:t>Machinery Directive (Machine Safety)</w:t>
            </w:r>
          </w:p>
        </w:tc>
      </w:tr>
      <w:tr w14:paraId="7FED8D79">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77543D1B">
            <w:pPr>
              <w:spacing w:before="40" w:after="40"/>
            </w:pPr>
            <w:r>
              <w:rPr>
                <w:rFonts w:ascii="Arial" w:hAnsi="Arial" w:eastAsia="微软雅黑"/>
                <w:b w:val="0"/>
                <w:i w:val="0"/>
                <w:sz w:val="19"/>
              </w:rPr>
              <w:t>CE - LVD</w:t>
            </w:r>
          </w:p>
        </w:tc>
        <w:tc>
          <w:tcPr>
            <w:tcW w:w="2551" w:type="dxa"/>
            <w:tcBorders>
              <w:top w:val="single" w:color="BFC9D9" w:sz="4" w:space="0"/>
              <w:left w:val="single" w:color="BFC9D9" w:sz="4" w:space="0"/>
              <w:bottom w:val="single" w:color="BFC9D9" w:sz="4" w:space="0"/>
              <w:right w:val="single" w:color="BFC9D9" w:sz="4" w:space="0"/>
            </w:tcBorders>
            <w:vAlign w:val="center"/>
          </w:tcPr>
          <w:p w14:paraId="43F1F86B">
            <w:pPr>
              <w:spacing w:before="40" w:after="40"/>
            </w:pPr>
            <w:r>
              <w:rPr>
                <w:rFonts w:ascii="Arial" w:hAnsi="Arial" w:eastAsia="微软雅黑"/>
                <w:b w:val="0"/>
                <w:i w:val="0"/>
                <w:sz w:val="19"/>
              </w:rPr>
              <w:t>2014/35/EU</w:t>
            </w:r>
          </w:p>
        </w:tc>
        <w:tc>
          <w:tcPr>
            <w:tcW w:w="4819" w:type="dxa"/>
            <w:tcBorders>
              <w:top w:val="single" w:color="BFC9D9" w:sz="4" w:space="0"/>
              <w:left w:val="single" w:color="BFC9D9" w:sz="4" w:space="0"/>
              <w:bottom w:val="single" w:color="BFC9D9" w:sz="4" w:space="0"/>
              <w:right w:val="single" w:color="BFC9D9" w:sz="4" w:space="0"/>
            </w:tcBorders>
            <w:vAlign w:val="center"/>
          </w:tcPr>
          <w:p w14:paraId="17CE7807">
            <w:pPr>
              <w:spacing w:before="40" w:after="40"/>
            </w:pPr>
            <w:r>
              <w:rPr>
                <w:rFonts w:ascii="Arial" w:hAnsi="Arial" w:eastAsia="微软雅黑"/>
                <w:b w:val="0"/>
                <w:i w:val="0"/>
                <w:sz w:val="19"/>
              </w:rPr>
              <w:t>Low Voltage Directive (Electrical Safety)</w:t>
            </w:r>
          </w:p>
        </w:tc>
      </w:tr>
      <w:tr w14:paraId="0955D73E">
        <w:tblPrEx>
          <w:tblCellMar>
            <w:top w:w="0" w:type="dxa"/>
            <w:left w:w="108" w:type="dxa"/>
            <w:bottom w:w="0" w:type="dxa"/>
            <w:right w:w="108" w:type="dxa"/>
          </w:tblCellMar>
        </w:tblPrEx>
        <w:trPr>
          <w:jc w:val="center"/>
        </w:trPr>
        <w:tc>
          <w:tcPr>
            <w:tcW w:w="1701" w:type="dxa"/>
            <w:tcBorders>
              <w:top w:val="single" w:color="BFC9D9" w:sz="4" w:space="0"/>
              <w:left w:val="single" w:color="BFC9D9" w:sz="4" w:space="0"/>
              <w:bottom w:val="single" w:color="BFC9D9" w:sz="4" w:space="0"/>
              <w:right w:val="single" w:color="BFC9D9" w:sz="4" w:space="0"/>
            </w:tcBorders>
            <w:vAlign w:val="center"/>
          </w:tcPr>
          <w:p w14:paraId="1F873C39">
            <w:pPr>
              <w:spacing w:before="40" w:after="40"/>
            </w:pPr>
            <w:r>
              <w:rPr>
                <w:rFonts w:ascii="Arial" w:hAnsi="Arial" w:eastAsia="微软雅黑"/>
                <w:b w:val="0"/>
                <w:i w:val="0"/>
                <w:sz w:val="19"/>
              </w:rPr>
              <w:t>RoHS</w:t>
            </w:r>
          </w:p>
        </w:tc>
        <w:tc>
          <w:tcPr>
            <w:tcW w:w="2551" w:type="dxa"/>
            <w:tcBorders>
              <w:top w:val="single" w:color="BFC9D9" w:sz="4" w:space="0"/>
              <w:left w:val="single" w:color="BFC9D9" w:sz="4" w:space="0"/>
              <w:bottom w:val="single" w:color="BFC9D9" w:sz="4" w:space="0"/>
              <w:right w:val="single" w:color="BFC9D9" w:sz="4" w:space="0"/>
            </w:tcBorders>
            <w:vAlign w:val="center"/>
          </w:tcPr>
          <w:p w14:paraId="4EF73B6C">
            <w:pPr>
              <w:spacing w:before="40" w:after="40"/>
            </w:pPr>
            <w:r>
              <w:rPr>
                <w:rFonts w:ascii="Arial" w:hAnsi="Arial" w:eastAsia="微软雅黑"/>
                <w:b w:val="0"/>
                <w:i w:val="0"/>
                <w:sz w:val="19"/>
              </w:rPr>
              <w:t>2011/65/EU</w:t>
            </w:r>
          </w:p>
        </w:tc>
        <w:tc>
          <w:tcPr>
            <w:tcW w:w="4819" w:type="dxa"/>
            <w:tcBorders>
              <w:top w:val="single" w:color="BFC9D9" w:sz="4" w:space="0"/>
              <w:left w:val="single" w:color="BFC9D9" w:sz="4" w:space="0"/>
              <w:bottom w:val="single" w:color="BFC9D9" w:sz="4" w:space="0"/>
              <w:right w:val="single" w:color="BFC9D9" w:sz="4" w:space="0"/>
            </w:tcBorders>
            <w:vAlign w:val="center"/>
          </w:tcPr>
          <w:p w14:paraId="065A59B1">
            <w:pPr>
              <w:spacing w:before="40" w:after="40"/>
            </w:pPr>
            <w:r>
              <w:rPr>
                <w:rFonts w:ascii="Arial" w:hAnsi="Arial" w:eastAsia="微软雅黑"/>
                <w:b w:val="0"/>
                <w:i w:val="0"/>
                <w:sz w:val="19"/>
              </w:rPr>
              <w:t>Restriction of Hazardous Substances</w:t>
            </w:r>
          </w:p>
        </w:tc>
      </w:tr>
    </w:tbl>
    <w:p w14:paraId="4E0FD715">
      <w:pPr>
        <w:spacing w:after="40"/>
      </w:pPr>
    </w:p>
    <w:p w14:paraId="24914A32">
      <w:pPr>
        <w:spacing w:before="0" w:after="120" w:line="312" w:lineRule="auto"/>
        <w:rPr>
          <w:rFonts w:ascii="Arial" w:hAnsi="Arial" w:eastAsia="微软雅黑"/>
          <w:b w:val="0"/>
          <w:i w:val="0"/>
          <w:sz w:val="21"/>
        </w:rPr>
      </w:pPr>
      <w:r>
        <w:rPr>
          <w:rFonts w:ascii="Arial" w:hAnsi="Arial" w:eastAsia="微软雅黑"/>
          <w:b w:val="0"/>
          <w:i w:val="0"/>
          <w:sz w:val="21"/>
        </w:rPr>
        <w:t>— END OF DOCUMENT —</w:t>
      </w:r>
    </w:p>
    <w:p w14:paraId="04B841CF">
      <w:pPr>
        <w:spacing w:before="0" w:after="120" w:line="312" w:lineRule="auto"/>
        <w:rPr>
          <w:rFonts w:ascii="Arial" w:hAnsi="Arial" w:eastAsia="微软雅黑"/>
          <w:b w:val="0"/>
          <w:i w:val="0"/>
          <w:sz w:val="21"/>
        </w:rPr>
      </w:pPr>
    </w:p>
    <w:p w14:paraId="1FD47ED5">
      <w:pPr>
        <w:spacing w:before="0" w:after="120" w:line="312" w:lineRule="auto"/>
        <w:rPr>
          <w:rFonts w:ascii="Arial" w:hAnsi="Arial" w:eastAsia="微软雅黑"/>
          <w:b w:val="0"/>
          <w:i w:val="0"/>
          <w:sz w:val="21"/>
        </w:rPr>
      </w:pPr>
    </w:p>
    <w:p w14:paraId="25C44BDD">
      <w:pPr>
        <w:spacing w:before="0" w:after="120" w:line="312" w:lineRule="auto"/>
        <w:rPr>
          <w:rFonts w:ascii="Arial" w:hAnsi="Arial" w:eastAsia="微软雅黑"/>
          <w:b w:val="0"/>
          <w:i w:val="0"/>
          <w:sz w:val="21"/>
        </w:rPr>
      </w:pPr>
    </w:p>
    <w:p w14:paraId="2206031A">
      <w:pPr>
        <w:spacing w:before="0" w:after="120" w:line="312" w:lineRule="auto"/>
        <w:rPr>
          <w:rFonts w:ascii="Arial" w:hAnsi="Arial" w:eastAsia="微软雅黑"/>
          <w:b w:val="0"/>
          <w:i w:val="0"/>
          <w:sz w:val="21"/>
        </w:rPr>
      </w:pPr>
    </w:p>
    <w:p w14:paraId="3FDB0363">
      <w:pPr>
        <w:spacing w:before="0" w:after="120" w:line="312" w:lineRule="auto"/>
        <w:rPr>
          <w:rFonts w:ascii="Arial" w:hAnsi="Arial" w:eastAsia="微软雅黑"/>
          <w:b w:val="0"/>
          <w:i w:val="0"/>
          <w:sz w:val="21"/>
        </w:rPr>
      </w:pPr>
    </w:p>
    <w:p w14:paraId="433A1EAC">
      <w:pPr>
        <w:spacing w:before="0" w:after="120" w:line="312" w:lineRule="auto"/>
        <w:rPr>
          <w:rFonts w:ascii="Arial" w:hAnsi="Arial" w:eastAsia="微软雅黑"/>
          <w:b w:val="0"/>
          <w:i w:val="0"/>
          <w:sz w:val="21"/>
        </w:rPr>
      </w:pPr>
    </w:p>
    <w:p w14:paraId="34C6996C">
      <w:pPr>
        <w:spacing w:before="0" w:after="120" w:line="312" w:lineRule="auto"/>
        <w:jc w:val="center"/>
      </w:pPr>
      <w:r>
        <w:rPr>
          <w:rFonts w:ascii="Arial" w:hAnsi="Arial" w:eastAsia="微软雅黑"/>
          <w:b w:val="0"/>
          <w:i/>
          <w:sz w:val="18"/>
        </w:rPr>
        <w:t>DD-390 Conveyor Metal Detector — Operation Manual  |  V4.</w:t>
      </w:r>
      <w:r>
        <w:rPr>
          <w:rFonts w:hint="eastAsia" w:ascii="Arial" w:hAnsi="Arial"/>
          <w:b w:val="0"/>
          <w:i/>
          <w:sz w:val="18"/>
          <w:lang w:val="en-US" w:eastAsia="zh-CN"/>
        </w:rPr>
        <w:t>1</w:t>
      </w:r>
      <w:r>
        <w:rPr>
          <w:rFonts w:ascii="Arial" w:hAnsi="Arial" w:eastAsia="微软雅黑"/>
          <w:b w:val="0"/>
          <w:i/>
          <w:sz w:val="18"/>
        </w:rPr>
        <w:t xml:space="preserve">  |  June  |  2026  SameGram  |  All Rights Reserved</w:t>
      </w:r>
    </w:p>
    <w:sectPr>
      <w:headerReference r:id="rId5" w:type="default"/>
      <w:footerReference r:id="rId6"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E42F">
    <w:pPr>
      <w:pStyle w:val="24"/>
      <w:jc w:val="left"/>
    </w:pPr>
    <w:r>
      <w:rPr>
        <w:rFonts w:hint="eastAsia" w:eastAsia="宋体"/>
        <w:lang w:eastAsia="zh-CN"/>
      </w:rPr>
      <w:drawing>
        <wp:inline distT="0" distB="0" distL="114300" distR="114300">
          <wp:extent cx="920750" cy="123190"/>
          <wp:effectExtent l="0" t="0" r="12700" b="10160"/>
          <wp:docPr id="32" name="图片 32" descr="Same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ameGram"/>
                  <pic:cNvPicPr>
                    <a:picLocks noChangeAspect="1"/>
                  </pic:cNvPicPr>
                </pic:nvPicPr>
                <pic:blipFill>
                  <a:blip r:embed="rId1"/>
                  <a:stretch>
                    <a:fillRect/>
                  </a:stretch>
                </pic:blipFill>
                <pic:spPr>
                  <a:xfrm>
                    <a:off x="0" y="0"/>
                    <a:ext cx="920750" cy="123190"/>
                  </a:xfrm>
                  <a:prstGeom prst="rect">
                    <a:avLst/>
                  </a:prstGeom>
                </pic:spPr>
              </pic:pic>
            </a:graphicData>
          </a:graphic>
        </wp:inline>
      </w:drawing>
    </w:r>
    <w:r>
      <w:rPr>
        <w:rFonts w:hint="default" w:ascii="Arial" w:hAnsi="Arial" w:cs="Arial"/>
        <w:sz w:val="16"/>
        <w:szCs w:val="16"/>
      </w:rPr>
      <mc:AlternateContent>
        <mc:Choice Requires="wps">
          <w:drawing>
            <wp:anchor distT="0" distB="0" distL="114300" distR="114300" simplePos="0" relativeHeight="251659264" behindDoc="0" locked="0" layoutInCell="1" allowOverlap="1">
              <wp:simplePos x="0" y="0"/>
              <wp:positionH relativeFrom="margin">
                <wp:posOffset>2834005</wp:posOffset>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CA66BD">
                          <w:pPr>
                            <w:pStyle w:val="24"/>
                            <w:tabs>
                              <w:tab w:val="center" w:pos="4153"/>
                              <w:tab w:val="right" w:pos="8306"/>
                              <w:tab w:val="clear" w:pos="4680"/>
                              <w:tab w:val="clear" w:pos="9360"/>
                            </w:tabs>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15pt;margin-top:0pt;height:144pt;width:144pt;mso-position-horizontal-relative:margin;mso-wrap-style:none;z-index:251659264;mso-width-relative:page;mso-height-relative:page;" filled="f" stroked="f" coordsize="21600,21600" o:gfxdata="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aVE2g1QAAAAgBAAAPAAAAAAAAAAEAIAAAACIAAABkcnMvZG93bnJldi54bWxQ&#10;SwECFAAUAAAACACHTuJAjztHcjMCAABjBAAADgAAAAAAAAABACAAAAAkAQAAZHJzL2Uyb0RvYy54&#10;bWxQSwUGAAAAAAYABgBZAQAAyQUAAAAA&#10;">
              <v:fill on="f" focussize="0,0"/>
              <v:stroke on="f" weight="0.5pt"/>
              <v:imagedata o:title=""/>
              <o:lock v:ext="edit" aspectratio="f"/>
              <v:textbox inset="0mm,0mm,0mm,0mm" style="mso-fit-shape-to-text:t;">
                <w:txbxContent>
                  <w:p w14:paraId="67CA66BD">
                    <w:pPr>
                      <w:pStyle w:val="24"/>
                      <w:tabs>
                        <w:tab w:val="center" w:pos="4153"/>
                        <w:tab w:val="right" w:pos="8306"/>
                        <w:tab w:val="clear" w:pos="4680"/>
                        <w:tab w:val="clear" w:pos="9360"/>
                      </w:tabs>
                      <w:rPr>
                        <w:rFonts w:hint="default" w:eastAsia="宋体"/>
                        <w:lang w:val="en-US" w:eastAsia="zh-CN"/>
                      </w:rPr>
                    </w:pPr>
                  </w:p>
                </w:txbxContent>
              </v:textbox>
            </v:shape>
          </w:pict>
        </mc:Fallback>
      </mc:AlternateContent>
    </w:r>
    <w:r>
      <w:rPr>
        <w:rFonts w:hint="default" w:ascii="Arial" w:hAnsi="Arial" w:cs="Arial"/>
        <w:color w:val="888888"/>
        <w:sz w:val="16"/>
        <w:szCs w:val="16"/>
        <w:lang w:val="en-US" w:eastAsia="zh-CN"/>
      </w:rPr>
      <w:t xml:space="preserve"> </w:t>
    </w:r>
    <w:r>
      <w:rPr>
        <w:rFonts w:ascii="Calibri" w:hAnsi="Calibri"/>
        <w:b w:val="0"/>
        <w:i w:val="0"/>
        <w:color w:val="D5DBE0"/>
        <w:sz w:val="16"/>
      </w:rPr>
      <w:t xml:space="preserve">  |  </w:t>
    </w:r>
    <w:r>
      <w:rPr>
        <w:rFonts w:hint="default" w:ascii="Arial" w:hAnsi="Arial" w:cs="Arial"/>
        <w:color w:val="888888"/>
        <w:sz w:val="16"/>
        <w:szCs w:val="16"/>
        <w:lang w:val="en-US" w:eastAsia="zh-CN"/>
      </w:rPr>
      <w:t xml:space="preserve"> </w:t>
    </w:r>
    <w:r>
      <w:rPr>
        <w:rFonts w:hint="eastAsia" w:ascii="Arial" w:hAnsi="Arial"/>
        <w:color w:val="888888"/>
        <w:sz w:val="16"/>
        <w:szCs w:val="16"/>
      </w:rPr>
      <w:t xml:space="preserve"> </w:t>
    </w:r>
    <w:r>
      <w:rPr>
        <w:rFonts w:hint="eastAsia" w:ascii="Arial" w:hAnsi="Arial"/>
        <w:color w:val="888888"/>
        <w:sz w:val="16"/>
        <w:szCs w:val="16"/>
      </w:rPr>
      <w:fldChar w:fldCharType="begin"/>
    </w:r>
    <w:r>
      <w:rPr>
        <w:rFonts w:hint="eastAsia" w:ascii="Arial" w:hAnsi="Arial"/>
        <w:color w:val="888888"/>
        <w:sz w:val="16"/>
        <w:szCs w:val="16"/>
      </w:rPr>
      <w:instrText xml:space="preserve"> HYPERLINK "http://www.samegram.com" </w:instrText>
    </w:r>
    <w:r>
      <w:rPr>
        <w:rFonts w:hint="eastAsia" w:ascii="Arial" w:hAnsi="Arial"/>
        <w:color w:val="888888"/>
        <w:sz w:val="16"/>
        <w:szCs w:val="16"/>
      </w:rPr>
      <w:fldChar w:fldCharType="separate"/>
    </w:r>
    <w:r>
      <w:rPr>
        <w:rStyle w:val="135"/>
        <w:rFonts w:hint="eastAsia" w:ascii="Arial" w:hAnsi="Arial"/>
        <w:sz w:val="16"/>
        <w:szCs w:val="16"/>
      </w:rPr>
      <w:t>www.samegram.com</w:t>
    </w:r>
    <w:r>
      <w:rPr>
        <w:rFonts w:hint="eastAsia" w:ascii="Arial" w:hAnsi="Arial"/>
        <w:color w:val="888888"/>
        <w:sz w:val="16"/>
        <w:szCs w:val="16"/>
      </w:rPr>
      <w:fldChar w:fldCharType="end"/>
    </w:r>
    <w:r>
      <w:rPr>
        <w:rFonts w:ascii="Calibri" w:hAnsi="Calibri"/>
        <w:b w:val="0"/>
        <w:i w:val="0"/>
        <w:color w:val="D5DBE0"/>
        <w:sz w:val="16"/>
      </w:rPr>
      <w:t xml:space="preserve">  |  Page </w:t>
    </w:r>
    <w:r>
      <w:fldChar w:fldCharType="begin"/>
    </w:r>
    <w:r>
      <w:instrText xml:space="preserve"> PAGE </w:instrText>
    </w:r>
    <w:r>
      <w:fldChar w:fldCharType="separate"/>
    </w:r>
    <w:r>
      <w:rPr>
        <w:color w:val="D5DBE0"/>
        <w:sz w:val="16"/>
      </w:rPr>
      <w:t>1</w:t>
    </w:r>
    <w:r>
      <w:fldChar w:fldCharType="end"/>
    </w:r>
  </w:p>
  <w:p w14:paraId="23F6305C">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9DA2B">
    <w:pPr>
      <w:pStyle w:val="25"/>
      <w:jc w:val="right"/>
      <w:rPr>
        <w:rFonts w:hint="default" w:ascii="Calibri" w:hAnsi="Calibri" w:eastAsia="微软雅黑"/>
        <w:b w:val="0"/>
        <w:i/>
        <w:color w:val="D5DBE0"/>
        <w:sz w:val="16"/>
        <w:lang w:val="en-US" w:eastAsia="zh-CN"/>
      </w:rPr>
    </w:pPr>
    <w:r>
      <w:rPr>
        <w:rFonts w:hint="eastAsia" w:ascii="Calibri" w:hAnsi="Calibri"/>
        <w:b w:val="0"/>
        <w:i/>
        <w:color w:val="D5DBE0"/>
        <w:sz w:val="16"/>
      </w:rPr>
      <w:t xml:space="preserve">Metal Detector Operation Manual - </w:t>
    </w:r>
    <w:r>
      <w:rPr>
        <w:rFonts w:hint="eastAsia"/>
        <w:b w:val="0"/>
        <w:i/>
        <w:color w:val="D5DBE0"/>
        <w:sz w:val="16"/>
        <w:lang w:val="en-US" w:eastAsia="zh-CN"/>
      </w:rPr>
      <w:t>DD-390</w:t>
    </w:r>
  </w:p>
  <w:p w14:paraId="35B9BD40">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272537"/>
    <w:rsid w:val="1E2742D9"/>
    <w:rsid w:val="33724567"/>
    <w:rsid w:val="4B0B6046"/>
    <w:rsid w:val="54994D7E"/>
    <w:rsid w:val="5EF86B45"/>
    <w:rsid w:val="64DF28E6"/>
    <w:rsid w:val="6BBA44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微软雅黑" w:cstheme="minorBidi"/>
      <w:sz w:val="21"/>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qFormat/>
    <w:uiPriority w:val="0"/>
    <w:rPr>
      <w:color w:val="0563C1"/>
      <w:u w:val="single"/>
    </w:rPr>
  </w:style>
  <w:style w:type="character" w:customStyle="1" w:styleId="136">
    <w:name w:val="Header Char"/>
    <w:basedOn w:val="132"/>
    <w:link w:val="25"/>
    <w:qFormat/>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uiPriority w:val="99"/>
  </w:style>
  <w:style w:type="character" w:customStyle="1" w:styleId="146">
    <w:name w:val="Body Text 2 Char"/>
    <w:basedOn w:val="132"/>
    <w:link w:val="28"/>
    <w:qFormat/>
    <w:uiPriority w:val="99"/>
  </w:style>
  <w:style w:type="character" w:customStyle="1" w:styleId="147">
    <w:name w:val="Body Text 3 Char"/>
    <w:basedOn w:val="132"/>
    <w:link w:val="17"/>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2989</Words>
  <Characters>16922</Characters>
  <Lines>0</Lines>
  <Paragraphs>0</Paragraphs>
  <TotalTime>7</TotalTime>
  <ScaleCrop>false</ScaleCrop>
  <LinksUpToDate>false</LinksUpToDate>
  <CharactersWithSpaces>19665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多次拒绝王阿姨</cp:lastModifiedBy>
  <dcterms:modified xsi:type="dcterms:W3CDTF">2026-10-10T07:06:02Z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eyJoZGlkIjoiODFlYzAzNjc2YTQzOWYyOTVjOWNjNmMzNWY5MmQ0MzciLCJ1c2VySWQiOiIzMjI4NTIxNzUifQ==</vt:lpwstr>
  </property>
  <property fmtid="{D5CDD505-2E9C-101B-9397-08002B2CF9AE}" pid="3" name="KSOProductBuildVer">
    <vt:lpwstr>2052-12.1.0.28505</vt:lpwstr>
  </property>
  <property fmtid="{D5CDD505-2E9C-101B-9397-08002B2CF9AE}" pid="4" name="ICV">
    <vt:lpwstr>B8CCD9DC8E3146E2B9BD2A678673BE95_12</vt:lpwstr>
  </property>
</Properties>
</file>