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0B9DD">
      <w:pPr>
        <w:spacing w:before="240" w:after="240" w:line="288" w:lineRule="auto"/>
        <w:jc w:val="center"/>
      </w:pPr>
      <w:r>
        <w:rPr>
          <w:rFonts w:hint="eastAsia" w:eastAsia="宋体"/>
          <w:b/>
          <w:i w:val="0"/>
          <w:color w:val="009688"/>
          <w:sz w:val="28"/>
          <w:lang w:val="en-US" w:eastAsia="zh-CN"/>
        </w:rPr>
        <w:t>DD-360</w:t>
      </w:r>
      <w:r>
        <w:rPr>
          <w:rFonts w:ascii="Calibri" w:hAnsi="Calibri"/>
          <w:b/>
          <w:i w:val="0"/>
          <w:color w:val="009688"/>
          <w:sz w:val="28"/>
        </w:rPr>
        <w:t xml:space="preserve"> SERIES</w:t>
      </w:r>
    </w:p>
    <w:p w14:paraId="2D55837A">
      <w:pPr>
        <w:spacing w:before="240" w:after="240" w:line="288" w:lineRule="auto"/>
        <w:jc w:val="center"/>
      </w:pPr>
      <w:r>
        <w:rPr>
          <w:rFonts w:ascii="Calibri" w:hAnsi="Calibri"/>
          <w:b/>
          <w:i w:val="0"/>
          <w:color w:val="0B2A47"/>
          <w:sz w:val="72"/>
          <w:szCs w:val="72"/>
        </w:rPr>
        <w:t>Conveyor Belt Metal</w:t>
      </w:r>
      <w:r>
        <w:rPr>
          <w:rFonts w:ascii="Calibri" w:hAnsi="Calibri"/>
          <w:b/>
          <w:i w:val="0"/>
          <w:color w:val="0B2A47"/>
          <w:sz w:val="72"/>
          <w:szCs w:val="72"/>
        </w:rPr>
        <w:br w:type="textWrapping"/>
      </w:r>
      <w:r>
        <w:rPr>
          <w:rFonts w:ascii="Calibri" w:hAnsi="Calibri"/>
          <w:b/>
          <w:i w:val="0"/>
          <w:color w:val="0B2A47"/>
          <w:sz w:val="72"/>
          <w:szCs w:val="72"/>
        </w:rPr>
        <w:t>Foreign Object Detector</w:t>
      </w:r>
    </w:p>
    <w:p w14:paraId="6B5C11C3">
      <w:pPr>
        <w:spacing w:before="240" w:after="240" w:line="288" w:lineRule="auto"/>
        <w:jc w:val="center"/>
      </w:pPr>
      <w:r>
        <w:rPr>
          <w:rFonts w:ascii="Calibri" w:hAnsi="Calibri"/>
          <w:b/>
          <w:i w:val="0"/>
          <w:color w:val="144D7F"/>
          <w:sz w:val="36"/>
        </w:rPr>
        <w:t>OPERATION MANUAL</w:t>
      </w:r>
    </w:p>
    <w:p w14:paraId="486B9D9A">
      <w:pPr>
        <w:spacing w:before="240" w:after="240" w:line="288" w:lineRule="auto"/>
        <w:jc w:val="center"/>
        <w:rPr>
          <w:rFonts w:ascii="Calibri" w:hAnsi="Calibri"/>
          <w:b w:val="0"/>
          <w:i w:val="0"/>
          <w:color w:val="D5DBE0"/>
          <w:sz w:val="12"/>
        </w:rPr>
      </w:pPr>
      <w:r>
        <w:rPr>
          <w:rFonts w:ascii="Calibri" w:hAnsi="Calibri"/>
          <w:b w:val="0"/>
          <w:i w:val="0"/>
          <w:color w:val="D5DBE0"/>
          <w:sz w:val="12"/>
        </w:rPr>
        <w:t>────────────────────────────────────────────────────────────</w:t>
      </w:r>
    </w:p>
    <w:p w14:paraId="47A8D8C1">
      <w:pPr>
        <w:spacing w:before="120" w:after="120" w:line="288" w:lineRule="auto"/>
        <w:jc w:val="center"/>
      </w:pPr>
      <w:r>
        <w:rPr>
          <w:rFonts w:hint="eastAsia" w:eastAsia="宋体"/>
          <w:lang w:eastAsia="zh-CN"/>
        </w:rPr>
        <w:drawing>
          <wp:inline distT="0" distB="0" distL="114300" distR="114300">
            <wp:extent cx="4915535" cy="3234055"/>
            <wp:effectExtent l="0" t="0" r="0" b="0"/>
            <wp:docPr id="14" name="图片 14" descr="HC500产品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C500产品图 (1)"/>
                    <pic:cNvPicPr>
                      <a:picLocks noChangeAspect="1"/>
                    </pic:cNvPicPr>
                  </pic:nvPicPr>
                  <pic:blipFill>
                    <a:blip r:embed="rId8"/>
                    <a:srcRect t="15579" b="18628"/>
                    <a:stretch>
                      <a:fillRect/>
                    </a:stretch>
                  </pic:blipFill>
                  <pic:spPr>
                    <a:xfrm>
                      <a:off x="0" y="0"/>
                      <a:ext cx="4915535" cy="3234055"/>
                    </a:xfrm>
                    <a:prstGeom prst="rect">
                      <a:avLst/>
                    </a:prstGeom>
                  </pic:spPr>
                </pic:pic>
              </a:graphicData>
            </a:graphic>
          </wp:inline>
        </w:drawing>
      </w:r>
      <w:bookmarkStart w:id="0" w:name="_GoBack"/>
      <w:bookmarkEnd w:id="0"/>
    </w:p>
    <w:p w14:paraId="031E7206">
      <w:pPr>
        <w:spacing w:before="240" w:after="240" w:line="288" w:lineRule="auto"/>
        <w:jc w:val="center"/>
      </w:pPr>
      <w:r>
        <w:rPr>
          <w:rFonts w:ascii="Calibri" w:hAnsi="Calibri"/>
          <w:b/>
          <w:i w:val="0"/>
          <w:color w:val="555555"/>
          <w:sz w:val="20"/>
        </w:rPr>
        <w:t xml:space="preserve">Document Version:  </w:t>
      </w:r>
      <w:r>
        <w:rPr>
          <w:rFonts w:ascii="Calibri" w:hAnsi="Calibri"/>
          <w:b w:val="0"/>
          <w:i w:val="0"/>
          <w:color w:val="000000"/>
          <w:sz w:val="20"/>
        </w:rPr>
        <w:t>V4.0  —  June 2026</w:t>
      </w:r>
    </w:p>
    <w:p w14:paraId="48A2CBCF">
      <w:pPr>
        <w:spacing w:before="240" w:after="240" w:line="288" w:lineRule="auto"/>
        <w:jc w:val="center"/>
      </w:pPr>
      <w:r>
        <w:rPr>
          <w:rFonts w:ascii="Calibri" w:hAnsi="Calibri"/>
          <w:b/>
          <w:i w:val="0"/>
          <w:color w:val="555555"/>
          <w:sz w:val="20"/>
        </w:rPr>
        <w:t xml:space="preserve">Applicable Models:  </w:t>
      </w:r>
      <w:r>
        <w:rPr>
          <w:rFonts w:hint="eastAsia" w:eastAsia="宋体"/>
          <w:b w:val="0"/>
          <w:i w:val="0"/>
          <w:color w:val="000000"/>
          <w:sz w:val="20"/>
          <w:lang w:val="en-US" w:eastAsia="zh-CN"/>
        </w:rPr>
        <w:t>DD-360</w:t>
      </w:r>
      <w:r>
        <w:rPr>
          <w:rFonts w:ascii="Calibri" w:hAnsi="Calibri"/>
          <w:b w:val="0"/>
          <w:i w:val="0"/>
          <w:color w:val="000000"/>
          <w:sz w:val="20"/>
        </w:rPr>
        <w:t xml:space="preserve"> Series Conveyor Metal Detectors</w:t>
      </w:r>
    </w:p>
    <w:p w14:paraId="56E1D8B3">
      <w:pPr>
        <w:spacing w:before="240" w:after="240" w:line="288" w:lineRule="auto"/>
        <w:jc w:val="center"/>
      </w:pPr>
      <w:r>
        <w:rPr>
          <w:rFonts w:ascii="Calibri" w:hAnsi="Calibri"/>
          <w:b/>
          <w:i w:val="0"/>
          <w:color w:val="555555"/>
          <w:sz w:val="20"/>
        </w:rPr>
        <w:t xml:space="preserve">Manufacturer:  </w:t>
      </w:r>
      <w:r>
        <w:rPr>
          <w:rFonts w:hint="eastAsia" w:ascii="Calibri" w:hAnsi="Calibri"/>
          <w:b w:val="0"/>
          <w:i w:val="0"/>
          <w:color w:val="000000"/>
          <w:sz w:val="20"/>
        </w:rPr>
        <w:t>SameGram Equipment Co., Ltd.</w:t>
      </w:r>
    </w:p>
    <w:p w14:paraId="23B35B9D">
      <w:pPr>
        <w:spacing w:before="240" w:after="240" w:line="288" w:lineRule="auto"/>
        <w:jc w:val="center"/>
      </w:pPr>
      <w:r>
        <w:rPr>
          <w:rFonts w:ascii="Calibri" w:hAnsi="Calibri"/>
          <w:b/>
          <w:i w:val="0"/>
          <w:color w:val="CC3333"/>
          <w:sz w:val="18"/>
        </w:rPr>
        <w:t>IMPORTANT: READ THIS MANUAL CAREFULLY BEFORE OPERATING THE EQUIPMENT</w:t>
      </w:r>
    </w:p>
    <w:p w14:paraId="29D5AF2B">
      <w:pPr>
        <w:spacing w:before="240" w:after="240" w:line="288" w:lineRule="auto"/>
        <w:jc w:val="left"/>
      </w:pPr>
      <w:r>
        <w:br w:type="page"/>
      </w:r>
    </w:p>
    <w:p w14:paraId="7DB3A2F1">
      <w:pPr>
        <w:pStyle w:val="3"/>
        <w:spacing w:before="240" w:after="240"/>
        <w:jc w:val="center"/>
      </w:pPr>
      <w:r>
        <w:t>Table of Contents</w:t>
      </w:r>
    </w:p>
    <w:p w14:paraId="0514C826">
      <w:pPr>
        <w:spacing w:before="40" w:after="40"/>
        <w:ind w:left="0"/>
        <w:jc w:val="left"/>
      </w:pPr>
      <w:r>
        <w:fldChar w:fldCharType="begin"/>
      </w:r>
      <w:r>
        <w:instrText xml:space="preserve"> HYPERLINK \l "bm_20" </w:instrText>
      </w:r>
      <w:r>
        <w:fldChar w:fldCharType="separate"/>
      </w:r>
      <w:r>
        <w:rPr>
          <w:color w:val="0563C1"/>
          <w:u w:val="single"/>
        </w:rPr>
        <w:t>1. Introduction</w:t>
      </w:r>
      <w:r>
        <w:rPr>
          <w:color w:val="0563C1"/>
          <w:u w:val="single"/>
        </w:rPr>
        <w:fldChar w:fldCharType="end"/>
      </w:r>
    </w:p>
    <w:p w14:paraId="11A139C1">
      <w:pPr>
        <w:spacing w:before="40" w:after="40"/>
        <w:ind w:left="300"/>
        <w:jc w:val="left"/>
      </w:pPr>
      <w:r>
        <w:fldChar w:fldCharType="begin"/>
      </w:r>
      <w:r>
        <w:instrText xml:space="preserve"> HYPERLINK \l "bm_23" </w:instrText>
      </w:r>
      <w:r>
        <w:fldChar w:fldCharType="separate"/>
      </w:r>
      <w:r>
        <w:rPr>
          <w:color w:val="0563C1"/>
          <w:u w:val="single"/>
        </w:rPr>
        <w:t>1.1 About This Manual</w:t>
      </w:r>
      <w:r>
        <w:rPr>
          <w:color w:val="0563C1"/>
          <w:u w:val="single"/>
        </w:rPr>
        <w:fldChar w:fldCharType="end"/>
      </w:r>
    </w:p>
    <w:p w14:paraId="4140C9F2">
      <w:pPr>
        <w:spacing w:before="40" w:after="40"/>
        <w:ind w:left="300"/>
        <w:jc w:val="left"/>
      </w:pPr>
      <w:r>
        <w:fldChar w:fldCharType="begin"/>
      </w:r>
      <w:r>
        <w:instrText xml:space="preserve"> HYPERLINK \l "bm_26" </w:instrText>
      </w:r>
      <w:r>
        <w:fldChar w:fldCharType="separate"/>
      </w:r>
      <w:r>
        <w:rPr>
          <w:color w:val="0563C1"/>
          <w:u w:val="single"/>
        </w:rPr>
        <w:t>1.2 Product Overview</w:t>
      </w:r>
      <w:r>
        <w:rPr>
          <w:color w:val="0563C1"/>
          <w:u w:val="single"/>
        </w:rPr>
        <w:fldChar w:fldCharType="end"/>
      </w:r>
    </w:p>
    <w:p w14:paraId="6EF690F1">
      <w:pPr>
        <w:spacing w:before="40" w:after="40"/>
        <w:ind w:left="300"/>
        <w:jc w:val="left"/>
      </w:pPr>
      <w:r>
        <w:fldChar w:fldCharType="begin"/>
      </w:r>
      <w:r>
        <w:instrText xml:space="preserve"> HYPERLINK \l "bm_28" </w:instrText>
      </w:r>
      <w:r>
        <w:fldChar w:fldCharType="separate"/>
      </w:r>
      <w:r>
        <w:rPr>
          <w:color w:val="0563C1"/>
          <w:u w:val="single"/>
        </w:rPr>
        <w:t>1.3 Key Features</w:t>
      </w:r>
      <w:r>
        <w:rPr>
          <w:color w:val="0563C1"/>
          <w:u w:val="single"/>
        </w:rPr>
        <w:fldChar w:fldCharType="end"/>
      </w:r>
    </w:p>
    <w:p w14:paraId="76AC41AD">
      <w:pPr>
        <w:spacing w:before="40" w:after="40"/>
        <w:ind w:left="300"/>
        <w:jc w:val="left"/>
      </w:pPr>
      <w:r>
        <w:fldChar w:fldCharType="begin"/>
      </w:r>
      <w:r>
        <w:instrText xml:space="preserve"> HYPERLINK \l "bm_37" </w:instrText>
      </w:r>
      <w:r>
        <w:fldChar w:fldCharType="separate"/>
      </w:r>
      <w:r>
        <w:rPr>
          <w:color w:val="0563C1"/>
          <w:u w:val="single"/>
        </w:rPr>
        <w:t>1.4 Important Notes on Detection Capability</w:t>
      </w:r>
      <w:r>
        <w:rPr>
          <w:color w:val="0563C1"/>
          <w:u w:val="single"/>
        </w:rPr>
        <w:fldChar w:fldCharType="end"/>
      </w:r>
    </w:p>
    <w:p w14:paraId="782298E0">
      <w:pPr>
        <w:spacing w:before="40" w:after="40"/>
        <w:ind w:left="0"/>
        <w:jc w:val="left"/>
      </w:pPr>
      <w:r>
        <w:fldChar w:fldCharType="begin"/>
      </w:r>
      <w:r>
        <w:instrText xml:space="preserve"> HYPERLINK \l "bm_40" </w:instrText>
      </w:r>
      <w:r>
        <w:fldChar w:fldCharType="separate"/>
      </w:r>
      <w:r>
        <w:rPr>
          <w:color w:val="0563C1"/>
          <w:u w:val="single"/>
        </w:rPr>
        <w:t>2. Safety Instructions</w:t>
      </w:r>
      <w:r>
        <w:rPr>
          <w:color w:val="0563C1"/>
          <w:u w:val="single"/>
        </w:rPr>
        <w:fldChar w:fldCharType="end"/>
      </w:r>
    </w:p>
    <w:p w14:paraId="019ED3CB">
      <w:pPr>
        <w:spacing w:before="40" w:after="40"/>
        <w:ind w:left="300"/>
        <w:jc w:val="left"/>
      </w:pPr>
      <w:r>
        <w:fldChar w:fldCharType="begin"/>
      </w:r>
      <w:r>
        <w:instrText xml:space="preserve"> HYPERLINK \l "bm_41" </w:instrText>
      </w:r>
      <w:r>
        <w:fldChar w:fldCharType="separate"/>
      </w:r>
      <w:r>
        <w:rPr>
          <w:color w:val="0563C1"/>
          <w:u w:val="single"/>
        </w:rPr>
        <w:t>2.1 General Safety Guidelines</w:t>
      </w:r>
      <w:r>
        <w:rPr>
          <w:color w:val="0563C1"/>
          <w:u w:val="single"/>
        </w:rPr>
        <w:fldChar w:fldCharType="end"/>
      </w:r>
    </w:p>
    <w:p w14:paraId="0B537266">
      <w:pPr>
        <w:spacing w:before="40" w:after="40"/>
        <w:ind w:left="300"/>
        <w:jc w:val="left"/>
      </w:pPr>
      <w:r>
        <w:fldChar w:fldCharType="begin"/>
      </w:r>
      <w:r>
        <w:instrText xml:space="preserve"> HYPERLINK \l "bm_43" </w:instrText>
      </w:r>
      <w:r>
        <w:fldChar w:fldCharType="separate"/>
      </w:r>
      <w:r>
        <w:rPr>
          <w:color w:val="0563C1"/>
          <w:u w:val="single"/>
        </w:rPr>
        <w:t>2.2 Electrical Safety</w:t>
      </w:r>
      <w:r>
        <w:rPr>
          <w:color w:val="0563C1"/>
          <w:u w:val="single"/>
        </w:rPr>
        <w:fldChar w:fldCharType="end"/>
      </w:r>
    </w:p>
    <w:p w14:paraId="5AD8762E">
      <w:pPr>
        <w:spacing w:before="40" w:after="40"/>
        <w:ind w:left="300"/>
        <w:jc w:val="left"/>
      </w:pPr>
      <w:r>
        <w:fldChar w:fldCharType="begin"/>
      </w:r>
      <w:r>
        <w:instrText xml:space="preserve"> HYPERLINK \l "bm_49" </w:instrText>
      </w:r>
      <w:r>
        <w:fldChar w:fldCharType="separate"/>
      </w:r>
      <w:r>
        <w:rPr>
          <w:color w:val="0563C1"/>
          <w:u w:val="single"/>
        </w:rPr>
        <w:t>2.3 Operational Safety</w:t>
      </w:r>
      <w:r>
        <w:rPr>
          <w:color w:val="0563C1"/>
          <w:u w:val="single"/>
        </w:rPr>
        <w:fldChar w:fldCharType="end"/>
      </w:r>
    </w:p>
    <w:p w14:paraId="34DE850D">
      <w:pPr>
        <w:spacing w:before="40" w:after="40"/>
        <w:ind w:left="300"/>
        <w:jc w:val="left"/>
      </w:pPr>
      <w:r>
        <w:fldChar w:fldCharType="begin"/>
      </w:r>
      <w:r>
        <w:instrText xml:space="preserve"> HYPERLINK \l "bm_55" </w:instrText>
      </w:r>
      <w:r>
        <w:fldChar w:fldCharType="separate"/>
      </w:r>
      <w:r>
        <w:rPr>
          <w:color w:val="0563C1"/>
          <w:u w:val="single"/>
        </w:rPr>
        <w:t>2.4 Cleaning Safety</w:t>
      </w:r>
      <w:r>
        <w:rPr>
          <w:color w:val="0563C1"/>
          <w:u w:val="single"/>
        </w:rPr>
        <w:fldChar w:fldCharType="end"/>
      </w:r>
    </w:p>
    <w:p w14:paraId="6B6E5B62">
      <w:pPr>
        <w:spacing w:before="40" w:after="40"/>
        <w:ind w:left="0"/>
        <w:jc w:val="left"/>
      </w:pPr>
      <w:r>
        <w:fldChar w:fldCharType="begin"/>
      </w:r>
      <w:r>
        <w:instrText xml:space="preserve"> HYPERLINK \l "bm_61" </w:instrText>
      </w:r>
      <w:r>
        <w:fldChar w:fldCharType="separate"/>
      </w:r>
      <w:r>
        <w:rPr>
          <w:color w:val="0563C1"/>
          <w:u w:val="single"/>
        </w:rPr>
        <w:t>3. Technical Specifications</w:t>
      </w:r>
      <w:r>
        <w:rPr>
          <w:color w:val="0563C1"/>
          <w:u w:val="single"/>
        </w:rPr>
        <w:fldChar w:fldCharType="end"/>
      </w:r>
    </w:p>
    <w:p w14:paraId="18A2E7C1">
      <w:pPr>
        <w:spacing w:before="40" w:after="40"/>
        <w:ind w:left="300"/>
        <w:jc w:val="left"/>
      </w:pPr>
      <w:r>
        <w:fldChar w:fldCharType="begin"/>
      </w:r>
      <w:r>
        <w:instrText xml:space="preserve"> HYPERLINK \l "bm_62" </w:instrText>
      </w:r>
      <w:r>
        <w:fldChar w:fldCharType="separate"/>
      </w:r>
      <w:r>
        <w:rPr>
          <w:color w:val="0563C1"/>
          <w:u w:val="single"/>
        </w:rPr>
        <w:t>3.1 General Specifications</w:t>
      </w:r>
      <w:r>
        <w:rPr>
          <w:color w:val="0563C1"/>
          <w:u w:val="single"/>
        </w:rPr>
        <w:fldChar w:fldCharType="end"/>
      </w:r>
    </w:p>
    <w:p w14:paraId="3A320FC2">
      <w:pPr>
        <w:spacing w:before="40" w:after="40"/>
        <w:ind w:left="300"/>
        <w:jc w:val="left"/>
      </w:pPr>
      <w:r>
        <w:fldChar w:fldCharType="begin"/>
      </w:r>
      <w:r>
        <w:instrText xml:space="preserve"> HYPERLINK \l "bm_64" </w:instrText>
      </w:r>
      <w:r>
        <w:fldChar w:fldCharType="separate"/>
      </w:r>
      <w:r>
        <w:rPr>
          <w:color w:val="0563C1"/>
          <w:u w:val="single"/>
        </w:rPr>
        <w:t>3.2 Detection Sensitivity Reference</w:t>
      </w:r>
      <w:r>
        <w:rPr>
          <w:color w:val="0563C1"/>
          <w:u w:val="single"/>
        </w:rPr>
        <w:fldChar w:fldCharType="end"/>
      </w:r>
    </w:p>
    <w:p w14:paraId="16C14AF6">
      <w:pPr>
        <w:spacing w:before="40" w:after="40"/>
        <w:ind w:left="300"/>
        <w:jc w:val="left"/>
      </w:pPr>
      <w:r>
        <w:fldChar w:fldCharType="begin"/>
      </w:r>
      <w:r>
        <w:instrText xml:space="preserve"> HYPERLINK \l "bm_67" </w:instrText>
      </w:r>
      <w:r>
        <w:fldChar w:fldCharType="separate"/>
      </w:r>
      <w:r>
        <w:rPr>
          <w:color w:val="0563C1"/>
          <w:u w:val="single"/>
        </w:rPr>
        <w:t>3.3 Environmental Requirements</w:t>
      </w:r>
      <w:r>
        <w:rPr>
          <w:color w:val="0563C1"/>
          <w:u w:val="single"/>
        </w:rPr>
        <w:fldChar w:fldCharType="end"/>
      </w:r>
    </w:p>
    <w:p w14:paraId="02AA81B0">
      <w:pPr>
        <w:spacing w:before="40" w:after="40"/>
        <w:ind w:left="0"/>
        <w:jc w:val="left"/>
      </w:pPr>
      <w:r>
        <w:fldChar w:fldCharType="begin"/>
      </w:r>
      <w:r>
        <w:instrText xml:space="preserve"> HYPERLINK \l "bm_70" </w:instrText>
      </w:r>
      <w:r>
        <w:fldChar w:fldCharType="separate"/>
      </w:r>
      <w:r>
        <w:rPr>
          <w:color w:val="0563C1"/>
          <w:u w:val="single"/>
        </w:rPr>
        <w:t>4. Machine Overview</w:t>
      </w:r>
      <w:r>
        <w:rPr>
          <w:color w:val="0563C1"/>
          <w:u w:val="single"/>
        </w:rPr>
        <w:fldChar w:fldCharType="end"/>
      </w:r>
    </w:p>
    <w:p w14:paraId="46D4AA10">
      <w:pPr>
        <w:spacing w:before="40" w:after="40"/>
        <w:ind w:left="300"/>
        <w:jc w:val="left"/>
      </w:pPr>
      <w:r>
        <w:fldChar w:fldCharType="begin"/>
      </w:r>
      <w:r>
        <w:instrText xml:space="preserve"> HYPERLINK \l "bm_71" </w:instrText>
      </w:r>
      <w:r>
        <w:fldChar w:fldCharType="separate"/>
      </w:r>
      <w:r>
        <w:rPr>
          <w:color w:val="0563C1"/>
          <w:u w:val="single"/>
        </w:rPr>
        <w:t>4.1 System Components</w:t>
      </w:r>
      <w:r>
        <w:rPr>
          <w:color w:val="0563C1"/>
          <w:u w:val="single"/>
        </w:rPr>
        <w:fldChar w:fldCharType="end"/>
      </w:r>
    </w:p>
    <w:p w14:paraId="4D6FB882">
      <w:pPr>
        <w:spacing w:before="40" w:after="40"/>
        <w:ind w:left="300"/>
        <w:jc w:val="left"/>
      </w:pPr>
      <w:r>
        <w:fldChar w:fldCharType="begin"/>
      </w:r>
      <w:r>
        <w:instrText xml:space="preserve"> HYPERLINK \l "bm_79" </w:instrText>
      </w:r>
      <w:r>
        <w:fldChar w:fldCharType="separate"/>
      </w:r>
      <w:r>
        <w:rPr>
          <w:color w:val="0563C1"/>
          <w:u w:val="single"/>
        </w:rPr>
        <w:t>4.2 Detection Principle</w:t>
      </w:r>
      <w:r>
        <w:rPr>
          <w:color w:val="0563C1"/>
          <w:u w:val="single"/>
        </w:rPr>
        <w:fldChar w:fldCharType="end"/>
      </w:r>
    </w:p>
    <w:p w14:paraId="5507D434">
      <w:pPr>
        <w:spacing w:before="40" w:after="40"/>
        <w:ind w:left="300"/>
        <w:jc w:val="left"/>
      </w:pPr>
      <w:r>
        <w:fldChar w:fldCharType="begin"/>
      </w:r>
      <w:r>
        <w:instrText xml:space="preserve"> HYPERLINK \l "bm_86" </w:instrText>
      </w:r>
      <w:r>
        <w:fldChar w:fldCharType="separate"/>
      </w:r>
      <w:r>
        <w:rPr>
          <w:color w:val="0563C1"/>
          <w:u w:val="single"/>
        </w:rPr>
        <w:t>4.3 Dual-Channel Detection</w:t>
      </w:r>
      <w:r>
        <w:rPr>
          <w:color w:val="0563C1"/>
          <w:u w:val="single"/>
        </w:rPr>
        <w:fldChar w:fldCharType="end"/>
      </w:r>
    </w:p>
    <w:p w14:paraId="2EC3AE3F">
      <w:pPr>
        <w:spacing w:before="40" w:after="40"/>
        <w:ind w:left="0"/>
        <w:jc w:val="left"/>
      </w:pPr>
      <w:r>
        <w:fldChar w:fldCharType="begin"/>
      </w:r>
      <w:r>
        <w:instrText xml:space="preserve"> HYPERLINK \l "bm_92" </w:instrText>
      </w:r>
      <w:r>
        <w:fldChar w:fldCharType="separate"/>
      </w:r>
      <w:r>
        <w:rPr>
          <w:color w:val="0563C1"/>
          <w:u w:val="single"/>
        </w:rPr>
        <w:t>5. Installation</w:t>
      </w:r>
      <w:r>
        <w:rPr>
          <w:color w:val="0563C1"/>
          <w:u w:val="single"/>
        </w:rPr>
        <w:fldChar w:fldCharType="end"/>
      </w:r>
    </w:p>
    <w:p w14:paraId="1F4E7836">
      <w:pPr>
        <w:spacing w:before="40" w:after="40"/>
        <w:ind w:left="300"/>
        <w:jc w:val="left"/>
      </w:pPr>
      <w:r>
        <w:fldChar w:fldCharType="begin"/>
      </w:r>
      <w:r>
        <w:instrText xml:space="preserve"> HYPERLINK \l "bm_93" </w:instrText>
      </w:r>
      <w:r>
        <w:fldChar w:fldCharType="separate"/>
      </w:r>
      <w:r>
        <w:rPr>
          <w:color w:val="0563C1"/>
          <w:u w:val="single"/>
        </w:rPr>
        <w:t>5.1 Installation Conditions</w:t>
      </w:r>
      <w:r>
        <w:rPr>
          <w:color w:val="0563C1"/>
          <w:u w:val="single"/>
        </w:rPr>
        <w:fldChar w:fldCharType="end"/>
      </w:r>
    </w:p>
    <w:p w14:paraId="43544DE9">
      <w:pPr>
        <w:spacing w:before="40" w:after="40"/>
        <w:ind w:left="300"/>
        <w:jc w:val="left"/>
      </w:pPr>
      <w:r>
        <w:fldChar w:fldCharType="begin"/>
      </w:r>
      <w:r>
        <w:instrText xml:space="preserve"> HYPERLINK \l "bm_103" </w:instrText>
      </w:r>
      <w:r>
        <w:fldChar w:fldCharType="separate"/>
      </w:r>
      <w:r>
        <w:rPr>
          <w:color w:val="0563C1"/>
          <w:u w:val="single"/>
        </w:rPr>
        <w:t>5.2 Installation Precautions</w:t>
      </w:r>
      <w:r>
        <w:rPr>
          <w:color w:val="0563C1"/>
          <w:u w:val="single"/>
        </w:rPr>
        <w:fldChar w:fldCharType="end"/>
      </w:r>
    </w:p>
    <w:p w14:paraId="1EB1D382">
      <w:pPr>
        <w:spacing w:before="40" w:after="40"/>
        <w:ind w:left="300"/>
        <w:jc w:val="left"/>
      </w:pPr>
      <w:r>
        <w:fldChar w:fldCharType="begin"/>
      </w:r>
      <w:r>
        <w:instrText xml:space="preserve"> HYPERLINK \l "bm_108" </w:instrText>
      </w:r>
      <w:r>
        <w:fldChar w:fldCharType="separate"/>
      </w:r>
      <w:r>
        <w:rPr>
          <w:color w:val="0563C1"/>
          <w:u w:val="single"/>
        </w:rPr>
        <w:t>5.3 Conveyor Belt Height Alignment</w:t>
      </w:r>
      <w:r>
        <w:rPr>
          <w:color w:val="0563C1"/>
          <w:u w:val="single"/>
        </w:rPr>
        <w:fldChar w:fldCharType="end"/>
      </w:r>
    </w:p>
    <w:p w14:paraId="095DB840">
      <w:pPr>
        <w:spacing w:before="40" w:after="40"/>
        <w:ind w:left="300"/>
        <w:jc w:val="left"/>
      </w:pPr>
      <w:r>
        <w:fldChar w:fldCharType="begin"/>
      </w:r>
      <w:r>
        <w:instrText xml:space="preserve"> HYPERLINK \l "bm_114" </w:instrText>
      </w:r>
      <w:r>
        <w:fldChar w:fldCharType="separate"/>
      </w:r>
      <w:r>
        <w:rPr>
          <w:color w:val="0563C1"/>
          <w:u w:val="single"/>
        </w:rPr>
        <w:t>5.4 Power Supply and Grounding Connection</w:t>
      </w:r>
      <w:r>
        <w:rPr>
          <w:color w:val="0563C1"/>
          <w:u w:val="single"/>
        </w:rPr>
        <w:fldChar w:fldCharType="end"/>
      </w:r>
    </w:p>
    <w:p w14:paraId="6BACD010">
      <w:pPr>
        <w:spacing w:before="40" w:after="40"/>
        <w:ind w:left="0"/>
        <w:jc w:val="left"/>
      </w:pPr>
      <w:r>
        <w:fldChar w:fldCharType="begin"/>
      </w:r>
      <w:r>
        <w:instrText xml:space="preserve"> HYPERLINK \l "bm_121" </w:instrText>
      </w:r>
      <w:r>
        <w:fldChar w:fldCharType="separate"/>
      </w:r>
      <w:r>
        <w:rPr>
          <w:color w:val="0563C1"/>
          <w:u w:val="single"/>
        </w:rPr>
        <w:t>6. Electrical Connection</w:t>
      </w:r>
      <w:r>
        <w:rPr>
          <w:color w:val="0563C1"/>
          <w:u w:val="single"/>
        </w:rPr>
        <w:fldChar w:fldCharType="end"/>
      </w:r>
    </w:p>
    <w:p w14:paraId="3C0AEAC1">
      <w:pPr>
        <w:spacing w:before="40" w:after="40"/>
        <w:ind w:left="300"/>
        <w:jc w:val="left"/>
      </w:pPr>
      <w:r>
        <w:fldChar w:fldCharType="begin"/>
      </w:r>
      <w:r>
        <w:instrText xml:space="preserve"> HYPERLINK \l "bm_122" </w:instrText>
      </w:r>
      <w:r>
        <w:fldChar w:fldCharType="separate"/>
      </w:r>
      <w:r>
        <w:rPr>
          <w:color w:val="0563C1"/>
          <w:u w:val="single"/>
        </w:rPr>
        <w:t>6.1 Power Connection</w:t>
      </w:r>
      <w:r>
        <w:rPr>
          <w:color w:val="0563C1"/>
          <w:u w:val="single"/>
        </w:rPr>
        <w:fldChar w:fldCharType="end"/>
      </w:r>
    </w:p>
    <w:p w14:paraId="171C8CEC">
      <w:pPr>
        <w:spacing w:before="40" w:after="40"/>
        <w:ind w:left="300"/>
        <w:jc w:val="left"/>
      </w:pPr>
      <w:r>
        <w:fldChar w:fldCharType="begin"/>
      </w:r>
      <w:r>
        <w:instrText xml:space="preserve"> HYPERLINK \l "bm_128" </w:instrText>
      </w:r>
      <w:r>
        <w:fldChar w:fldCharType="separate"/>
      </w:r>
      <w:r>
        <w:rPr>
          <w:color w:val="0563C1"/>
          <w:u w:val="single"/>
        </w:rPr>
        <w:t>6.2 I/O Interface Connections</w:t>
      </w:r>
      <w:r>
        <w:rPr>
          <w:color w:val="0563C1"/>
          <w:u w:val="single"/>
        </w:rPr>
        <w:fldChar w:fldCharType="end"/>
      </w:r>
    </w:p>
    <w:p w14:paraId="542035C0">
      <w:pPr>
        <w:spacing w:before="40" w:after="40"/>
        <w:ind w:left="300"/>
        <w:jc w:val="left"/>
      </w:pPr>
      <w:r>
        <w:fldChar w:fldCharType="begin"/>
      </w:r>
      <w:r>
        <w:instrText xml:space="preserve"> HYPERLINK \l "bm_131" </w:instrText>
      </w:r>
      <w:r>
        <w:fldChar w:fldCharType="separate"/>
      </w:r>
      <w:r>
        <w:rPr>
          <w:color w:val="0563C1"/>
          <w:u w:val="single"/>
        </w:rPr>
        <w:t>6.3 Grounding Requirements</w:t>
      </w:r>
      <w:r>
        <w:rPr>
          <w:color w:val="0563C1"/>
          <w:u w:val="single"/>
        </w:rPr>
        <w:fldChar w:fldCharType="end"/>
      </w:r>
    </w:p>
    <w:p w14:paraId="311BC53A">
      <w:pPr>
        <w:spacing w:before="40" w:after="40"/>
        <w:ind w:left="0"/>
        <w:jc w:val="left"/>
      </w:pPr>
      <w:r>
        <w:fldChar w:fldCharType="begin"/>
      </w:r>
      <w:r>
        <w:instrText xml:space="preserve"> HYPERLINK \l "bm_138" </w:instrText>
      </w:r>
      <w:r>
        <w:fldChar w:fldCharType="separate"/>
      </w:r>
      <w:r>
        <w:rPr>
          <w:color w:val="0563C1"/>
          <w:u w:val="single"/>
        </w:rPr>
        <w:t>7. Touchscreen Interface</w:t>
      </w:r>
      <w:r>
        <w:rPr>
          <w:color w:val="0563C1"/>
          <w:u w:val="single"/>
        </w:rPr>
        <w:fldChar w:fldCharType="end"/>
      </w:r>
    </w:p>
    <w:p w14:paraId="3A9BAC47">
      <w:pPr>
        <w:spacing w:before="40" w:after="40"/>
        <w:ind w:left="300"/>
        <w:jc w:val="left"/>
      </w:pPr>
      <w:r>
        <w:fldChar w:fldCharType="begin"/>
      </w:r>
      <w:r>
        <w:instrText xml:space="preserve"> HYPERLINK \l "bm_139" </w:instrText>
      </w:r>
      <w:r>
        <w:fldChar w:fldCharType="separate"/>
      </w:r>
      <w:r>
        <w:rPr>
          <w:color w:val="0563C1"/>
          <w:u w:val="single"/>
        </w:rPr>
        <w:t>7.1 Main Page Overview</w:t>
      </w:r>
      <w:r>
        <w:rPr>
          <w:color w:val="0563C1"/>
          <w:u w:val="single"/>
        </w:rPr>
        <w:fldChar w:fldCharType="end"/>
      </w:r>
    </w:p>
    <w:p w14:paraId="1DE4DDA6">
      <w:pPr>
        <w:spacing w:before="40" w:after="40"/>
        <w:ind w:left="300"/>
        <w:jc w:val="left"/>
      </w:pPr>
      <w:r>
        <w:fldChar w:fldCharType="begin"/>
      </w:r>
      <w:r>
        <w:instrText xml:space="preserve"> HYPERLINK \l "bm_145" </w:instrText>
      </w:r>
      <w:r>
        <w:fldChar w:fldCharType="separate"/>
      </w:r>
      <w:r>
        <w:rPr>
          <w:color w:val="0563C1"/>
          <w:u w:val="single"/>
        </w:rPr>
        <w:t>7.2 Signal Strength Display</w:t>
      </w:r>
      <w:r>
        <w:rPr>
          <w:color w:val="0563C1"/>
          <w:u w:val="single"/>
        </w:rPr>
        <w:fldChar w:fldCharType="end"/>
      </w:r>
    </w:p>
    <w:p w14:paraId="740C5900">
      <w:pPr>
        <w:spacing w:before="40" w:after="40"/>
        <w:ind w:left="300"/>
        <w:jc w:val="left"/>
      </w:pPr>
      <w:r>
        <w:fldChar w:fldCharType="begin"/>
      </w:r>
      <w:r>
        <w:instrText xml:space="preserve"> HYPERLINK \l "bm_151" </w:instrText>
      </w:r>
      <w:r>
        <w:fldChar w:fldCharType="separate"/>
      </w:r>
      <w:r>
        <w:rPr>
          <w:color w:val="0563C1"/>
          <w:u w:val="single"/>
        </w:rPr>
        <w:t>7.3 Menu Navigation</w:t>
      </w:r>
      <w:r>
        <w:rPr>
          <w:color w:val="0563C1"/>
          <w:u w:val="single"/>
        </w:rPr>
        <w:fldChar w:fldCharType="end"/>
      </w:r>
    </w:p>
    <w:p w14:paraId="6E7846FF">
      <w:pPr>
        <w:spacing w:before="40" w:after="40"/>
        <w:ind w:left="0"/>
        <w:jc w:val="left"/>
      </w:pPr>
      <w:r>
        <w:fldChar w:fldCharType="begin"/>
      </w:r>
      <w:r>
        <w:instrText xml:space="preserve"> HYPERLINK \l "bm_155" </w:instrText>
      </w:r>
      <w:r>
        <w:fldChar w:fldCharType="separate"/>
      </w:r>
      <w:r>
        <w:rPr>
          <w:color w:val="0563C1"/>
          <w:u w:val="single"/>
        </w:rPr>
        <w:t>8. Product Setup</w:t>
      </w:r>
      <w:r>
        <w:rPr>
          <w:color w:val="0563C1"/>
          <w:u w:val="single"/>
        </w:rPr>
        <w:fldChar w:fldCharType="end"/>
      </w:r>
    </w:p>
    <w:p w14:paraId="60ED901A">
      <w:pPr>
        <w:spacing w:before="40" w:after="40"/>
        <w:ind w:left="300"/>
        <w:jc w:val="left"/>
      </w:pPr>
      <w:r>
        <w:fldChar w:fldCharType="begin"/>
      </w:r>
      <w:r>
        <w:instrText xml:space="preserve"> HYPERLINK \l "bm_156" </w:instrText>
      </w:r>
      <w:r>
        <w:fldChar w:fldCharType="separate"/>
      </w:r>
      <w:r>
        <w:rPr>
          <w:color w:val="0563C1"/>
          <w:u w:val="single"/>
        </w:rPr>
        <w:t>8.1 Selecting a Product</w:t>
      </w:r>
      <w:r>
        <w:rPr>
          <w:color w:val="0563C1"/>
          <w:u w:val="single"/>
        </w:rPr>
        <w:fldChar w:fldCharType="end"/>
      </w:r>
    </w:p>
    <w:p w14:paraId="07934E08">
      <w:pPr>
        <w:spacing w:before="40" w:after="40"/>
        <w:ind w:left="300"/>
        <w:jc w:val="left"/>
      </w:pPr>
      <w:r>
        <w:fldChar w:fldCharType="begin"/>
      </w:r>
      <w:r>
        <w:instrText xml:space="preserve"> HYPERLINK \l "bm_164" </w:instrText>
      </w:r>
      <w:r>
        <w:fldChar w:fldCharType="separate"/>
      </w:r>
      <w:r>
        <w:rPr>
          <w:color w:val="0563C1"/>
          <w:u w:val="single"/>
        </w:rPr>
        <w:t>8.2 Registering a Product Name</w:t>
      </w:r>
      <w:r>
        <w:rPr>
          <w:color w:val="0563C1"/>
          <w:u w:val="single"/>
        </w:rPr>
        <w:fldChar w:fldCharType="end"/>
      </w:r>
    </w:p>
    <w:p w14:paraId="27F9BC29">
      <w:pPr>
        <w:spacing w:before="40" w:after="40"/>
        <w:ind w:left="300"/>
        <w:jc w:val="left"/>
      </w:pPr>
      <w:r>
        <w:fldChar w:fldCharType="begin"/>
      </w:r>
      <w:r>
        <w:instrText xml:space="preserve"> HYPERLINK \l "bm_175" </w:instrText>
      </w:r>
      <w:r>
        <w:fldChar w:fldCharType="separate"/>
      </w:r>
      <w:r>
        <w:rPr>
          <w:color w:val="0563C1"/>
          <w:u w:val="single"/>
        </w:rPr>
        <w:t>8.3 Product Parameters Overview</w:t>
      </w:r>
      <w:r>
        <w:rPr>
          <w:color w:val="0563C1"/>
          <w:u w:val="single"/>
        </w:rPr>
        <w:fldChar w:fldCharType="end"/>
      </w:r>
    </w:p>
    <w:p w14:paraId="7ABAF705">
      <w:pPr>
        <w:spacing w:before="40" w:after="40"/>
        <w:ind w:left="0"/>
        <w:jc w:val="left"/>
      </w:pPr>
      <w:r>
        <w:fldChar w:fldCharType="begin"/>
      </w:r>
      <w:r>
        <w:instrText xml:space="preserve"> HYPERLINK \l "bm_179" </w:instrText>
      </w:r>
      <w:r>
        <w:fldChar w:fldCharType="separate"/>
      </w:r>
      <w:r>
        <w:rPr>
          <w:color w:val="0563C1"/>
          <w:u w:val="single"/>
        </w:rPr>
        <w:t>9. Auto Learning Procedure</w:t>
      </w:r>
      <w:r>
        <w:rPr>
          <w:color w:val="0563C1"/>
          <w:u w:val="single"/>
        </w:rPr>
        <w:fldChar w:fldCharType="end"/>
      </w:r>
    </w:p>
    <w:p w14:paraId="24708A94">
      <w:pPr>
        <w:spacing w:before="40" w:after="40"/>
        <w:ind w:left="300"/>
        <w:jc w:val="left"/>
      </w:pPr>
      <w:r>
        <w:fldChar w:fldCharType="begin"/>
      </w:r>
      <w:r>
        <w:instrText xml:space="preserve"> HYPERLINK \l "bm_180" </w:instrText>
      </w:r>
      <w:r>
        <w:fldChar w:fldCharType="separate"/>
      </w:r>
      <w:r>
        <w:rPr>
          <w:color w:val="0563C1"/>
          <w:u w:val="single"/>
        </w:rPr>
        <w:t>9.1 What is Auto Setup?</w:t>
      </w:r>
      <w:r>
        <w:rPr>
          <w:color w:val="0563C1"/>
          <w:u w:val="single"/>
        </w:rPr>
        <w:fldChar w:fldCharType="end"/>
      </w:r>
    </w:p>
    <w:p w14:paraId="4DF579C3">
      <w:pPr>
        <w:spacing w:before="40" w:after="40"/>
        <w:ind w:left="300"/>
        <w:jc w:val="left"/>
      </w:pPr>
      <w:r>
        <w:fldChar w:fldCharType="begin"/>
      </w:r>
      <w:r>
        <w:instrText xml:space="preserve"> HYPERLINK \l "bm_182" </w:instrText>
      </w:r>
      <w:r>
        <w:fldChar w:fldCharType="separate"/>
      </w:r>
      <w:r>
        <w:rPr>
          <w:color w:val="0563C1"/>
          <w:u w:val="single"/>
        </w:rPr>
        <w:t>9.2 Performing Auto Setup</w:t>
      </w:r>
      <w:r>
        <w:rPr>
          <w:color w:val="0563C1"/>
          <w:u w:val="single"/>
        </w:rPr>
        <w:fldChar w:fldCharType="end"/>
      </w:r>
    </w:p>
    <w:p w14:paraId="491682B7">
      <w:pPr>
        <w:spacing w:before="40" w:after="40"/>
        <w:ind w:left="300"/>
        <w:jc w:val="left"/>
      </w:pPr>
      <w:r>
        <w:fldChar w:fldCharType="begin"/>
      </w:r>
      <w:r>
        <w:instrText xml:space="preserve"> HYPERLINK \l "bm_194" </w:instrText>
      </w:r>
      <w:r>
        <w:fldChar w:fldCharType="separate"/>
      </w:r>
      <w:r>
        <w:rPr>
          <w:color w:val="0563C1"/>
          <w:u w:val="single"/>
        </w:rPr>
        <w:t>9.3 When to Perform Auto Setup</w:t>
      </w:r>
      <w:r>
        <w:rPr>
          <w:color w:val="0563C1"/>
          <w:u w:val="single"/>
        </w:rPr>
        <w:fldChar w:fldCharType="end"/>
      </w:r>
    </w:p>
    <w:p w14:paraId="211A26BA">
      <w:pPr>
        <w:spacing w:before="40" w:after="40"/>
        <w:ind w:left="0"/>
        <w:jc w:val="left"/>
      </w:pPr>
      <w:r>
        <w:fldChar w:fldCharType="begin"/>
      </w:r>
      <w:r>
        <w:instrText xml:space="preserve"> HYPERLINK \l "bm_203" </w:instrText>
      </w:r>
      <w:r>
        <w:fldChar w:fldCharType="separate"/>
      </w:r>
      <w:r>
        <w:rPr>
          <w:color w:val="0563C1"/>
          <w:u w:val="single"/>
        </w:rPr>
        <w:t>10. Manual Parameter Adjustment</w:t>
      </w:r>
      <w:r>
        <w:rPr>
          <w:color w:val="0563C1"/>
          <w:u w:val="single"/>
        </w:rPr>
        <w:fldChar w:fldCharType="end"/>
      </w:r>
    </w:p>
    <w:p w14:paraId="78C968ED">
      <w:pPr>
        <w:spacing w:before="40" w:after="40"/>
        <w:ind w:left="300"/>
        <w:jc w:val="left"/>
      </w:pPr>
      <w:r>
        <w:fldChar w:fldCharType="begin"/>
      </w:r>
      <w:r>
        <w:instrText xml:space="preserve"> HYPERLINK \l "bm_204" </w:instrText>
      </w:r>
      <w:r>
        <w:fldChar w:fldCharType="separate"/>
      </w:r>
      <w:r>
        <w:rPr>
          <w:color w:val="0563C1"/>
          <w:u w:val="single"/>
        </w:rPr>
        <w:t>10.1 Accessing Manual Settings</w:t>
      </w:r>
      <w:r>
        <w:rPr>
          <w:color w:val="0563C1"/>
          <w:u w:val="single"/>
        </w:rPr>
        <w:fldChar w:fldCharType="end"/>
      </w:r>
    </w:p>
    <w:p w14:paraId="7EEC14D0">
      <w:pPr>
        <w:spacing w:before="40" w:after="40"/>
        <w:ind w:left="300"/>
        <w:jc w:val="left"/>
      </w:pPr>
      <w:r>
        <w:fldChar w:fldCharType="begin"/>
      </w:r>
      <w:r>
        <w:instrText xml:space="preserve"> HYPERLINK \l "bm_212" </w:instrText>
      </w:r>
      <w:r>
        <w:fldChar w:fldCharType="separate"/>
      </w:r>
      <w:r>
        <w:rPr>
          <w:color w:val="0563C1"/>
          <w:u w:val="single"/>
        </w:rPr>
        <w:t>10.2 Manual Adjustment Guidelines</w:t>
      </w:r>
      <w:r>
        <w:rPr>
          <w:color w:val="0563C1"/>
          <w:u w:val="single"/>
        </w:rPr>
        <w:fldChar w:fldCharType="end"/>
      </w:r>
    </w:p>
    <w:p w14:paraId="2A0BD9C9">
      <w:pPr>
        <w:spacing w:before="40" w:after="40"/>
        <w:ind w:left="300"/>
        <w:jc w:val="left"/>
      </w:pPr>
      <w:r>
        <w:fldChar w:fldCharType="begin"/>
      </w:r>
      <w:r>
        <w:instrText xml:space="preserve"> HYPERLINK \l "bm_217" </w:instrText>
      </w:r>
      <w:r>
        <w:fldChar w:fldCharType="separate"/>
      </w:r>
      <w:r>
        <w:rPr>
          <w:color w:val="0563C1"/>
          <w:u w:val="single"/>
        </w:rPr>
        <w:t>10.3 Manual Adjustment Workflow</w:t>
      </w:r>
      <w:r>
        <w:rPr>
          <w:color w:val="0563C1"/>
          <w:u w:val="single"/>
        </w:rPr>
        <w:fldChar w:fldCharType="end"/>
      </w:r>
    </w:p>
    <w:p w14:paraId="762ECA59">
      <w:pPr>
        <w:spacing w:before="40" w:after="40"/>
        <w:ind w:left="300"/>
        <w:jc w:val="left"/>
      </w:pPr>
      <w:r>
        <w:fldChar w:fldCharType="begin"/>
      </w:r>
      <w:r>
        <w:instrText xml:space="preserve"> HYPERLINK \l "bm_225" </w:instrText>
      </w:r>
      <w:r>
        <w:fldChar w:fldCharType="separate"/>
      </w:r>
      <w:r>
        <w:rPr>
          <w:color w:val="0563C1"/>
          <w:u w:val="single"/>
        </w:rPr>
        <w:t>10.4 Product Parameter Settings</w:t>
      </w:r>
      <w:r>
        <w:rPr>
          <w:color w:val="0563C1"/>
          <w:u w:val="single"/>
        </w:rPr>
        <w:fldChar w:fldCharType="end"/>
      </w:r>
    </w:p>
    <w:p w14:paraId="58228858">
      <w:pPr>
        <w:spacing w:before="40" w:after="40"/>
        <w:ind w:left="0"/>
        <w:jc w:val="left"/>
      </w:pPr>
      <w:r>
        <w:fldChar w:fldCharType="begin"/>
      </w:r>
      <w:r>
        <w:instrText xml:space="preserve"> HYPERLINK \l "bm_237" </w:instrText>
      </w:r>
      <w:r>
        <w:fldChar w:fldCharType="separate"/>
      </w:r>
      <w:r>
        <w:rPr>
          <w:color w:val="0563C1"/>
          <w:u w:val="single"/>
        </w:rPr>
        <w:t>11. Detection Sensitivity</w:t>
      </w:r>
      <w:r>
        <w:rPr>
          <w:color w:val="0563C1"/>
          <w:u w:val="single"/>
        </w:rPr>
        <w:fldChar w:fldCharType="end"/>
      </w:r>
    </w:p>
    <w:p w14:paraId="3EDADF57">
      <w:pPr>
        <w:spacing w:before="40" w:after="40"/>
        <w:ind w:left="300"/>
        <w:jc w:val="left"/>
      </w:pPr>
      <w:r>
        <w:fldChar w:fldCharType="begin"/>
      </w:r>
      <w:r>
        <w:instrText xml:space="preserve"> HYPERLINK \l "bm_238" </w:instrText>
      </w:r>
      <w:r>
        <w:fldChar w:fldCharType="separate"/>
      </w:r>
      <w:r>
        <w:rPr>
          <w:color w:val="0563C1"/>
          <w:u w:val="single"/>
        </w:rPr>
        <w:t>11.1 Understanding Sensitivity</w:t>
      </w:r>
      <w:r>
        <w:rPr>
          <w:color w:val="0563C1"/>
          <w:u w:val="single"/>
        </w:rPr>
        <w:fldChar w:fldCharType="end"/>
      </w:r>
    </w:p>
    <w:p w14:paraId="07656D69">
      <w:pPr>
        <w:spacing w:before="40" w:after="40"/>
        <w:ind w:left="300"/>
        <w:jc w:val="left"/>
      </w:pPr>
      <w:r>
        <w:fldChar w:fldCharType="begin"/>
      </w:r>
      <w:r>
        <w:instrText xml:space="preserve"> HYPERLINK \l "bm_242" </w:instrText>
      </w:r>
      <w:r>
        <w:fldChar w:fldCharType="separate"/>
      </w:r>
      <w:r>
        <w:rPr>
          <w:color w:val="0563C1"/>
          <w:u w:val="single"/>
        </w:rPr>
        <w:t>11.2 Factors Affecting Sensitivity</w:t>
      </w:r>
      <w:r>
        <w:rPr>
          <w:color w:val="0563C1"/>
          <w:u w:val="single"/>
        </w:rPr>
        <w:fldChar w:fldCharType="end"/>
      </w:r>
    </w:p>
    <w:p w14:paraId="118F78D5">
      <w:pPr>
        <w:spacing w:before="40" w:after="40"/>
        <w:ind w:left="300"/>
        <w:jc w:val="left"/>
      </w:pPr>
      <w:r>
        <w:fldChar w:fldCharType="begin"/>
      </w:r>
      <w:r>
        <w:instrText xml:space="preserve"> HYPERLINK \l "bm_245" </w:instrText>
      </w:r>
      <w:r>
        <w:fldChar w:fldCharType="separate"/>
      </w:r>
      <w:r>
        <w:rPr>
          <w:color w:val="0563C1"/>
          <w:u w:val="single"/>
        </w:rPr>
        <w:t>11.3 Metal Type Detection Comparison</w:t>
      </w:r>
      <w:r>
        <w:rPr>
          <w:color w:val="0563C1"/>
          <w:u w:val="single"/>
        </w:rPr>
        <w:fldChar w:fldCharType="end"/>
      </w:r>
    </w:p>
    <w:p w14:paraId="0A714A2D">
      <w:pPr>
        <w:spacing w:before="40" w:after="40"/>
        <w:ind w:left="300"/>
        <w:jc w:val="left"/>
      </w:pPr>
      <w:r>
        <w:fldChar w:fldCharType="begin"/>
      </w:r>
      <w:r>
        <w:instrText xml:space="preserve"> HYPERLINK \l "bm_247" </w:instrText>
      </w:r>
      <w:r>
        <w:fldChar w:fldCharType="separate"/>
      </w:r>
      <w:r>
        <w:rPr>
          <w:color w:val="0563C1"/>
          <w:u w:val="single"/>
        </w:rPr>
        <w:t>11.4 Determining Benchmark Sensitivity</w:t>
      </w:r>
      <w:r>
        <w:rPr>
          <w:color w:val="0563C1"/>
          <w:u w:val="single"/>
        </w:rPr>
        <w:fldChar w:fldCharType="end"/>
      </w:r>
    </w:p>
    <w:p w14:paraId="62DF29A8">
      <w:pPr>
        <w:spacing w:before="40" w:after="40"/>
        <w:ind w:left="0"/>
        <w:jc w:val="left"/>
      </w:pPr>
      <w:r>
        <w:fldChar w:fldCharType="begin"/>
      </w:r>
      <w:r>
        <w:instrText xml:space="preserve"> HYPERLINK \l "bm_255" </w:instrText>
      </w:r>
      <w:r>
        <w:fldChar w:fldCharType="separate"/>
      </w:r>
      <w:r>
        <w:rPr>
          <w:color w:val="0563C1"/>
          <w:u w:val="single"/>
        </w:rPr>
        <w:t>12. Reject Device Configuration</w:t>
      </w:r>
      <w:r>
        <w:rPr>
          <w:color w:val="0563C1"/>
          <w:u w:val="single"/>
        </w:rPr>
        <w:fldChar w:fldCharType="end"/>
      </w:r>
    </w:p>
    <w:p w14:paraId="251AAF3E">
      <w:pPr>
        <w:spacing w:before="40" w:after="40"/>
        <w:ind w:left="300"/>
        <w:jc w:val="left"/>
      </w:pPr>
      <w:r>
        <w:fldChar w:fldCharType="begin"/>
      </w:r>
      <w:r>
        <w:instrText xml:space="preserve"> HYPERLINK \l "bm_256" </w:instrText>
      </w:r>
      <w:r>
        <w:fldChar w:fldCharType="separate"/>
      </w:r>
      <w:r>
        <w:rPr>
          <w:color w:val="0563C1"/>
          <w:u w:val="single"/>
        </w:rPr>
        <w:t>12.1 Detection Response Modes</w:t>
      </w:r>
      <w:r>
        <w:rPr>
          <w:color w:val="0563C1"/>
          <w:u w:val="single"/>
        </w:rPr>
        <w:fldChar w:fldCharType="end"/>
      </w:r>
    </w:p>
    <w:p w14:paraId="4EB39AEC">
      <w:pPr>
        <w:spacing w:before="40" w:after="40"/>
        <w:ind w:left="300"/>
        <w:jc w:val="left"/>
      </w:pPr>
      <w:r>
        <w:fldChar w:fldCharType="begin"/>
      </w:r>
      <w:r>
        <w:instrText xml:space="preserve"> HYPERLINK \l "bm_259" </w:instrText>
      </w:r>
      <w:r>
        <w:fldChar w:fldCharType="separate"/>
      </w:r>
      <w:r>
        <w:rPr>
          <w:color w:val="0563C1"/>
          <w:u w:val="single"/>
        </w:rPr>
        <w:t>12.2 Reject Timing Configuration</w:t>
      </w:r>
      <w:r>
        <w:rPr>
          <w:color w:val="0563C1"/>
          <w:u w:val="single"/>
        </w:rPr>
        <w:fldChar w:fldCharType="end"/>
      </w:r>
    </w:p>
    <w:p w14:paraId="0452FD7A">
      <w:pPr>
        <w:spacing w:before="40" w:after="40"/>
        <w:ind w:left="300"/>
        <w:jc w:val="left"/>
      </w:pPr>
      <w:r>
        <w:fldChar w:fldCharType="begin"/>
      </w:r>
      <w:r>
        <w:instrText xml:space="preserve"> HYPERLINK \l "bm_264" </w:instrText>
      </w:r>
      <w:r>
        <w:fldChar w:fldCharType="separate"/>
      </w:r>
      <w:r>
        <w:rPr>
          <w:color w:val="0563C1"/>
          <w:u w:val="single"/>
        </w:rPr>
        <w:t>12.3 Photoelectric Sensor Configuration</w:t>
      </w:r>
      <w:r>
        <w:rPr>
          <w:color w:val="0563C1"/>
          <w:u w:val="single"/>
        </w:rPr>
        <w:fldChar w:fldCharType="end"/>
      </w:r>
    </w:p>
    <w:p w14:paraId="111D2675">
      <w:pPr>
        <w:spacing w:before="40" w:after="40"/>
        <w:ind w:left="0"/>
        <w:jc w:val="left"/>
      </w:pPr>
      <w:r>
        <w:fldChar w:fldCharType="begin"/>
      </w:r>
      <w:r>
        <w:instrText xml:space="preserve"> HYPERLINK \l "bm_270" </w:instrText>
      </w:r>
      <w:r>
        <w:fldChar w:fldCharType="separate"/>
      </w:r>
      <w:r>
        <w:rPr>
          <w:color w:val="0563C1"/>
          <w:u w:val="single"/>
        </w:rPr>
        <w:t>13. System Configuration</w:t>
      </w:r>
      <w:r>
        <w:rPr>
          <w:color w:val="0563C1"/>
          <w:u w:val="single"/>
        </w:rPr>
        <w:fldChar w:fldCharType="end"/>
      </w:r>
    </w:p>
    <w:p w14:paraId="3B01A26F">
      <w:pPr>
        <w:spacing w:before="40" w:after="40"/>
        <w:ind w:left="300"/>
        <w:jc w:val="left"/>
      </w:pPr>
      <w:r>
        <w:fldChar w:fldCharType="begin"/>
      </w:r>
      <w:r>
        <w:instrText xml:space="preserve"> HYPERLINK \l "bm_271" </w:instrText>
      </w:r>
      <w:r>
        <w:fldChar w:fldCharType="separate"/>
      </w:r>
      <w:r>
        <w:rPr>
          <w:color w:val="0563C1"/>
          <w:u w:val="single"/>
        </w:rPr>
        <w:t>13.1 System Parameters</w:t>
      </w:r>
      <w:r>
        <w:rPr>
          <w:color w:val="0563C1"/>
          <w:u w:val="single"/>
        </w:rPr>
        <w:fldChar w:fldCharType="end"/>
      </w:r>
    </w:p>
    <w:p w14:paraId="34618570">
      <w:pPr>
        <w:spacing w:before="40" w:after="40"/>
        <w:ind w:left="300"/>
        <w:jc w:val="left"/>
      </w:pPr>
      <w:r>
        <w:fldChar w:fldCharType="begin"/>
      </w:r>
      <w:r>
        <w:instrText xml:space="preserve"> HYPERLINK \l "bm_279" </w:instrText>
      </w:r>
      <w:r>
        <w:fldChar w:fldCharType="separate"/>
      </w:r>
      <w:r>
        <w:rPr>
          <w:color w:val="0563C1"/>
          <w:u w:val="single"/>
        </w:rPr>
        <w:t>13.2 Password Management</w:t>
      </w:r>
      <w:r>
        <w:rPr>
          <w:color w:val="0563C1"/>
          <w:u w:val="single"/>
        </w:rPr>
        <w:fldChar w:fldCharType="end"/>
      </w:r>
    </w:p>
    <w:p w14:paraId="62A69354">
      <w:pPr>
        <w:spacing w:before="40" w:after="40"/>
        <w:ind w:left="300"/>
        <w:jc w:val="left"/>
      </w:pPr>
      <w:r>
        <w:fldChar w:fldCharType="begin"/>
      </w:r>
      <w:r>
        <w:instrText xml:space="preserve"> HYPERLINK \l "bm_286" </w:instrText>
      </w:r>
      <w:r>
        <w:fldChar w:fldCharType="separate"/>
      </w:r>
      <w:r>
        <w:rPr>
          <w:color w:val="0563C1"/>
          <w:u w:val="single"/>
        </w:rPr>
        <w:t>13.3 Detection Log Configuration</w:t>
      </w:r>
      <w:r>
        <w:rPr>
          <w:color w:val="0563C1"/>
          <w:u w:val="single"/>
        </w:rPr>
        <w:fldChar w:fldCharType="end"/>
      </w:r>
    </w:p>
    <w:p w14:paraId="1F384D71">
      <w:pPr>
        <w:spacing w:before="40" w:after="40"/>
        <w:ind w:left="300"/>
        <w:jc w:val="left"/>
      </w:pPr>
      <w:r>
        <w:fldChar w:fldCharType="begin"/>
      </w:r>
      <w:r>
        <w:instrText xml:space="preserve"> HYPERLINK \l "bm_295" </w:instrText>
      </w:r>
      <w:r>
        <w:fldChar w:fldCharType="separate"/>
      </w:r>
      <w:r>
        <w:rPr>
          <w:color w:val="0563C1"/>
          <w:u w:val="single"/>
        </w:rPr>
        <w:t>13.4 Detection Log Query</w:t>
      </w:r>
      <w:r>
        <w:rPr>
          <w:color w:val="0563C1"/>
          <w:u w:val="single"/>
        </w:rPr>
        <w:fldChar w:fldCharType="end"/>
      </w:r>
    </w:p>
    <w:p w14:paraId="5E8C9ED4">
      <w:pPr>
        <w:spacing w:before="40" w:after="40"/>
        <w:ind w:left="0"/>
        <w:jc w:val="left"/>
      </w:pPr>
      <w:r>
        <w:fldChar w:fldCharType="begin"/>
      </w:r>
      <w:r>
        <w:instrText xml:space="preserve"> HYPERLINK \l "bm_302" </w:instrText>
      </w:r>
      <w:r>
        <w:fldChar w:fldCharType="separate"/>
      </w:r>
      <w:r>
        <w:rPr>
          <w:color w:val="0563C1"/>
          <w:u w:val="single"/>
        </w:rPr>
        <w:t>14. HACCP Validation Procedure</w:t>
      </w:r>
      <w:r>
        <w:rPr>
          <w:color w:val="0563C1"/>
          <w:u w:val="single"/>
        </w:rPr>
        <w:fldChar w:fldCharType="end"/>
      </w:r>
    </w:p>
    <w:p w14:paraId="74197D5A">
      <w:pPr>
        <w:spacing w:before="40" w:after="40"/>
        <w:ind w:left="300"/>
        <w:jc w:val="left"/>
      </w:pPr>
      <w:r>
        <w:fldChar w:fldCharType="begin"/>
      </w:r>
      <w:r>
        <w:instrText xml:space="preserve"> HYPERLINK \l "bm_303" </w:instrText>
      </w:r>
      <w:r>
        <w:fldChar w:fldCharType="separate"/>
      </w:r>
      <w:r>
        <w:rPr>
          <w:color w:val="0563C1"/>
          <w:u w:val="single"/>
        </w:rPr>
        <w:t>14.1 HACCP and Metal Detection</w:t>
      </w:r>
      <w:r>
        <w:rPr>
          <w:color w:val="0563C1"/>
          <w:u w:val="single"/>
        </w:rPr>
        <w:fldChar w:fldCharType="end"/>
      </w:r>
    </w:p>
    <w:p w14:paraId="2CD76313">
      <w:pPr>
        <w:spacing w:before="40" w:after="40"/>
        <w:ind w:left="300"/>
        <w:jc w:val="left"/>
      </w:pPr>
      <w:r>
        <w:fldChar w:fldCharType="begin"/>
      </w:r>
      <w:r>
        <w:instrText xml:space="preserve"> HYPERLINK \l "bm_311" </w:instrText>
      </w:r>
      <w:r>
        <w:fldChar w:fldCharType="separate"/>
      </w:r>
      <w:r>
        <w:rPr>
          <w:color w:val="0563C1"/>
          <w:u w:val="single"/>
        </w:rPr>
        <w:t>14.2 Establishing Critical Limits</w:t>
      </w:r>
      <w:r>
        <w:rPr>
          <w:color w:val="0563C1"/>
          <w:u w:val="single"/>
        </w:rPr>
        <w:fldChar w:fldCharType="end"/>
      </w:r>
    </w:p>
    <w:p w14:paraId="2797C259">
      <w:pPr>
        <w:spacing w:before="40" w:after="40"/>
        <w:ind w:left="300"/>
        <w:jc w:val="left"/>
      </w:pPr>
      <w:r>
        <w:fldChar w:fldCharType="begin"/>
      </w:r>
      <w:r>
        <w:instrText xml:space="preserve"> HYPERLINK \l "bm_317" </w:instrText>
      </w:r>
      <w:r>
        <w:fldChar w:fldCharType="separate"/>
      </w:r>
      <w:r>
        <w:rPr>
          <w:color w:val="0563C1"/>
          <w:u w:val="single"/>
        </w:rPr>
        <w:t>14.3 HACCP Validation Procedure</w:t>
      </w:r>
      <w:r>
        <w:rPr>
          <w:color w:val="0563C1"/>
          <w:u w:val="single"/>
        </w:rPr>
        <w:fldChar w:fldCharType="end"/>
      </w:r>
    </w:p>
    <w:p w14:paraId="19765187">
      <w:pPr>
        <w:spacing w:before="40" w:after="40"/>
        <w:ind w:left="300"/>
        <w:jc w:val="left"/>
      </w:pPr>
      <w:r>
        <w:fldChar w:fldCharType="begin"/>
      </w:r>
      <w:r>
        <w:instrText xml:space="preserve"> HYPERLINK \l "bm_326" </w:instrText>
      </w:r>
      <w:r>
        <w:fldChar w:fldCharType="separate"/>
      </w:r>
      <w:r>
        <w:rPr>
          <w:color w:val="0563C1"/>
          <w:u w:val="single"/>
        </w:rPr>
        <w:t>14.4 Record Keeping Requirements</w:t>
      </w:r>
      <w:r>
        <w:rPr>
          <w:color w:val="0563C1"/>
          <w:u w:val="single"/>
        </w:rPr>
        <w:fldChar w:fldCharType="end"/>
      </w:r>
    </w:p>
    <w:p w14:paraId="63563F54">
      <w:pPr>
        <w:spacing w:before="40" w:after="40"/>
        <w:ind w:left="0"/>
        <w:jc w:val="left"/>
      </w:pPr>
      <w:r>
        <w:fldChar w:fldCharType="begin"/>
      </w:r>
      <w:r>
        <w:instrText xml:space="preserve"> HYPERLINK \l "bm_333" </w:instrText>
      </w:r>
      <w:r>
        <w:fldChar w:fldCharType="separate"/>
      </w:r>
      <w:r>
        <w:rPr>
          <w:color w:val="0563C1"/>
          <w:u w:val="single"/>
        </w:rPr>
        <w:t>15. Daily Verification Test</w:t>
      </w:r>
      <w:r>
        <w:rPr>
          <w:color w:val="0563C1"/>
          <w:u w:val="single"/>
        </w:rPr>
        <w:fldChar w:fldCharType="end"/>
      </w:r>
    </w:p>
    <w:p w14:paraId="79413662">
      <w:pPr>
        <w:spacing w:before="40" w:after="40"/>
        <w:ind w:left="300"/>
        <w:jc w:val="left"/>
      </w:pPr>
      <w:r>
        <w:fldChar w:fldCharType="begin"/>
      </w:r>
      <w:r>
        <w:instrText xml:space="preserve"> HYPERLINK \l "bm_334" </w:instrText>
      </w:r>
      <w:r>
        <w:fldChar w:fldCharType="separate"/>
      </w:r>
      <w:r>
        <w:rPr>
          <w:color w:val="0563C1"/>
          <w:u w:val="single"/>
        </w:rPr>
        <w:t>15.1 Purpose and Importance</w:t>
      </w:r>
      <w:r>
        <w:rPr>
          <w:color w:val="0563C1"/>
          <w:u w:val="single"/>
        </w:rPr>
        <w:fldChar w:fldCharType="end"/>
      </w:r>
    </w:p>
    <w:p w14:paraId="08E7CC98">
      <w:pPr>
        <w:spacing w:before="40" w:after="40"/>
        <w:ind w:left="300"/>
        <w:jc w:val="left"/>
      </w:pPr>
      <w:r>
        <w:fldChar w:fldCharType="begin"/>
      </w:r>
      <w:r>
        <w:instrText xml:space="preserve"> HYPERLINK \l "bm_336" </w:instrText>
      </w:r>
      <w:r>
        <w:fldChar w:fldCharType="separate"/>
      </w:r>
      <w:r>
        <w:rPr>
          <w:color w:val="0563C1"/>
          <w:u w:val="single"/>
        </w:rPr>
        <w:t>15.2 Before-Operation Checklist</w:t>
      </w:r>
      <w:r>
        <w:rPr>
          <w:color w:val="0563C1"/>
          <w:u w:val="single"/>
        </w:rPr>
        <w:fldChar w:fldCharType="end"/>
      </w:r>
    </w:p>
    <w:p w14:paraId="050199B9">
      <w:pPr>
        <w:spacing w:before="40" w:after="40"/>
        <w:ind w:left="300"/>
        <w:jc w:val="left"/>
      </w:pPr>
      <w:r>
        <w:fldChar w:fldCharType="begin"/>
      </w:r>
      <w:r>
        <w:instrText xml:space="preserve"> HYPERLINK \l "bm_339" </w:instrText>
      </w:r>
      <w:r>
        <w:fldChar w:fldCharType="separate"/>
      </w:r>
      <w:r>
        <w:rPr>
          <w:color w:val="0563C1"/>
          <w:u w:val="single"/>
        </w:rPr>
        <w:t>15.3 After-Operation Cleanup</w:t>
      </w:r>
      <w:r>
        <w:rPr>
          <w:color w:val="0563C1"/>
          <w:u w:val="single"/>
        </w:rPr>
        <w:fldChar w:fldCharType="end"/>
      </w:r>
    </w:p>
    <w:p w14:paraId="6A27C7F8">
      <w:pPr>
        <w:spacing w:before="40" w:after="40"/>
        <w:ind w:left="300"/>
        <w:jc w:val="left"/>
      </w:pPr>
      <w:r>
        <w:fldChar w:fldCharType="begin"/>
      </w:r>
      <w:r>
        <w:instrText xml:space="preserve"> HYPERLINK \l "bm_346" </w:instrText>
      </w:r>
      <w:r>
        <w:fldChar w:fldCharType="separate"/>
      </w:r>
      <w:r>
        <w:rPr>
          <w:color w:val="0563C1"/>
          <w:u w:val="single"/>
        </w:rPr>
        <w:t>15.4 Weekly Inspection Items</w:t>
      </w:r>
      <w:r>
        <w:rPr>
          <w:color w:val="0563C1"/>
          <w:u w:val="single"/>
        </w:rPr>
        <w:fldChar w:fldCharType="end"/>
      </w:r>
    </w:p>
    <w:p w14:paraId="71659C18">
      <w:pPr>
        <w:spacing w:before="40" w:after="40"/>
        <w:ind w:left="0"/>
        <w:jc w:val="left"/>
      </w:pPr>
      <w:r>
        <w:fldChar w:fldCharType="begin"/>
      </w:r>
      <w:r>
        <w:instrText xml:space="preserve"> HYPERLINK \l "bm_354" </w:instrText>
      </w:r>
      <w:r>
        <w:fldChar w:fldCharType="separate"/>
      </w:r>
      <w:r>
        <w:rPr>
          <w:color w:val="0563C1"/>
          <w:u w:val="single"/>
        </w:rPr>
        <w:t>16. Production Operation</w:t>
      </w:r>
      <w:r>
        <w:rPr>
          <w:color w:val="0563C1"/>
          <w:u w:val="single"/>
        </w:rPr>
        <w:fldChar w:fldCharType="end"/>
      </w:r>
    </w:p>
    <w:p w14:paraId="12054833">
      <w:pPr>
        <w:spacing w:before="40" w:after="40"/>
        <w:ind w:left="300"/>
        <w:jc w:val="left"/>
      </w:pPr>
      <w:r>
        <w:fldChar w:fldCharType="begin"/>
      </w:r>
      <w:r>
        <w:instrText xml:space="preserve"> HYPERLINK \l "bm_355" </w:instrText>
      </w:r>
      <w:r>
        <w:fldChar w:fldCharType="separate"/>
      </w:r>
      <w:r>
        <w:rPr>
          <w:color w:val="0563C1"/>
          <w:u w:val="single"/>
        </w:rPr>
        <w:t>16.1 Startup Procedure</w:t>
      </w:r>
      <w:r>
        <w:rPr>
          <w:color w:val="0563C1"/>
          <w:u w:val="single"/>
        </w:rPr>
        <w:fldChar w:fldCharType="end"/>
      </w:r>
    </w:p>
    <w:p w14:paraId="3B7AF7A8">
      <w:pPr>
        <w:spacing w:before="40" w:after="40"/>
        <w:ind w:left="300"/>
        <w:jc w:val="left"/>
      </w:pPr>
      <w:r>
        <w:fldChar w:fldCharType="begin"/>
      </w:r>
      <w:r>
        <w:instrText xml:space="preserve"> HYPERLINK \l "bm_363" </w:instrText>
      </w:r>
      <w:r>
        <w:fldChar w:fldCharType="separate"/>
      </w:r>
      <w:r>
        <w:rPr>
          <w:color w:val="0563C1"/>
          <w:u w:val="single"/>
        </w:rPr>
        <w:t>16.2 During Production</w:t>
      </w:r>
      <w:r>
        <w:rPr>
          <w:color w:val="0563C1"/>
          <w:u w:val="single"/>
        </w:rPr>
        <w:fldChar w:fldCharType="end"/>
      </w:r>
    </w:p>
    <w:p w14:paraId="0E1F36FB">
      <w:pPr>
        <w:spacing w:before="40" w:after="40"/>
        <w:ind w:left="300"/>
        <w:jc w:val="left"/>
      </w:pPr>
      <w:r>
        <w:fldChar w:fldCharType="begin"/>
      </w:r>
      <w:r>
        <w:instrText xml:space="preserve"> HYPERLINK \l "bm_375" </w:instrText>
      </w:r>
      <w:r>
        <w:fldChar w:fldCharType="separate"/>
      </w:r>
      <w:r>
        <w:rPr>
          <w:color w:val="0563C1"/>
          <w:u w:val="single"/>
        </w:rPr>
        <w:t>16.3 Product Changeover</w:t>
      </w:r>
      <w:r>
        <w:rPr>
          <w:color w:val="0563C1"/>
          <w:u w:val="single"/>
        </w:rPr>
        <w:fldChar w:fldCharType="end"/>
      </w:r>
    </w:p>
    <w:p w14:paraId="3DB53F91">
      <w:pPr>
        <w:spacing w:before="40" w:after="40"/>
        <w:ind w:left="300"/>
        <w:jc w:val="left"/>
      </w:pPr>
      <w:r>
        <w:fldChar w:fldCharType="begin"/>
      </w:r>
      <w:r>
        <w:instrText xml:space="preserve"> HYPERLINK \l "bm_383" </w:instrText>
      </w:r>
      <w:r>
        <w:fldChar w:fldCharType="separate"/>
      </w:r>
      <w:r>
        <w:rPr>
          <w:color w:val="0563C1"/>
          <w:u w:val="single"/>
        </w:rPr>
        <w:t>16.4 Shutdown Procedure</w:t>
      </w:r>
      <w:r>
        <w:rPr>
          <w:color w:val="0563C1"/>
          <w:u w:val="single"/>
        </w:rPr>
        <w:fldChar w:fldCharType="end"/>
      </w:r>
    </w:p>
    <w:p w14:paraId="502B5DDD">
      <w:pPr>
        <w:spacing w:before="40" w:after="40"/>
        <w:ind w:left="300"/>
        <w:jc w:val="left"/>
      </w:pPr>
      <w:r>
        <w:fldChar w:fldCharType="begin"/>
      </w:r>
      <w:r>
        <w:instrText xml:space="preserve"> HYPERLINK \l "bm_389" </w:instrText>
      </w:r>
      <w:r>
        <w:fldChar w:fldCharType="separate"/>
      </w:r>
      <w:r>
        <w:rPr>
          <w:color w:val="0563C1"/>
          <w:u w:val="single"/>
        </w:rPr>
        <w:t>16.5 Special Considerations for Bulk Products</w:t>
      </w:r>
      <w:r>
        <w:rPr>
          <w:color w:val="0563C1"/>
          <w:u w:val="single"/>
        </w:rPr>
        <w:fldChar w:fldCharType="end"/>
      </w:r>
    </w:p>
    <w:p w14:paraId="6FE76977">
      <w:pPr>
        <w:spacing w:before="40" w:after="40"/>
        <w:ind w:left="0"/>
        <w:jc w:val="left"/>
      </w:pPr>
      <w:r>
        <w:fldChar w:fldCharType="begin"/>
      </w:r>
      <w:r>
        <w:instrText xml:space="preserve"> HYPERLINK \l "bm_395" </w:instrText>
      </w:r>
      <w:r>
        <w:fldChar w:fldCharType="separate"/>
      </w:r>
      <w:r>
        <w:rPr>
          <w:color w:val="0563C1"/>
          <w:u w:val="single"/>
        </w:rPr>
        <w:t>17. Maintenance &amp; Cleaning</w:t>
      </w:r>
      <w:r>
        <w:rPr>
          <w:color w:val="0563C1"/>
          <w:u w:val="single"/>
        </w:rPr>
        <w:fldChar w:fldCharType="end"/>
      </w:r>
    </w:p>
    <w:p w14:paraId="414A30FE">
      <w:pPr>
        <w:spacing w:before="40" w:after="40"/>
        <w:ind w:left="300"/>
        <w:jc w:val="left"/>
      </w:pPr>
      <w:r>
        <w:fldChar w:fldCharType="begin"/>
      </w:r>
      <w:r>
        <w:instrText xml:space="preserve"> HYPERLINK \l "bm_396" </w:instrText>
      </w:r>
      <w:r>
        <w:fldChar w:fldCharType="separate"/>
      </w:r>
      <w:r>
        <w:rPr>
          <w:color w:val="0563C1"/>
          <w:u w:val="single"/>
        </w:rPr>
        <w:t>17.1 Daily Maintenance</w:t>
      </w:r>
      <w:r>
        <w:rPr>
          <w:color w:val="0563C1"/>
          <w:u w:val="single"/>
        </w:rPr>
        <w:fldChar w:fldCharType="end"/>
      </w:r>
    </w:p>
    <w:p w14:paraId="594D67E9">
      <w:pPr>
        <w:spacing w:before="40" w:after="40"/>
        <w:ind w:left="300"/>
        <w:jc w:val="left"/>
      </w:pPr>
      <w:r>
        <w:fldChar w:fldCharType="begin"/>
      </w:r>
      <w:r>
        <w:instrText xml:space="preserve"> HYPERLINK \l "bm_403" </w:instrText>
      </w:r>
      <w:r>
        <w:fldChar w:fldCharType="separate"/>
      </w:r>
      <w:r>
        <w:rPr>
          <w:color w:val="0563C1"/>
          <w:u w:val="single"/>
        </w:rPr>
        <w:t>17.2 Cleaning Precautions</w:t>
      </w:r>
      <w:r>
        <w:rPr>
          <w:color w:val="0563C1"/>
          <w:u w:val="single"/>
        </w:rPr>
        <w:fldChar w:fldCharType="end"/>
      </w:r>
    </w:p>
    <w:p w14:paraId="3B3758E8">
      <w:pPr>
        <w:spacing w:before="40" w:after="40"/>
        <w:ind w:left="300"/>
        <w:jc w:val="left"/>
      </w:pPr>
      <w:r>
        <w:fldChar w:fldCharType="begin"/>
      </w:r>
      <w:r>
        <w:instrText xml:space="preserve"> HYPERLINK \l "bm_422" </w:instrText>
      </w:r>
      <w:r>
        <w:fldChar w:fldCharType="separate"/>
      </w:r>
      <w:r>
        <w:rPr>
          <w:color w:val="0563C1"/>
          <w:u w:val="single"/>
        </w:rPr>
        <w:t>17.3 Stainless Steel Maintenance</w:t>
      </w:r>
      <w:r>
        <w:rPr>
          <w:color w:val="0563C1"/>
          <w:u w:val="single"/>
        </w:rPr>
        <w:fldChar w:fldCharType="end"/>
      </w:r>
    </w:p>
    <w:p w14:paraId="5CD3BE82">
      <w:pPr>
        <w:spacing w:before="40" w:after="40"/>
        <w:ind w:left="0"/>
        <w:jc w:val="left"/>
      </w:pPr>
      <w:r>
        <w:fldChar w:fldCharType="begin"/>
      </w:r>
      <w:r>
        <w:instrText xml:space="preserve"> HYPERLINK \l "bm_434" </w:instrText>
      </w:r>
      <w:r>
        <w:fldChar w:fldCharType="separate"/>
      </w:r>
      <w:r>
        <w:rPr>
          <w:color w:val="0563C1"/>
          <w:u w:val="single"/>
        </w:rPr>
        <w:t>18. Conveyor Belt Removal &amp; Installation</w:t>
      </w:r>
      <w:r>
        <w:rPr>
          <w:color w:val="0563C1"/>
          <w:u w:val="single"/>
        </w:rPr>
        <w:fldChar w:fldCharType="end"/>
      </w:r>
    </w:p>
    <w:p w14:paraId="2B161EEE">
      <w:pPr>
        <w:spacing w:before="40" w:after="40"/>
        <w:ind w:left="300"/>
        <w:jc w:val="left"/>
      </w:pPr>
      <w:r>
        <w:fldChar w:fldCharType="begin"/>
      </w:r>
      <w:r>
        <w:instrText xml:space="preserve"> HYPERLINK \l "bm_435" </w:instrText>
      </w:r>
      <w:r>
        <w:fldChar w:fldCharType="separate"/>
      </w:r>
      <w:r>
        <w:rPr>
          <w:color w:val="0563C1"/>
          <w:u w:val="single"/>
        </w:rPr>
        <w:t>18.1 Removal Procedure</w:t>
      </w:r>
      <w:r>
        <w:rPr>
          <w:color w:val="0563C1"/>
          <w:u w:val="single"/>
        </w:rPr>
        <w:fldChar w:fldCharType="end"/>
      </w:r>
    </w:p>
    <w:p w14:paraId="6589224D">
      <w:pPr>
        <w:spacing w:before="40" w:after="40"/>
        <w:ind w:left="300"/>
        <w:jc w:val="left"/>
      </w:pPr>
      <w:r>
        <w:fldChar w:fldCharType="begin"/>
      </w:r>
      <w:r>
        <w:instrText xml:space="preserve"> HYPERLINK \l "bm_443" </w:instrText>
      </w:r>
      <w:r>
        <w:fldChar w:fldCharType="separate"/>
      </w:r>
      <w:r>
        <w:rPr>
          <w:color w:val="0563C1"/>
          <w:u w:val="single"/>
        </w:rPr>
        <w:t>18.2 Reinstallation Procedure</w:t>
      </w:r>
      <w:r>
        <w:rPr>
          <w:color w:val="0563C1"/>
          <w:u w:val="single"/>
        </w:rPr>
        <w:fldChar w:fldCharType="end"/>
      </w:r>
    </w:p>
    <w:p w14:paraId="418A19CC">
      <w:pPr>
        <w:spacing w:before="40" w:after="40"/>
        <w:ind w:left="300"/>
        <w:jc w:val="left"/>
      </w:pPr>
      <w:r>
        <w:fldChar w:fldCharType="begin"/>
      </w:r>
      <w:r>
        <w:instrText xml:space="preserve"> HYPERLINK \l "bm_451" </w:instrText>
      </w:r>
      <w:r>
        <w:fldChar w:fldCharType="separate"/>
      </w:r>
      <w:r>
        <w:rPr>
          <w:color w:val="0563C1"/>
          <w:u w:val="single"/>
        </w:rPr>
        <w:t>18.3 Belt Inspection During Removal</w:t>
      </w:r>
      <w:r>
        <w:rPr>
          <w:color w:val="0563C1"/>
          <w:u w:val="single"/>
        </w:rPr>
        <w:fldChar w:fldCharType="end"/>
      </w:r>
    </w:p>
    <w:p w14:paraId="789B3A2E">
      <w:pPr>
        <w:spacing w:before="40" w:after="40"/>
        <w:ind w:left="0"/>
        <w:jc w:val="left"/>
      </w:pPr>
      <w:r>
        <w:fldChar w:fldCharType="begin"/>
      </w:r>
      <w:r>
        <w:instrText xml:space="preserve"> HYPERLINK \l "bm_459" </w:instrText>
      </w:r>
      <w:r>
        <w:fldChar w:fldCharType="separate"/>
      </w:r>
      <w:r>
        <w:rPr>
          <w:color w:val="0563C1"/>
          <w:u w:val="single"/>
        </w:rPr>
        <w:t>19. Troubleshooting</w:t>
      </w:r>
      <w:r>
        <w:rPr>
          <w:color w:val="0563C1"/>
          <w:u w:val="single"/>
        </w:rPr>
        <w:fldChar w:fldCharType="end"/>
      </w:r>
    </w:p>
    <w:p w14:paraId="3288255E">
      <w:pPr>
        <w:spacing w:before="40" w:after="40"/>
        <w:ind w:left="300"/>
        <w:jc w:val="left"/>
      </w:pPr>
      <w:r>
        <w:fldChar w:fldCharType="begin"/>
      </w:r>
      <w:r>
        <w:instrText xml:space="preserve"> HYPERLINK \l "bm_460" </w:instrText>
      </w:r>
      <w:r>
        <w:fldChar w:fldCharType="separate"/>
      </w:r>
      <w:r>
        <w:rPr>
          <w:color w:val="0563C1"/>
          <w:u w:val="single"/>
        </w:rPr>
        <w:t>19.1 Common Issues and Solutions</w:t>
      </w:r>
      <w:r>
        <w:rPr>
          <w:color w:val="0563C1"/>
          <w:u w:val="single"/>
        </w:rPr>
        <w:fldChar w:fldCharType="end"/>
      </w:r>
    </w:p>
    <w:p w14:paraId="2B29137C">
      <w:pPr>
        <w:spacing w:before="40" w:after="40"/>
        <w:ind w:left="0"/>
        <w:jc w:val="left"/>
      </w:pPr>
      <w:r>
        <w:fldChar w:fldCharType="begin"/>
      </w:r>
      <w:r>
        <w:instrText xml:space="preserve"> HYPERLINK \l "bm_464" </w:instrText>
      </w:r>
      <w:r>
        <w:fldChar w:fldCharType="separate"/>
      </w:r>
      <w:r>
        <w:rPr>
          <w:color w:val="0563C1"/>
          <w:u w:val="single"/>
        </w:rPr>
        <w:t>20. Frequently Asked Questions (FAQ)</w:t>
      </w:r>
      <w:r>
        <w:rPr>
          <w:color w:val="0563C1"/>
          <w:u w:val="single"/>
        </w:rPr>
        <w:fldChar w:fldCharType="end"/>
      </w:r>
    </w:p>
    <w:p w14:paraId="2475A61B">
      <w:pPr>
        <w:spacing w:before="40" w:after="40"/>
        <w:ind w:left="0"/>
        <w:jc w:val="left"/>
      </w:pPr>
      <w:r>
        <w:fldChar w:fldCharType="begin"/>
      </w:r>
      <w:r>
        <w:instrText xml:space="preserve"> HYPERLINK \l "bm_502" </w:instrText>
      </w:r>
      <w:r>
        <w:fldChar w:fldCharType="separate"/>
      </w:r>
      <w:r>
        <w:rPr>
          <w:color w:val="0563C1"/>
          <w:u w:val="single"/>
        </w:rPr>
        <w:t>21. Technical Support</w:t>
      </w:r>
      <w:r>
        <w:rPr>
          <w:color w:val="0563C1"/>
          <w:u w:val="single"/>
        </w:rPr>
        <w:fldChar w:fldCharType="end"/>
      </w:r>
    </w:p>
    <w:p w14:paraId="44730CBA">
      <w:pPr>
        <w:spacing w:before="40" w:after="40"/>
        <w:ind w:left="300"/>
        <w:jc w:val="left"/>
      </w:pPr>
      <w:r>
        <w:fldChar w:fldCharType="begin"/>
      </w:r>
      <w:r>
        <w:instrText xml:space="preserve"> HYPERLINK \l "bm_503" </w:instrText>
      </w:r>
      <w:r>
        <w:fldChar w:fldCharType="separate"/>
      </w:r>
      <w:r>
        <w:rPr>
          <w:color w:val="0563C1"/>
          <w:u w:val="single"/>
        </w:rPr>
        <w:t>21.1 Contact Information</w:t>
      </w:r>
      <w:r>
        <w:rPr>
          <w:color w:val="0563C1"/>
          <w:u w:val="single"/>
        </w:rPr>
        <w:fldChar w:fldCharType="end"/>
      </w:r>
    </w:p>
    <w:p w14:paraId="45DB3643">
      <w:pPr>
        <w:spacing w:before="40" w:after="40"/>
        <w:ind w:left="300"/>
        <w:jc w:val="left"/>
      </w:pPr>
      <w:r>
        <w:fldChar w:fldCharType="begin"/>
      </w:r>
      <w:r>
        <w:instrText xml:space="preserve"> HYPERLINK \l "bm_505" </w:instrText>
      </w:r>
      <w:r>
        <w:fldChar w:fldCharType="separate"/>
      </w:r>
      <w:r>
        <w:rPr>
          <w:color w:val="0563C1"/>
          <w:u w:val="single"/>
        </w:rPr>
        <w:t>21.2 Before Contacting Support</w:t>
      </w:r>
      <w:r>
        <w:rPr>
          <w:color w:val="0563C1"/>
          <w:u w:val="single"/>
        </w:rPr>
        <w:fldChar w:fldCharType="end"/>
      </w:r>
    </w:p>
    <w:p w14:paraId="468A6FE0">
      <w:pPr>
        <w:spacing w:before="40" w:after="40"/>
        <w:ind w:left="300"/>
        <w:jc w:val="left"/>
      </w:pPr>
      <w:r>
        <w:fldChar w:fldCharType="begin"/>
      </w:r>
      <w:r>
        <w:instrText xml:space="preserve"> HYPERLINK \l "bm_513" </w:instrText>
      </w:r>
      <w:r>
        <w:fldChar w:fldCharType="separate"/>
      </w:r>
      <w:r>
        <w:rPr>
          <w:color w:val="0563C1"/>
          <w:u w:val="single"/>
        </w:rPr>
        <w:t>21.3 Recommended Spare Parts</w:t>
      </w:r>
      <w:r>
        <w:rPr>
          <w:color w:val="0563C1"/>
          <w:u w:val="single"/>
        </w:rPr>
        <w:fldChar w:fldCharType="end"/>
      </w:r>
    </w:p>
    <w:p w14:paraId="0B49B6F9">
      <w:pPr>
        <w:spacing w:before="40" w:after="40"/>
        <w:ind w:left="300"/>
        <w:jc w:val="left"/>
      </w:pPr>
      <w:r>
        <w:fldChar w:fldCharType="begin"/>
      </w:r>
      <w:r>
        <w:instrText xml:space="preserve"> HYPERLINK \l "bm_516" </w:instrText>
      </w:r>
      <w:r>
        <w:fldChar w:fldCharType="separate"/>
      </w:r>
      <w:r>
        <w:rPr>
          <w:color w:val="0563C1"/>
          <w:u w:val="single"/>
        </w:rPr>
        <w:t>21.4 Warranty Information</w:t>
      </w:r>
      <w:r>
        <w:rPr>
          <w:color w:val="0563C1"/>
          <w:u w:val="single"/>
        </w:rPr>
        <w:fldChar w:fldCharType="end"/>
      </w:r>
    </w:p>
    <w:p w14:paraId="5EF12222">
      <w:pPr>
        <w:spacing w:before="40" w:after="40"/>
        <w:ind w:left="300"/>
        <w:jc w:val="left"/>
      </w:pPr>
      <w:r>
        <w:fldChar w:fldCharType="begin"/>
      </w:r>
      <w:r>
        <w:instrText xml:space="preserve"> HYPERLINK \l "bm_525" </w:instrText>
      </w:r>
      <w:r>
        <w:fldChar w:fldCharType="separate"/>
      </w:r>
      <w:r>
        <w:rPr>
          <w:color w:val="0563C1"/>
          <w:u w:val="single"/>
        </w:rPr>
        <w:t>21.5 Certifications</w:t>
      </w:r>
      <w:r>
        <w:rPr>
          <w:color w:val="0563C1"/>
          <w:u w:val="single"/>
        </w:rPr>
        <w:fldChar w:fldCharType="end"/>
      </w:r>
    </w:p>
    <w:p w14:paraId="21C59E82">
      <w:pPr>
        <w:spacing w:before="240" w:after="240" w:line="288" w:lineRule="auto"/>
        <w:jc w:val="left"/>
      </w:pPr>
      <w:r>
        <w:br w:type="page"/>
      </w:r>
    </w:p>
    <w:p w14:paraId="6C722C1F">
      <w:pPr>
        <w:pStyle w:val="3"/>
        <w:spacing w:before="240" w:after="240"/>
        <w:jc w:val="left"/>
      </w:pPr>
      <w:r>
        <w:t>1. Introduction</w:t>
      </w:r>
    </w:p>
    <w:p w14:paraId="65EE026F">
      <w:pPr>
        <w:spacing w:before="240" w:after="240" w:line="288" w:lineRule="auto"/>
        <w:jc w:val="center"/>
      </w:pPr>
      <w:r>
        <w:drawing>
          <wp:inline distT="0" distB="0" distL="114300" distR="114300">
            <wp:extent cx="5039995" cy="33794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rcRect t="14817" b="18130"/>
                    <a:stretch>
                      <a:fillRect/>
                    </a:stretch>
                  </pic:blipFill>
                  <pic:spPr>
                    <a:xfrm>
                      <a:off x="0" y="0"/>
                      <a:ext cx="5040000" cy="3379470"/>
                    </a:xfrm>
                    <a:prstGeom prst="rect">
                      <a:avLst/>
                    </a:prstGeom>
                  </pic:spPr>
                </pic:pic>
              </a:graphicData>
            </a:graphic>
          </wp:inline>
        </w:drawing>
      </w:r>
    </w:p>
    <w:p w14:paraId="437344D2">
      <w:pPr>
        <w:spacing w:before="240" w:after="240" w:line="288" w:lineRule="auto"/>
        <w:jc w:val="center"/>
      </w:pPr>
      <w:r>
        <w:rPr>
          <w:rFonts w:ascii="Calibri" w:hAnsi="Calibri"/>
          <w:b w:val="0"/>
          <w:i/>
          <w:color w:val="666666"/>
          <w:sz w:val="18"/>
        </w:rPr>
        <w:t xml:space="preserve">Figure 1-1: </w:t>
      </w:r>
      <w:r>
        <w:rPr>
          <w:rFonts w:hint="eastAsia" w:eastAsia="宋体"/>
          <w:b w:val="0"/>
          <w:i/>
          <w:color w:val="666666"/>
          <w:sz w:val="18"/>
          <w:lang w:eastAsia="zh-CN"/>
        </w:rPr>
        <w:t>DD-360</w:t>
      </w:r>
      <w:r>
        <w:rPr>
          <w:rFonts w:ascii="Calibri" w:hAnsi="Calibri"/>
          <w:b w:val="0"/>
          <w:i/>
          <w:color w:val="666666"/>
          <w:sz w:val="18"/>
        </w:rPr>
        <w:t xml:space="preserve"> Conveyor Belt Metal Detector — Front View</w:t>
      </w:r>
    </w:p>
    <w:p w14:paraId="668A46C3">
      <w:pPr>
        <w:pStyle w:val="4"/>
        <w:spacing w:before="240" w:after="240"/>
        <w:jc w:val="left"/>
      </w:pPr>
      <w:r>
        <w:t>1.1 About This Manual</w:t>
      </w:r>
    </w:p>
    <w:p w14:paraId="186155CE">
      <w:pPr>
        <w:spacing w:before="240" w:after="240" w:line="288" w:lineRule="auto"/>
        <w:jc w:val="left"/>
      </w:pPr>
      <w:r>
        <w:rPr>
          <w:rFonts w:ascii="Calibri" w:hAnsi="Calibri"/>
          <w:b w:val="0"/>
          <w:i w:val="0"/>
          <w:color w:val="000000"/>
          <w:sz w:val="20"/>
        </w:rPr>
        <w:t xml:space="preserve">This manual provides a comprehensive guide to the installation, operation, and maintenance of the </w:t>
      </w:r>
      <w:r>
        <w:rPr>
          <w:rFonts w:hint="eastAsia" w:eastAsia="宋体"/>
          <w:b w:val="0"/>
          <w:i w:val="0"/>
          <w:color w:val="000000"/>
          <w:sz w:val="20"/>
          <w:lang w:eastAsia="zh-CN"/>
        </w:rPr>
        <w:t>DD-360</w:t>
      </w:r>
      <w:r>
        <w:rPr>
          <w:rFonts w:ascii="Calibri" w:hAnsi="Calibri"/>
          <w:b w:val="0"/>
          <w:i w:val="0"/>
          <w:color w:val="000000"/>
          <w:sz w:val="20"/>
        </w:rPr>
        <w:t xml:space="preserve"> Series Conveyor Belt Metal Foreign Object Detector. It is intended for operators, setup managers, and maintenance personnel responsible for the day-to-day use of this equipment.</w:t>
      </w:r>
    </w:p>
    <w:p w14:paraId="53F81ED5">
      <w:pPr>
        <w:spacing w:before="240" w:after="240" w:line="288" w:lineRule="auto"/>
        <w:jc w:val="left"/>
      </w:pPr>
      <w:r>
        <w:rPr>
          <w:rFonts w:ascii="Calibri" w:hAnsi="Calibri"/>
          <w:b w:val="0"/>
          <w:i w:val="0"/>
          <w:color w:val="000000"/>
          <w:sz w:val="20"/>
        </w:rPr>
        <w:t xml:space="preserve">Please read this manual thoroughly before using the </w:t>
      </w:r>
      <w:r>
        <w:rPr>
          <w:rFonts w:hint="eastAsia" w:eastAsia="宋体"/>
          <w:b w:val="0"/>
          <w:i w:val="0"/>
          <w:color w:val="000000"/>
          <w:sz w:val="20"/>
          <w:lang w:eastAsia="zh-CN"/>
        </w:rPr>
        <w:t>DD-360</w:t>
      </w:r>
      <w:r>
        <w:rPr>
          <w:rFonts w:ascii="Calibri" w:hAnsi="Calibri"/>
          <w:b w:val="0"/>
          <w:i w:val="0"/>
          <w:color w:val="000000"/>
          <w:sz w:val="20"/>
        </w:rPr>
        <w:t>. Keep this manual together with the product for future reference. Should you have any questions not addressed in this document, please contact SameGram Technical Support (see Chapter 19).</w:t>
      </w:r>
    </w:p>
    <w:p w14:paraId="63F86765">
      <w:pPr>
        <w:pStyle w:val="4"/>
        <w:spacing w:before="240" w:after="240"/>
        <w:jc w:val="left"/>
      </w:pPr>
      <w:r>
        <w:t>1.2 Product Overview</w:t>
      </w:r>
    </w:p>
    <w:p w14:paraId="282D81CF">
      <w:pPr>
        <w:spacing w:before="240" w:after="240" w:line="288" w:lineRule="auto"/>
        <w:jc w:val="left"/>
      </w:pPr>
      <w:r>
        <w:rPr>
          <w:rFonts w:ascii="Calibri" w:hAnsi="Calibri"/>
          <w:b w:val="0"/>
          <w:i w:val="0"/>
          <w:color w:val="000000"/>
          <w:sz w:val="20"/>
        </w:rPr>
        <w:t xml:space="preserve">The </w:t>
      </w:r>
      <w:r>
        <w:rPr>
          <w:rFonts w:hint="eastAsia" w:eastAsia="宋体"/>
          <w:b w:val="0"/>
          <w:i w:val="0"/>
          <w:color w:val="000000"/>
          <w:sz w:val="20"/>
          <w:lang w:eastAsia="zh-CN"/>
        </w:rPr>
        <w:t>DD-360</w:t>
      </w:r>
      <w:r>
        <w:rPr>
          <w:rFonts w:ascii="Calibri" w:hAnsi="Calibri"/>
          <w:b w:val="0"/>
          <w:i w:val="0"/>
          <w:color w:val="000000"/>
          <w:sz w:val="20"/>
        </w:rPr>
        <w:t xml:space="preserve"> Series is a high-performance conveyor-type metal detector engineered for inspecting food products, pharmaceuticals, textiles, and other industrial goods for metallic contamination. Utilizing advanced dual-channel digital signal processing (DSP) technology, the </w:t>
      </w:r>
      <w:r>
        <w:rPr>
          <w:rFonts w:hint="eastAsia" w:eastAsia="宋体"/>
          <w:b w:val="0"/>
          <w:i w:val="0"/>
          <w:color w:val="000000"/>
          <w:sz w:val="20"/>
          <w:lang w:eastAsia="zh-CN"/>
        </w:rPr>
        <w:t>DD-360</w:t>
      </w:r>
      <w:r>
        <w:rPr>
          <w:rFonts w:ascii="Calibri" w:hAnsi="Calibri"/>
          <w:b w:val="0"/>
          <w:i w:val="0"/>
          <w:color w:val="000000"/>
          <w:sz w:val="20"/>
        </w:rPr>
        <w:t xml:space="preserve"> delivers reliable detection of ferrous, non-ferrous, and stainless steel contaminants with exceptional accuracy.</w:t>
      </w:r>
    </w:p>
    <w:p w14:paraId="66C0AD38">
      <w:pPr>
        <w:pStyle w:val="4"/>
        <w:spacing w:before="240" w:after="240"/>
        <w:jc w:val="left"/>
      </w:pPr>
      <w:r>
        <w:t>1.3 Key Features</w:t>
      </w:r>
    </w:p>
    <w:p w14:paraId="23CC1840">
      <w:pPr>
        <w:pStyle w:val="16"/>
        <w:spacing w:before="240" w:after="240" w:line="288" w:lineRule="auto"/>
        <w:ind w:left="720"/>
        <w:jc w:val="left"/>
      </w:pPr>
      <w:r>
        <w:rPr>
          <w:rFonts w:ascii="Calibri" w:hAnsi="Calibri"/>
          <w:b w:val="0"/>
          <w:i w:val="0"/>
          <w:color w:val="000000"/>
          <w:sz w:val="20"/>
        </w:rPr>
        <w:t>Dual-channel detection (CHX / CHY) with real-time signal strength visualization on the color touchscreen.</w:t>
      </w:r>
    </w:p>
    <w:p w14:paraId="1A2175C8">
      <w:pPr>
        <w:pStyle w:val="16"/>
        <w:spacing w:before="240" w:after="240" w:line="288" w:lineRule="auto"/>
        <w:ind w:left="720"/>
        <w:jc w:val="left"/>
      </w:pPr>
      <w:r>
        <w:rPr>
          <w:rFonts w:ascii="Calibri" w:hAnsi="Calibri"/>
          <w:b w:val="0"/>
          <w:i w:val="0"/>
          <w:color w:val="000000"/>
          <w:sz w:val="20"/>
        </w:rPr>
        <w:t>Intuitive touchscreen HMI with multi-language support and password-protected access control.</w:t>
      </w:r>
    </w:p>
    <w:p w14:paraId="78E7308F">
      <w:pPr>
        <w:pStyle w:val="16"/>
        <w:spacing w:before="240" w:after="240" w:line="288" w:lineRule="auto"/>
        <w:ind w:left="720"/>
        <w:jc w:val="left"/>
      </w:pPr>
      <w:r>
        <w:rPr>
          <w:rFonts w:ascii="Calibri" w:hAnsi="Calibri"/>
          <w:b w:val="0"/>
          <w:i w:val="0"/>
          <w:color w:val="000000"/>
          <w:sz w:val="20"/>
        </w:rPr>
        <w:t>Automatic Product Learning (Auto Setup) — rapid, one-touch calibration for new products.</w:t>
      </w:r>
    </w:p>
    <w:p w14:paraId="47874910">
      <w:pPr>
        <w:pStyle w:val="16"/>
        <w:spacing w:before="240" w:after="240" w:line="288" w:lineRule="auto"/>
        <w:ind w:left="720"/>
        <w:jc w:val="left"/>
      </w:pPr>
      <w:r>
        <w:rPr>
          <w:rFonts w:ascii="Calibri" w:hAnsi="Calibri"/>
          <w:b w:val="0"/>
          <w:i w:val="0"/>
          <w:color w:val="000000"/>
          <w:sz w:val="20"/>
        </w:rPr>
        <w:t>Manual parameter adjustment for fine-tuning sensitivity, phase angle, and gain to optimize detection.</w:t>
      </w:r>
    </w:p>
    <w:p w14:paraId="7229E227">
      <w:pPr>
        <w:pStyle w:val="16"/>
        <w:spacing w:before="240" w:after="240" w:line="288" w:lineRule="auto"/>
        <w:ind w:left="720"/>
        <w:jc w:val="left"/>
      </w:pPr>
      <w:r>
        <w:rPr>
          <w:rFonts w:ascii="Calibri" w:hAnsi="Calibri"/>
          <w:b w:val="0"/>
          <w:i w:val="0"/>
          <w:color w:val="000000"/>
          <w:sz w:val="20"/>
        </w:rPr>
        <w:t>Configurable reject device timing with photoelectric sensor synchronization.</w:t>
      </w:r>
    </w:p>
    <w:p w14:paraId="4B0F1596">
      <w:pPr>
        <w:pStyle w:val="16"/>
        <w:spacing w:before="240" w:after="240" w:line="288" w:lineRule="auto"/>
        <w:ind w:left="720"/>
        <w:jc w:val="left"/>
      </w:pPr>
      <w:r>
        <w:rPr>
          <w:rFonts w:ascii="Calibri" w:hAnsi="Calibri"/>
          <w:b w:val="0"/>
          <w:i w:val="0"/>
          <w:color w:val="000000"/>
          <w:sz w:val="20"/>
        </w:rPr>
        <w:t>Built-in detection log with time-stamped alarm records and product switching history for HACCP compliance.</w:t>
      </w:r>
    </w:p>
    <w:p w14:paraId="7A755575">
      <w:pPr>
        <w:pStyle w:val="16"/>
        <w:spacing w:before="240" w:after="240" w:line="288" w:lineRule="auto"/>
        <w:ind w:left="720"/>
        <w:jc w:val="left"/>
      </w:pPr>
      <w:r>
        <w:rPr>
          <w:rFonts w:ascii="Calibri" w:hAnsi="Calibri"/>
          <w:b w:val="0"/>
          <w:i w:val="0"/>
          <w:color w:val="000000"/>
          <w:sz w:val="20"/>
        </w:rPr>
        <w:t>Robust stainless steel (SUS304) construction with food-grade PU conveyor belt, removable for cleaning.</w:t>
      </w:r>
    </w:p>
    <w:p w14:paraId="445FC966">
      <w:pPr>
        <w:pStyle w:val="16"/>
        <w:spacing w:before="240" w:after="240" w:line="288" w:lineRule="auto"/>
        <w:ind w:left="720"/>
        <w:jc w:val="left"/>
      </w:pPr>
      <w:r>
        <w:rPr>
          <w:rFonts w:ascii="Calibri" w:hAnsi="Calibri"/>
          <w:b w:val="0"/>
          <w:i w:val="0"/>
          <w:color w:val="000000"/>
          <w:sz w:val="20"/>
        </w:rPr>
        <w:t>CE Certified (EMC + Machinery Directive + Low Voltage Directive) and RoHS compliant.</w:t>
      </w:r>
    </w:p>
    <w:p w14:paraId="5BDB577C">
      <w:pPr>
        <w:pStyle w:val="4"/>
        <w:spacing w:before="240" w:after="240"/>
        <w:jc w:val="left"/>
      </w:pPr>
      <w:r>
        <w:t>1.4 Important Notes on Detection Capability</w:t>
      </w:r>
    </w:p>
    <w:tbl>
      <w:tblPr>
        <w:tblStyle w:val="32"/>
        <w:tblW w:w="0" w:type="auto"/>
        <w:jc w:val="center"/>
        <w:tblLayout w:type="autofit"/>
        <w:tblCellMar>
          <w:top w:w="0" w:type="dxa"/>
          <w:left w:w="108" w:type="dxa"/>
          <w:bottom w:w="0" w:type="dxa"/>
          <w:right w:w="108" w:type="dxa"/>
        </w:tblCellMar>
      </w:tblPr>
      <w:tblGrid>
        <w:gridCol w:w="990"/>
        <w:gridCol w:w="8561"/>
      </w:tblGrid>
      <w:tr w14:paraId="5B6CA7F1">
        <w:tblPrEx>
          <w:tblCellMar>
            <w:top w:w="0" w:type="dxa"/>
            <w:left w:w="108" w:type="dxa"/>
            <w:bottom w:w="0" w:type="dxa"/>
            <w:right w:w="108" w:type="dxa"/>
          </w:tblCellMar>
        </w:tblPrEx>
        <w:trPr>
          <w:jc w:val="center"/>
        </w:trPr>
        <w:tc>
          <w:tcPr>
            <w:tcW w:w="794" w:type="dxa"/>
            <w:tcBorders>
              <w:top w:val="single" w:color="CC3333" w:sz="8" w:space="0"/>
              <w:left w:val="single" w:color="CC3333" w:sz="8" w:space="0"/>
              <w:bottom w:val="single" w:color="CC3333" w:sz="8" w:space="0"/>
              <w:right w:val="single" w:color="CC3333" w:sz="8" w:space="0"/>
            </w:tcBorders>
            <w:shd w:val="clear" w:color="auto" w:fill="CC3333"/>
          </w:tcPr>
          <w:p w14:paraId="67204E66">
            <w:pPr>
              <w:spacing w:before="40" w:after="40"/>
              <w:jc w:val="both"/>
            </w:pPr>
            <w:r>
              <w:rPr>
                <w:rFonts w:ascii="Calibri" w:hAnsi="Calibri"/>
                <w:b/>
                <w:i w:val="0"/>
                <w:color w:val="FFFFFF"/>
                <w:sz w:val="18"/>
              </w:rPr>
              <w:t>WARNING</w:t>
            </w:r>
          </w:p>
        </w:tc>
        <w:tc>
          <w:tcPr>
            <w:tcW w:w="8561" w:type="dxa"/>
            <w:tcBorders>
              <w:top w:val="single" w:color="CC3333" w:sz="8" w:space="0"/>
              <w:left w:val="single" w:color="CC3333" w:sz="8" w:space="0"/>
              <w:bottom w:val="single" w:color="CC3333" w:sz="8" w:space="0"/>
              <w:right w:val="single" w:color="CC3333" w:sz="8" w:space="0"/>
            </w:tcBorders>
            <w:shd w:val="clear" w:color="auto" w:fill="F8F9FA"/>
          </w:tcPr>
          <w:p w14:paraId="3BA657C8">
            <w:pPr>
              <w:spacing w:before="40" w:after="40"/>
              <w:jc w:val="left"/>
            </w:pPr>
            <w:r>
              <w:rPr>
                <w:rFonts w:ascii="Calibri" w:hAnsi="Calibri"/>
                <w:b w:val="0"/>
                <w:i w:val="0"/>
                <w:color w:val="000000"/>
                <w:sz w:val="19"/>
              </w:rPr>
              <w:t>The metal detector cannot guarantee detection of all metals under all conditions. Detection capability depends on the type of inspected product (size, shape, conductivity, moisture content, temperature), the type of metal contaminant (material, shape, orientation, size), and the installation environment. The actual metal detection capability is based on the specifications issued before equipment delivery or the values confirmed at the time of delivery and installation.</w:t>
            </w:r>
          </w:p>
        </w:tc>
      </w:tr>
    </w:tbl>
    <w:p w14:paraId="0F444C2A">
      <w:pPr>
        <w:spacing w:before="240" w:after="240" w:line="288" w:lineRule="auto"/>
        <w:jc w:val="left"/>
        <w:rPr>
          <w:b/>
          <w:bCs/>
          <w:sz w:val="40"/>
          <w:szCs w:val="40"/>
        </w:rPr>
      </w:pPr>
      <w:r>
        <w:rPr>
          <w:b/>
          <w:bCs/>
          <w:sz w:val="40"/>
          <w:szCs w:val="40"/>
        </w:rPr>
        <w:t>2. Safety Instructions</w:t>
      </w:r>
    </w:p>
    <w:p w14:paraId="664D70F2">
      <w:pPr>
        <w:pStyle w:val="4"/>
        <w:spacing w:before="240" w:after="240"/>
        <w:jc w:val="left"/>
      </w:pPr>
      <w:r>
        <w:t>2.1 General Safety Guidelines</w:t>
      </w:r>
    </w:p>
    <w:tbl>
      <w:tblPr>
        <w:tblStyle w:val="32"/>
        <w:tblW w:w="0" w:type="auto"/>
        <w:jc w:val="center"/>
        <w:tblLayout w:type="autofit"/>
        <w:tblCellMar>
          <w:top w:w="0" w:type="dxa"/>
          <w:left w:w="108" w:type="dxa"/>
          <w:bottom w:w="0" w:type="dxa"/>
          <w:right w:w="108" w:type="dxa"/>
        </w:tblCellMar>
      </w:tblPr>
      <w:tblGrid>
        <w:gridCol w:w="990"/>
        <w:gridCol w:w="8561"/>
      </w:tblGrid>
      <w:tr w14:paraId="1A2C3DC9">
        <w:tblPrEx>
          <w:tblCellMar>
            <w:top w:w="0" w:type="dxa"/>
            <w:left w:w="108" w:type="dxa"/>
            <w:bottom w:w="0" w:type="dxa"/>
            <w:right w:w="108" w:type="dxa"/>
          </w:tblCellMar>
        </w:tblPrEx>
        <w:trPr>
          <w:jc w:val="center"/>
        </w:trPr>
        <w:tc>
          <w:tcPr>
            <w:tcW w:w="794" w:type="dxa"/>
            <w:tcBorders>
              <w:top w:val="single" w:color="CC3333" w:sz="8" w:space="0"/>
              <w:left w:val="single" w:color="CC3333" w:sz="8" w:space="0"/>
              <w:bottom w:val="single" w:color="CC3333" w:sz="8" w:space="0"/>
              <w:right w:val="single" w:color="CC3333" w:sz="8" w:space="0"/>
            </w:tcBorders>
            <w:shd w:val="clear" w:color="auto" w:fill="CC3333"/>
          </w:tcPr>
          <w:p w14:paraId="55244944">
            <w:pPr>
              <w:spacing w:before="40" w:after="40"/>
              <w:jc w:val="left"/>
            </w:pPr>
            <w:r>
              <w:rPr>
                <w:rFonts w:ascii="Calibri" w:hAnsi="Calibri"/>
                <w:b/>
                <w:i w:val="0"/>
                <w:color w:val="FFFFFF"/>
                <w:sz w:val="18"/>
              </w:rPr>
              <w:t>WARNING</w:t>
            </w:r>
          </w:p>
        </w:tc>
        <w:tc>
          <w:tcPr>
            <w:tcW w:w="8561" w:type="dxa"/>
            <w:tcBorders>
              <w:top w:val="single" w:color="CC3333" w:sz="8" w:space="0"/>
              <w:left w:val="single" w:color="CC3333" w:sz="8" w:space="0"/>
              <w:bottom w:val="single" w:color="CC3333" w:sz="8" w:space="0"/>
              <w:right w:val="single" w:color="CC3333" w:sz="8" w:space="0"/>
            </w:tcBorders>
            <w:shd w:val="clear" w:color="auto" w:fill="F8F9FA"/>
          </w:tcPr>
          <w:p w14:paraId="413C20CA">
            <w:pPr>
              <w:spacing w:before="40" w:after="40"/>
              <w:jc w:val="left"/>
            </w:pPr>
            <w:r>
              <w:rPr>
                <w:rFonts w:ascii="Calibri" w:hAnsi="Calibri"/>
                <w:b w:val="0"/>
                <w:i w:val="0"/>
                <w:color w:val="000000"/>
                <w:sz w:val="19"/>
              </w:rPr>
              <w:t>Failure to follow these safety instructions may result in personal injury, equipment damage, or product contamination. All personnel must read and understand this section before operating or servicing the equipment.</w:t>
            </w:r>
          </w:p>
        </w:tc>
      </w:tr>
    </w:tbl>
    <w:p w14:paraId="0B5CB254">
      <w:pPr>
        <w:pStyle w:val="4"/>
        <w:spacing w:before="240" w:after="240"/>
        <w:jc w:val="left"/>
      </w:pPr>
      <w:r>
        <w:t>2.2 Electrical Safety</w:t>
      </w:r>
    </w:p>
    <w:p w14:paraId="28026EBB">
      <w:pPr>
        <w:pStyle w:val="16"/>
        <w:spacing w:before="240" w:after="240" w:line="288" w:lineRule="auto"/>
        <w:ind w:left="720"/>
        <w:jc w:val="left"/>
      </w:pPr>
      <w:r>
        <w:rPr>
          <w:rFonts w:ascii="Calibri" w:hAnsi="Calibri"/>
          <w:b w:val="0"/>
          <w:i w:val="0"/>
          <w:color w:val="000000"/>
          <w:sz w:val="20"/>
        </w:rPr>
        <w:t>The power supply must be a dedicated circuit, isolated from noise-producing equipment such as large motors and packaging machines. Connect to a socket close to the power source.</w:t>
      </w:r>
    </w:p>
    <w:p w14:paraId="5D252F85">
      <w:pPr>
        <w:pStyle w:val="16"/>
        <w:spacing w:before="240" w:after="240" w:line="288" w:lineRule="auto"/>
        <w:ind w:left="720"/>
        <w:jc w:val="left"/>
      </w:pPr>
      <w:r>
        <w:rPr>
          <w:rFonts w:ascii="Calibri" w:hAnsi="Calibri"/>
          <w:b w:val="0"/>
          <w:i w:val="0"/>
          <w:color w:val="000000"/>
          <w:sz w:val="20"/>
        </w:rPr>
        <w:t>Install a circuit breaker between the main power supply and this equipment. In humid environments, a residual current device (RCD / leakage circuit breaker) must be installed.</w:t>
      </w:r>
    </w:p>
    <w:p w14:paraId="4D56E232">
      <w:pPr>
        <w:pStyle w:val="16"/>
        <w:spacing w:before="240" w:after="240" w:line="288" w:lineRule="auto"/>
        <w:ind w:left="720"/>
        <w:jc w:val="left"/>
      </w:pPr>
      <w:r>
        <w:rPr>
          <w:rFonts w:ascii="Calibri" w:hAnsi="Calibri"/>
          <w:b w:val="0"/>
          <w:i w:val="0"/>
          <w:color w:val="000000"/>
          <w:sz w:val="20"/>
        </w:rPr>
        <w:t>The power plug must be properly grounded. Use a soft copper grounding wire with a diameter of at least 1.6 mm, or a metal wire of equivalent strength and corrosion resistance. Ground impedance must be less than 100 Ω.</w:t>
      </w:r>
    </w:p>
    <w:p w14:paraId="517DC09E">
      <w:pPr>
        <w:pStyle w:val="16"/>
        <w:spacing w:before="240" w:after="240" w:line="288" w:lineRule="auto"/>
        <w:ind w:left="720"/>
        <w:jc w:val="left"/>
      </w:pPr>
      <w:r>
        <w:rPr>
          <w:rFonts w:ascii="Calibri" w:hAnsi="Calibri"/>
          <w:b w:val="0"/>
          <w:i w:val="0"/>
          <w:color w:val="000000"/>
          <w:sz w:val="20"/>
        </w:rPr>
        <w:t>Do not route the power cord in multiple directions or place heavy objects on it — this may crush the cord and cause fire or electric shock.</w:t>
      </w:r>
    </w:p>
    <w:p w14:paraId="710045C9">
      <w:pPr>
        <w:pStyle w:val="16"/>
        <w:spacing w:before="240" w:after="240" w:line="288" w:lineRule="auto"/>
        <w:ind w:left="720"/>
        <w:jc w:val="left"/>
      </w:pPr>
      <w:r>
        <w:rPr>
          <w:rFonts w:ascii="Calibri" w:hAnsi="Calibri"/>
          <w:b w:val="0"/>
          <w:i w:val="0"/>
          <w:color w:val="000000"/>
          <w:sz w:val="20"/>
        </w:rPr>
        <w:t>Keep the power cord away from heating appliances. Before unplugging, turn off the power switch first, then hold the plug firmly and pull it out.</w:t>
      </w:r>
    </w:p>
    <w:p w14:paraId="5F4C7C51">
      <w:pPr>
        <w:pStyle w:val="4"/>
        <w:spacing w:before="240" w:after="240"/>
        <w:jc w:val="left"/>
      </w:pPr>
      <w:r>
        <w:t>2.3 Operational Safety</w:t>
      </w:r>
    </w:p>
    <w:p w14:paraId="1C05B919">
      <w:pPr>
        <w:pStyle w:val="16"/>
        <w:spacing w:before="240" w:after="240" w:line="288" w:lineRule="auto"/>
        <w:ind w:left="720"/>
        <w:jc w:val="left"/>
      </w:pPr>
      <w:r>
        <w:rPr>
          <w:rFonts w:ascii="Calibri" w:hAnsi="Calibri"/>
          <w:b w:val="0"/>
          <w:i w:val="0"/>
          <w:color w:val="000000"/>
          <w:sz w:val="20"/>
        </w:rPr>
        <w:t>Remove all metallic personal items (rings, watches, bracelets, keys, etc.) before operating the equipment. Metal objects worn by the operator will disturb the magnetic field and may cause false detections.</w:t>
      </w:r>
    </w:p>
    <w:p w14:paraId="56430D0A">
      <w:pPr>
        <w:pStyle w:val="16"/>
        <w:spacing w:before="240" w:after="240" w:line="288" w:lineRule="auto"/>
        <w:ind w:left="720"/>
        <w:jc w:val="left"/>
      </w:pPr>
      <w:r>
        <w:rPr>
          <w:rFonts w:ascii="Calibri" w:hAnsi="Calibri"/>
          <w:b w:val="0"/>
          <w:i w:val="0"/>
          <w:color w:val="000000"/>
          <w:sz w:val="20"/>
        </w:rPr>
        <w:t>When the equipment is interconnected with other machinery (front/rear conveyor belts, etc.), ground each device separately to avoid ground loops. Do not daisy-chain ground connections.</w:t>
      </w:r>
    </w:p>
    <w:p w14:paraId="68B120B8">
      <w:pPr>
        <w:pStyle w:val="16"/>
        <w:spacing w:before="240" w:after="240" w:line="288" w:lineRule="auto"/>
        <w:ind w:left="720"/>
        <w:jc w:val="left"/>
      </w:pPr>
      <w:r>
        <w:rPr>
          <w:rFonts w:ascii="Calibri" w:hAnsi="Calibri"/>
          <w:b w:val="0"/>
          <w:i w:val="0"/>
          <w:color w:val="000000"/>
          <w:sz w:val="20"/>
        </w:rPr>
        <w:t>Allow the equipment to warm up for at least 30 minutes after startup before performing detection operations. This is especially important when indoor temperature has changed significantly (e.g., morning startup).</w:t>
      </w:r>
    </w:p>
    <w:p w14:paraId="050AE190">
      <w:pPr>
        <w:pStyle w:val="16"/>
        <w:spacing w:before="240" w:after="240" w:line="288" w:lineRule="auto"/>
        <w:ind w:left="720"/>
        <w:jc w:val="left"/>
      </w:pPr>
      <w:r>
        <w:rPr>
          <w:rFonts w:ascii="Calibri" w:hAnsi="Calibri"/>
          <w:b w:val="0"/>
          <w:i w:val="0"/>
          <w:color w:val="000000"/>
          <w:sz w:val="20"/>
        </w:rPr>
        <w:t>Do not operate the equipment with guards or covers removed.</w:t>
      </w:r>
    </w:p>
    <w:p w14:paraId="0C668793">
      <w:pPr>
        <w:pStyle w:val="16"/>
        <w:spacing w:before="240" w:after="240" w:line="288" w:lineRule="auto"/>
        <w:ind w:left="720"/>
        <w:jc w:val="left"/>
      </w:pPr>
      <w:r>
        <w:rPr>
          <w:rFonts w:ascii="Calibri" w:hAnsi="Calibri"/>
          <w:b w:val="0"/>
          <w:i w:val="0"/>
          <w:color w:val="000000"/>
          <w:sz w:val="20"/>
        </w:rPr>
        <w:t>Keep hands, loose clothing, and long hair away from moving conveyor parts during operation.</w:t>
      </w:r>
    </w:p>
    <w:p w14:paraId="7C8B1772">
      <w:pPr>
        <w:pStyle w:val="4"/>
        <w:spacing w:before="240" w:after="240"/>
        <w:jc w:val="left"/>
      </w:pPr>
      <w:r>
        <w:t>2.4 Cleaning Safety</w:t>
      </w:r>
    </w:p>
    <w:p w14:paraId="6CB42F8E">
      <w:pPr>
        <w:pStyle w:val="16"/>
        <w:spacing w:before="240" w:after="240" w:line="288" w:lineRule="auto"/>
        <w:ind w:left="720"/>
        <w:jc w:val="left"/>
      </w:pPr>
      <w:r>
        <w:rPr>
          <w:rFonts w:ascii="Calibri" w:hAnsi="Calibri"/>
          <w:b w:val="0"/>
          <w:i w:val="0"/>
          <w:color w:val="000000"/>
          <w:sz w:val="20"/>
        </w:rPr>
        <w:t>Always unplug the power cord before cleaning the equipment.</w:t>
      </w:r>
    </w:p>
    <w:p w14:paraId="52FDCBAF">
      <w:pPr>
        <w:pStyle w:val="16"/>
        <w:spacing w:before="240" w:after="240" w:line="288" w:lineRule="auto"/>
        <w:ind w:left="720"/>
        <w:jc w:val="left"/>
      </w:pPr>
      <w:r>
        <w:rPr>
          <w:rFonts w:ascii="Calibri" w:hAnsi="Calibri"/>
          <w:b w:val="0"/>
          <w:i w:val="0"/>
          <w:color w:val="000000"/>
          <w:sz w:val="20"/>
        </w:rPr>
        <w:t>Use only soft plastic brushes or soft cloths for cleaning. Never use metal brushes or abrasive scrubbers.</w:t>
      </w:r>
    </w:p>
    <w:p w14:paraId="192B4877">
      <w:pPr>
        <w:pStyle w:val="16"/>
        <w:spacing w:before="240" w:after="240" w:line="288" w:lineRule="auto"/>
        <w:ind w:left="720"/>
        <w:jc w:val="left"/>
      </w:pPr>
      <w:r>
        <w:rPr>
          <w:rFonts w:ascii="Calibri" w:hAnsi="Calibri"/>
          <w:b w:val="0"/>
          <w:i w:val="0"/>
          <w:color w:val="000000"/>
          <w:sz w:val="20"/>
        </w:rPr>
        <w:t>Use neutral detergent only. Do not use organic solvents such as thinner, toluene, benzene, or acetone for routine cleaning.</w:t>
      </w:r>
    </w:p>
    <w:p w14:paraId="6652F8D7">
      <w:pPr>
        <w:pStyle w:val="16"/>
        <w:spacing w:before="240" w:after="240" w:line="288" w:lineRule="auto"/>
        <w:ind w:left="720"/>
        <w:jc w:val="left"/>
      </w:pPr>
      <w:r>
        <w:rPr>
          <w:rFonts w:ascii="Calibri" w:hAnsi="Calibri"/>
          <w:b w:val="0"/>
          <w:i w:val="0"/>
          <w:color w:val="000000"/>
          <w:sz w:val="20"/>
        </w:rPr>
        <w:t>Wash with warm water below 40 °C (applicable to waterproof-rated equipment only).</w:t>
      </w:r>
    </w:p>
    <w:p w14:paraId="79999120">
      <w:pPr>
        <w:pStyle w:val="3"/>
        <w:spacing w:before="240" w:after="240"/>
        <w:jc w:val="left"/>
      </w:pPr>
      <w:r>
        <w:t>3. Technical Specifications</w:t>
      </w:r>
    </w:p>
    <w:p w14:paraId="1A6D3EF1">
      <w:pPr>
        <w:pStyle w:val="4"/>
        <w:spacing w:before="240" w:after="240"/>
        <w:jc w:val="left"/>
      </w:pPr>
      <w:r>
        <w:t>3.1 General Specifications</w:t>
      </w:r>
    </w:p>
    <w:tbl>
      <w:tblPr>
        <w:tblStyle w:val="32"/>
        <w:tblW w:w="0" w:type="auto"/>
        <w:jc w:val="center"/>
        <w:tblLayout w:type="autofit"/>
        <w:tblCellMar>
          <w:top w:w="0" w:type="dxa"/>
          <w:left w:w="108" w:type="dxa"/>
          <w:bottom w:w="0" w:type="dxa"/>
          <w:right w:w="108" w:type="dxa"/>
        </w:tblCellMar>
      </w:tblPr>
      <w:tblGrid>
        <w:gridCol w:w="4231"/>
        <w:gridCol w:w="5731"/>
      </w:tblGrid>
      <w:tr w14:paraId="1098ED19">
        <w:tblPrEx>
          <w:tblCellMar>
            <w:top w:w="0" w:type="dxa"/>
            <w:left w:w="108" w:type="dxa"/>
            <w:bottom w:w="0" w:type="dxa"/>
            <w:right w:w="108" w:type="dxa"/>
          </w:tblCellMar>
        </w:tblPrEx>
        <w:trPr>
          <w:jc w:val="center"/>
        </w:trPr>
        <w:tc>
          <w:tcPr>
            <w:tcW w:w="2835" w:type="dxa"/>
            <w:shd w:val="clear" w:color="auto" w:fill="1A3A5C"/>
          </w:tcPr>
          <w:p w14:paraId="4A79F989">
            <w:pPr>
              <w:spacing w:before="40" w:after="40"/>
              <w:jc w:val="left"/>
            </w:pPr>
            <w:r>
              <w:rPr>
                <w:rFonts w:ascii="Calibri" w:hAnsi="Calibri"/>
                <w:b/>
                <w:color w:val="FFFFFF"/>
                <w:sz w:val="20"/>
              </w:rPr>
              <w:t>Parameter</w:t>
            </w:r>
          </w:p>
        </w:tc>
        <w:tc>
          <w:tcPr>
            <w:tcW w:w="6520" w:type="dxa"/>
            <w:shd w:val="clear" w:color="auto" w:fill="1A3A5C"/>
          </w:tcPr>
          <w:p w14:paraId="47D17CEF">
            <w:pPr>
              <w:spacing w:before="40" w:after="40"/>
              <w:jc w:val="left"/>
            </w:pPr>
            <w:r>
              <w:rPr>
                <w:rFonts w:ascii="Calibri" w:hAnsi="Calibri"/>
                <w:b/>
                <w:color w:val="FFFFFF"/>
                <w:sz w:val="20"/>
              </w:rPr>
              <w:t>Specification</w:t>
            </w:r>
          </w:p>
        </w:tc>
      </w:tr>
      <w:tr w14:paraId="7D259C1A">
        <w:tblPrEx>
          <w:tblCellMar>
            <w:top w:w="0" w:type="dxa"/>
            <w:left w:w="108" w:type="dxa"/>
            <w:bottom w:w="0" w:type="dxa"/>
            <w:right w:w="108" w:type="dxa"/>
          </w:tblCellMar>
        </w:tblPrEx>
        <w:trPr>
          <w:jc w:val="center"/>
        </w:trPr>
        <w:tc>
          <w:tcPr>
            <w:tcW w:w="4762" w:type="dxa"/>
          </w:tcPr>
          <w:p w14:paraId="76EE53AD">
            <w:pPr>
              <w:spacing w:before="40" w:after="40"/>
              <w:jc w:val="left"/>
            </w:pPr>
            <w:r>
              <w:rPr>
                <w:rFonts w:ascii="Calibri" w:hAnsi="Calibri"/>
                <w:b/>
                <w:sz w:val="20"/>
              </w:rPr>
              <w:t>Product Model</w:t>
            </w:r>
          </w:p>
        </w:tc>
        <w:tc>
          <w:tcPr>
            <w:tcW w:w="4762" w:type="dxa"/>
          </w:tcPr>
          <w:p w14:paraId="4F9FEDE2">
            <w:pPr>
              <w:spacing w:before="40" w:after="40"/>
              <w:jc w:val="left"/>
            </w:pPr>
            <w:r>
              <w:rPr>
                <w:rFonts w:hint="eastAsia" w:eastAsia="宋体"/>
                <w:b w:val="0"/>
                <w:sz w:val="20"/>
                <w:lang w:eastAsia="zh-CN"/>
              </w:rPr>
              <w:t>DD-360</w:t>
            </w:r>
            <w:r>
              <w:rPr>
                <w:rFonts w:ascii="Calibri" w:hAnsi="Calibri"/>
                <w:b w:val="0"/>
                <w:sz w:val="20"/>
              </w:rPr>
              <w:t xml:space="preserve"> Series</w:t>
            </w:r>
          </w:p>
        </w:tc>
      </w:tr>
      <w:tr w14:paraId="052F4416">
        <w:tblPrEx>
          <w:tblCellMar>
            <w:top w:w="0" w:type="dxa"/>
            <w:left w:w="108" w:type="dxa"/>
            <w:bottom w:w="0" w:type="dxa"/>
            <w:right w:w="108" w:type="dxa"/>
          </w:tblCellMar>
        </w:tblPrEx>
        <w:trPr>
          <w:jc w:val="center"/>
        </w:trPr>
        <w:tc>
          <w:tcPr>
            <w:tcW w:w="4762" w:type="dxa"/>
            <w:shd w:val="clear" w:color="auto" w:fill="E8EDF2"/>
          </w:tcPr>
          <w:p w14:paraId="653BE9A5">
            <w:pPr>
              <w:spacing w:before="40" w:after="40"/>
              <w:jc w:val="left"/>
            </w:pPr>
            <w:r>
              <w:rPr>
                <w:rFonts w:ascii="Calibri" w:hAnsi="Calibri"/>
                <w:b/>
                <w:sz w:val="20"/>
              </w:rPr>
              <w:t>Weight Range</w:t>
            </w:r>
          </w:p>
        </w:tc>
        <w:tc>
          <w:tcPr>
            <w:tcW w:w="4762" w:type="dxa"/>
            <w:shd w:val="clear" w:color="auto" w:fill="E8EDF2"/>
          </w:tcPr>
          <w:p w14:paraId="1581D800">
            <w:pPr>
              <w:spacing w:before="40" w:after="40"/>
              <w:jc w:val="left"/>
            </w:pPr>
            <w:r>
              <w:rPr>
                <w:rFonts w:ascii="Calibri" w:hAnsi="Calibri"/>
                <w:b w:val="0"/>
                <w:sz w:val="20"/>
              </w:rPr>
              <w:t>3 – 14 kg</w:t>
            </w:r>
          </w:p>
        </w:tc>
      </w:tr>
      <w:tr w14:paraId="373BE506">
        <w:tblPrEx>
          <w:tblCellMar>
            <w:top w:w="0" w:type="dxa"/>
            <w:left w:w="108" w:type="dxa"/>
            <w:bottom w:w="0" w:type="dxa"/>
            <w:right w:w="108" w:type="dxa"/>
          </w:tblCellMar>
        </w:tblPrEx>
        <w:trPr>
          <w:jc w:val="center"/>
        </w:trPr>
        <w:tc>
          <w:tcPr>
            <w:tcW w:w="4762" w:type="dxa"/>
          </w:tcPr>
          <w:p w14:paraId="44098EFA">
            <w:pPr>
              <w:spacing w:before="40" w:after="40"/>
              <w:jc w:val="left"/>
            </w:pPr>
            <w:r>
              <w:rPr>
                <w:rFonts w:ascii="Calibri" w:hAnsi="Calibri"/>
                <w:b/>
                <w:sz w:val="20"/>
              </w:rPr>
              <w:t>Maximum Detection Speed</w:t>
            </w:r>
          </w:p>
        </w:tc>
        <w:tc>
          <w:tcPr>
            <w:tcW w:w="4762" w:type="dxa"/>
          </w:tcPr>
          <w:p w14:paraId="4C5F4A44">
            <w:pPr>
              <w:spacing w:before="40" w:after="40"/>
              <w:jc w:val="left"/>
            </w:pPr>
            <w:r>
              <w:rPr>
                <w:rFonts w:ascii="Calibri" w:hAnsi="Calibri"/>
                <w:b w:val="0"/>
                <w:sz w:val="20"/>
              </w:rPr>
              <w:t>5 pcs/min (adjustable; depends on product spacing)</w:t>
            </w:r>
          </w:p>
        </w:tc>
      </w:tr>
      <w:tr w14:paraId="054C772A">
        <w:tblPrEx>
          <w:tblCellMar>
            <w:top w:w="0" w:type="dxa"/>
            <w:left w:w="108" w:type="dxa"/>
            <w:bottom w:w="0" w:type="dxa"/>
            <w:right w:w="108" w:type="dxa"/>
          </w:tblCellMar>
        </w:tblPrEx>
        <w:trPr>
          <w:jc w:val="center"/>
        </w:trPr>
        <w:tc>
          <w:tcPr>
            <w:tcW w:w="4762" w:type="dxa"/>
            <w:shd w:val="clear" w:color="auto" w:fill="E8EDF2"/>
          </w:tcPr>
          <w:p w14:paraId="765CCCC7">
            <w:pPr>
              <w:spacing w:before="40" w:after="40"/>
              <w:jc w:val="left"/>
            </w:pPr>
            <w:r>
              <w:rPr>
                <w:rFonts w:ascii="Calibri" w:hAnsi="Calibri"/>
                <w:b/>
                <w:sz w:val="20"/>
              </w:rPr>
              <w:t>Item Size (Max)</w:t>
            </w:r>
          </w:p>
        </w:tc>
        <w:tc>
          <w:tcPr>
            <w:tcW w:w="4762" w:type="dxa"/>
            <w:shd w:val="clear" w:color="auto" w:fill="E8EDF2"/>
          </w:tcPr>
          <w:p w14:paraId="57796EEE">
            <w:pPr>
              <w:spacing w:before="40" w:after="40"/>
              <w:jc w:val="left"/>
            </w:pPr>
            <w:r>
              <w:rPr>
                <w:rFonts w:ascii="Calibri" w:hAnsi="Calibri"/>
                <w:b w:val="0"/>
                <w:sz w:val="20"/>
              </w:rPr>
              <w:t>400 (L) × 400 (W) × 250 (H) mm</w:t>
            </w:r>
          </w:p>
        </w:tc>
      </w:tr>
      <w:tr w14:paraId="57282FE3">
        <w:tblPrEx>
          <w:tblCellMar>
            <w:top w:w="0" w:type="dxa"/>
            <w:left w:w="108" w:type="dxa"/>
            <w:bottom w:w="0" w:type="dxa"/>
            <w:right w:w="108" w:type="dxa"/>
          </w:tblCellMar>
        </w:tblPrEx>
        <w:trPr>
          <w:jc w:val="center"/>
        </w:trPr>
        <w:tc>
          <w:tcPr>
            <w:tcW w:w="4762" w:type="dxa"/>
          </w:tcPr>
          <w:p w14:paraId="4919A3E1">
            <w:pPr>
              <w:spacing w:before="40" w:after="40"/>
              <w:jc w:val="left"/>
            </w:pPr>
            <w:r>
              <w:rPr>
                <w:rFonts w:ascii="Calibri" w:hAnsi="Calibri"/>
                <w:b/>
                <w:sz w:val="20"/>
              </w:rPr>
              <w:t>Detection Channel Size</w:t>
            </w:r>
          </w:p>
        </w:tc>
        <w:tc>
          <w:tcPr>
            <w:tcW w:w="4762" w:type="dxa"/>
          </w:tcPr>
          <w:p w14:paraId="07E7304F">
            <w:pPr>
              <w:spacing w:before="40" w:after="40"/>
              <w:jc w:val="left"/>
            </w:pPr>
            <w:r>
              <w:rPr>
                <w:rFonts w:ascii="Calibri" w:hAnsi="Calibri"/>
                <w:b w:val="0"/>
                <w:sz w:val="20"/>
              </w:rPr>
              <w:t>550 (W) × 300 (H) mm</w:t>
            </w:r>
          </w:p>
        </w:tc>
      </w:tr>
      <w:tr w14:paraId="52EAEE84">
        <w:tblPrEx>
          <w:tblCellMar>
            <w:top w:w="0" w:type="dxa"/>
            <w:left w:w="108" w:type="dxa"/>
            <w:bottom w:w="0" w:type="dxa"/>
            <w:right w:w="108" w:type="dxa"/>
          </w:tblCellMar>
        </w:tblPrEx>
        <w:trPr>
          <w:jc w:val="center"/>
        </w:trPr>
        <w:tc>
          <w:tcPr>
            <w:tcW w:w="4762" w:type="dxa"/>
            <w:shd w:val="clear" w:color="auto" w:fill="E8EDF2"/>
          </w:tcPr>
          <w:p w14:paraId="79023A00">
            <w:pPr>
              <w:spacing w:before="40" w:after="40"/>
              <w:jc w:val="left"/>
            </w:pPr>
            <w:r>
              <w:rPr>
                <w:rFonts w:ascii="Calibri" w:hAnsi="Calibri"/>
                <w:b/>
                <w:sz w:val="20"/>
              </w:rPr>
              <w:t>Overall Machine Dimensions</w:t>
            </w:r>
          </w:p>
        </w:tc>
        <w:tc>
          <w:tcPr>
            <w:tcW w:w="4762" w:type="dxa"/>
            <w:shd w:val="clear" w:color="auto" w:fill="E8EDF2"/>
          </w:tcPr>
          <w:p w14:paraId="47494C30">
            <w:pPr>
              <w:spacing w:before="40" w:after="40"/>
              <w:jc w:val="left"/>
            </w:pPr>
            <w:r>
              <w:rPr>
                <w:rFonts w:ascii="Calibri" w:hAnsi="Calibri"/>
                <w:b w:val="0"/>
                <w:sz w:val="20"/>
              </w:rPr>
              <w:t>1400 (L) × 907 (W) × 1195 (H) mm (for reference only)</w:t>
            </w:r>
          </w:p>
        </w:tc>
      </w:tr>
      <w:tr w14:paraId="4EFB729C">
        <w:tblPrEx>
          <w:tblCellMar>
            <w:top w:w="0" w:type="dxa"/>
            <w:left w:w="108" w:type="dxa"/>
            <w:bottom w:w="0" w:type="dxa"/>
            <w:right w:w="108" w:type="dxa"/>
          </w:tblCellMar>
        </w:tblPrEx>
        <w:trPr>
          <w:jc w:val="center"/>
        </w:trPr>
        <w:tc>
          <w:tcPr>
            <w:tcW w:w="4762" w:type="dxa"/>
          </w:tcPr>
          <w:p w14:paraId="25DB067E">
            <w:pPr>
              <w:spacing w:before="40" w:after="40"/>
              <w:jc w:val="left"/>
            </w:pPr>
            <w:r>
              <w:rPr>
                <w:rFonts w:ascii="Calibri" w:hAnsi="Calibri"/>
                <w:b/>
                <w:sz w:val="20"/>
              </w:rPr>
              <w:t>Conveyor Belt Ground Clearance</w:t>
            </w:r>
          </w:p>
        </w:tc>
        <w:tc>
          <w:tcPr>
            <w:tcW w:w="4762" w:type="dxa"/>
          </w:tcPr>
          <w:p w14:paraId="3F8D7FF8">
            <w:pPr>
              <w:spacing w:before="40" w:after="40"/>
              <w:jc w:val="left"/>
            </w:pPr>
            <w:r>
              <w:rPr>
                <w:rFonts w:ascii="Calibri" w:hAnsi="Calibri"/>
                <w:b w:val="0"/>
                <w:sz w:val="20"/>
              </w:rPr>
              <w:t>800 mm (±50 mm height adjustable)</w:t>
            </w:r>
          </w:p>
        </w:tc>
      </w:tr>
      <w:tr w14:paraId="5FB3102A">
        <w:tblPrEx>
          <w:tblCellMar>
            <w:top w:w="0" w:type="dxa"/>
            <w:left w:w="108" w:type="dxa"/>
            <w:bottom w:w="0" w:type="dxa"/>
            <w:right w:w="108" w:type="dxa"/>
          </w:tblCellMar>
        </w:tblPrEx>
        <w:trPr>
          <w:jc w:val="center"/>
        </w:trPr>
        <w:tc>
          <w:tcPr>
            <w:tcW w:w="4762" w:type="dxa"/>
            <w:shd w:val="clear" w:color="auto" w:fill="E8EDF2"/>
          </w:tcPr>
          <w:p w14:paraId="49E3D2E7">
            <w:pPr>
              <w:spacing w:before="40" w:after="40"/>
              <w:jc w:val="left"/>
            </w:pPr>
            <w:r>
              <w:rPr>
                <w:rFonts w:ascii="Calibri" w:hAnsi="Calibri"/>
                <w:b/>
                <w:sz w:val="20"/>
              </w:rPr>
              <w:t>Casing Material</w:t>
            </w:r>
          </w:p>
        </w:tc>
        <w:tc>
          <w:tcPr>
            <w:tcW w:w="4762" w:type="dxa"/>
            <w:shd w:val="clear" w:color="auto" w:fill="E8EDF2"/>
          </w:tcPr>
          <w:p w14:paraId="6BCF7E48">
            <w:pPr>
              <w:spacing w:before="40" w:after="40"/>
              <w:jc w:val="left"/>
            </w:pPr>
            <w:r>
              <w:rPr>
                <w:rFonts w:ascii="Calibri" w:hAnsi="Calibri"/>
                <w:b w:val="0"/>
                <w:sz w:val="20"/>
              </w:rPr>
              <w:t>Stainless Steel SUS304</w:t>
            </w:r>
          </w:p>
        </w:tc>
      </w:tr>
      <w:tr w14:paraId="4F987289">
        <w:tblPrEx>
          <w:tblCellMar>
            <w:top w:w="0" w:type="dxa"/>
            <w:left w:w="108" w:type="dxa"/>
            <w:bottom w:w="0" w:type="dxa"/>
            <w:right w:w="108" w:type="dxa"/>
          </w:tblCellMar>
        </w:tblPrEx>
        <w:trPr>
          <w:jc w:val="center"/>
        </w:trPr>
        <w:tc>
          <w:tcPr>
            <w:tcW w:w="4762" w:type="dxa"/>
          </w:tcPr>
          <w:p w14:paraId="5595F423">
            <w:pPr>
              <w:spacing w:before="40" w:after="40"/>
              <w:jc w:val="left"/>
            </w:pPr>
            <w:r>
              <w:rPr>
                <w:rFonts w:ascii="Calibri" w:hAnsi="Calibri"/>
                <w:b/>
                <w:sz w:val="20"/>
              </w:rPr>
              <w:t>Conveyor Belt</w:t>
            </w:r>
          </w:p>
        </w:tc>
        <w:tc>
          <w:tcPr>
            <w:tcW w:w="4762" w:type="dxa"/>
          </w:tcPr>
          <w:p w14:paraId="1C04AE4A">
            <w:pPr>
              <w:spacing w:before="40" w:after="40"/>
              <w:jc w:val="left"/>
            </w:pPr>
            <w:r>
              <w:rPr>
                <w:rFonts w:ascii="Calibri" w:hAnsi="Calibri"/>
                <w:b w:val="0"/>
                <w:sz w:val="20"/>
              </w:rPr>
              <w:t>Food-grade PU belt, removable for cleaning and replacement</w:t>
            </w:r>
          </w:p>
        </w:tc>
      </w:tr>
      <w:tr w14:paraId="0B80B3DE">
        <w:tblPrEx>
          <w:tblCellMar>
            <w:top w:w="0" w:type="dxa"/>
            <w:left w:w="108" w:type="dxa"/>
            <w:bottom w:w="0" w:type="dxa"/>
            <w:right w:w="108" w:type="dxa"/>
          </w:tblCellMar>
        </w:tblPrEx>
        <w:trPr>
          <w:jc w:val="center"/>
        </w:trPr>
        <w:tc>
          <w:tcPr>
            <w:tcW w:w="4762" w:type="dxa"/>
            <w:shd w:val="clear" w:color="auto" w:fill="E8EDF2"/>
          </w:tcPr>
          <w:p w14:paraId="38381529">
            <w:pPr>
              <w:spacing w:before="40" w:after="40"/>
              <w:jc w:val="left"/>
            </w:pPr>
            <w:r>
              <w:rPr>
                <w:rFonts w:ascii="Calibri" w:hAnsi="Calibri"/>
                <w:b/>
                <w:sz w:val="20"/>
              </w:rPr>
              <w:t>Detection Channels</w:t>
            </w:r>
          </w:p>
        </w:tc>
        <w:tc>
          <w:tcPr>
            <w:tcW w:w="4762" w:type="dxa"/>
            <w:shd w:val="clear" w:color="auto" w:fill="E8EDF2"/>
          </w:tcPr>
          <w:p w14:paraId="2060145F">
            <w:pPr>
              <w:spacing w:before="40" w:after="40"/>
              <w:jc w:val="left"/>
            </w:pPr>
            <w:r>
              <w:rPr>
                <w:rFonts w:ascii="Calibri" w:hAnsi="Calibri"/>
                <w:b w:val="0"/>
                <w:sz w:val="20"/>
              </w:rPr>
              <w:t>Dual channel (CHX + CHY)</w:t>
            </w:r>
          </w:p>
        </w:tc>
      </w:tr>
      <w:tr w14:paraId="5AFC6549">
        <w:tblPrEx>
          <w:tblCellMar>
            <w:top w:w="0" w:type="dxa"/>
            <w:left w:w="108" w:type="dxa"/>
            <w:bottom w:w="0" w:type="dxa"/>
            <w:right w:w="108" w:type="dxa"/>
          </w:tblCellMar>
        </w:tblPrEx>
        <w:trPr>
          <w:jc w:val="center"/>
        </w:trPr>
        <w:tc>
          <w:tcPr>
            <w:tcW w:w="4762" w:type="dxa"/>
          </w:tcPr>
          <w:p w14:paraId="6904604D">
            <w:pPr>
              <w:spacing w:before="40" w:after="40"/>
              <w:jc w:val="left"/>
            </w:pPr>
            <w:r>
              <w:rPr>
                <w:rFonts w:ascii="Calibri" w:hAnsi="Calibri"/>
                <w:b/>
                <w:sz w:val="20"/>
              </w:rPr>
              <w:t>Detection Modes</w:t>
            </w:r>
          </w:p>
        </w:tc>
        <w:tc>
          <w:tcPr>
            <w:tcW w:w="4762" w:type="dxa"/>
          </w:tcPr>
          <w:p w14:paraId="1F9DE7A5">
            <w:pPr>
              <w:spacing w:before="40" w:after="40"/>
              <w:jc w:val="left"/>
            </w:pPr>
            <w:r>
              <w:rPr>
                <w:rFonts w:ascii="Calibri" w:hAnsi="Calibri"/>
                <w:b w:val="0"/>
                <w:sz w:val="20"/>
              </w:rPr>
              <w:t>Stop and Audible/Visual Alarm</w:t>
            </w:r>
          </w:p>
        </w:tc>
      </w:tr>
      <w:tr w14:paraId="706886A5">
        <w:tblPrEx>
          <w:tblCellMar>
            <w:top w:w="0" w:type="dxa"/>
            <w:left w:w="108" w:type="dxa"/>
            <w:bottom w:w="0" w:type="dxa"/>
            <w:right w:w="108" w:type="dxa"/>
          </w:tblCellMar>
        </w:tblPrEx>
        <w:trPr>
          <w:jc w:val="center"/>
        </w:trPr>
        <w:tc>
          <w:tcPr>
            <w:tcW w:w="4762" w:type="dxa"/>
            <w:shd w:val="clear" w:color="auto" w:fill="E8EDF2"/>
          </w:tcPr>
          <w:p w14:paraId="272A3FD4">
            <w:pPr>
              <w:spacing w:before="40" w:after="40"/>
              <w:jc w:val="left"/>
            </w:pPr>
            <w:r>
              <w:rPr>
                <w:rFonts w:ascii="Calibri" w:hAnsi="Calibri"/>
                <w:b/>
                <w:sz w:val="20"/>
              </w:rPr>
              <w:t>Component Units</w:t>
            </w:r>
          </w:p>
        </w:tc>
        <w:tc>
          <w:tcPr>
            <w:tcW w:w="4762" w:type="dxa"/>
            <w:shd w:val="clear" w:color="auto" w:fill="E8EDF2"/>
          </w:tcPr>
          <w:p w14:paraId="10E8371C">
            <w:pPr>
              <w:spacing w:before="40" w:after="40"/>
              <w:jc w:val="left"/>
            </w:pPr>
            <w:r>
              <w:rPr>
                <w:rFonts w:ascii="Calibri" w:hAnsi="Calibri"/>
                <w:b w:val="0"/>
                <w:sz w:val="20"/>
              </w:rPr>
              <w:t>Metal Detection Unit</w:t>
            </w:r>
          </w:p>
        </w:tc>
      </w:tr>
      <w:tr w14:paraId="5E3B1DD1">
        <w:tblPrEx>
          <w:tblCellMar>
            <w:top w:w="0" w:type="dxa"/>
            <w:left w:w="108" w:type="dxa"/>
            <w:bottom w:w="0" w:type="dxa"/>
            <w:right w:w="108" w:type="dxa"/>
          </w:tblCellMar>
        </w:tblPrEx>
        <w:trPr>
          <w:jc w:val="center"/>
        </w:trPr>
        <w:tc>
          <w:tcPr>
            <w:tcW w:w="4762" w:type="dxa"/>
          </w:tcPr>
          <w:p w14:paraId="7A5C29FB">
            <w:pPr>
              <w:spacing w:before="40" w:after="40"/>
              <w:jc w:val="left"/>
            </w:pPr>
            <w:r>
              <w:rPr>
                <w:rFonts w:ascii="Calibri" w:hAnsi="Calibri"/>
                <w:b/>
                <w:sz w:val="20"/>
              </w:rPr>
              <w:t>Storage Recipes</w:t>
            </w:r>
          </w:p>
        </w:tc>
        <w:tc>
          <w:tcPr>
            <w:tcW w:w="4762" w:type="dxa"/>
          </w:tcPr>
          <w:p w14:paraId="6DEEF75E">
            <w:pPr>
              <w:spacing w:before="40" w:after="40"/>
              <w:jc w:val="left"/>
            </w:pPr>
            <w:r>
              <w:rPr>
                <w:rFonts w:ascii="Calibri" w:hAnsi="Calibri"/>
                <w:b w:val="0"/>
                <w:sz w:val="20"/>
              </w:rPr>
              <w:t>200 detector recipes</w:t>
            </w:r>
          </w:p>
        </w:tc>
      </w:tr>
      <w:tr w14:paraId="6A4672ED">
        <w:tblPrEx>
          <w:tblCellMar>
            <w:top w:w="0" w:type="dxa"/>
            <w:left w:w="108" w:type="dxa"/>
            <w:bottom w:w="0" w:type="dxa"/>
            <w:right w:w="108" w:type="dxa"/>
          </w:tblCellMar>
        </w:tblPrEx>
        <w:trPr>
          <w:jc w:val="center"/>
        </w:trPr>
        <w:tc>
          <w:tcPr>
            <w:tcW w:w="4762" w:type="dxa"/>
            <w:shd w:val="clear" w:color="auto" w:fill="E8EDF2"/>
          </w:tcPr>
          <w:p w14:paraId="2B589908">
            <w:pPr>
              <w:spacing w:before="40" w:after="40"/>
              <w:jc w:val="left"/>
            </w:pPr>
            <w:r>
              <w:rPr>
                <w:rFonts w:ascii="Calibri" w:hAnsi="Calibri"/>
                <w:b/>
                <w:sz w:val="20"/>
              </w:rPr>
              <w:t>Conveyor Direction</w:t>
            </w:r>
          </w:p>
        </w:tc>
        <w:tc>
          <w:tcPr>
            <w:tcW w:w="4762" w:type="dxa"/>
            <w:shd w:val="clear" w:color="auto" w:fill="E8EDF2"/>
          </w:tcPr>
          <w:p w14:paraId="201B4D6B">
            <w:pPr>
              <w:spacing w:before="40" w:after="40"/>
              <w:jc w:val="left"/>
            </w:pPr>
            <w:r>
              <w:rPr>
                <w:rFonts w:ascii="Calibri" w:hAnsi="Calibri"/>
                <w:b w:val="0"/>
                <w:sz w:val="20"/>
              </w:rPr>
              <w:t>Facing the display screen, from left to right</w:t>
            </w:r>
          </w:p>
        </w:tc>
      </w:tr>
      <w:tr w14:paraId="2B5BE23E">
        <w:tblPrEx>
          <w:tblCellMar>
            <w:top w:w="0" w:type="dxa"/>
            <w:left w:w="108" w:type="dxa"/>
            <w:bottom w:w="0" w:type="dxa"/>
            <w:right w:w="108" w:type="dxa"/>
          </w:tblCellMar>
        </w:tblPrEx>
        <w:trPr>
          <w:jc w:val="center"/>
        </w:trPr>
        <w:tc>
          <w:tcPr>
            <w:tcW w:w="4762" w:type="dxa"/>
          </w:tcPr>
          <w:p w14:paraId="643A1FB3">
            <w:pPr>
              <w:spacing w:before="40" w:after="40"/>
              <w:jc w:val="left"/>
            </w:pPr>
            <w:r>
              <w:rPr>
                <w:rFonts w:ascii="Calibri" w:hAnsi="Calibri"/>
                <w:b/>
                <w:sz w:val="20"/>
              </w:rPr>
              <w:t>Display</w:t>
            </w:r>
          </w:p>
        </w:tc>
        <w:tc>
          <w:tcPr>
            <w:tcW w:w="4762" w:type="dxa"/>
          </w:tcPr>
          <w:p w14:paraId="2FACFFC3">
            <w:pPr>
              <w:spacing w:before="40" w:after="40"/>
              <w:jc w:val="left"/>
            </w:pPr>
            <w:r>
              <w:rPr>
                <w:rFonts w:ascii="Calibri" w:hAnsi="Calibri"/>
                <w:b w:val="0"/>
                <w:sz w:val="20"/>
              </w:rPr>
              <w:t>Color touchscreen LCD</w:t>
            </w:r>
          </w:p>
        </w:tc>
      </w:tr>
      <w:tr w14:paraId="01EE9777">
        <w:tblPrEx>
          <w:tblCellMar>
            <w:top w:w="0" w:type="dxa"/>
            <w:left w:w="108" w:type="dxa"/>
            <w:bottom w:w="0" w:type="dxa"/>
            <w:right w:w="108" w:type="dxa"/>
          </w:tblCellMar>
        </w:tblPrEx>
        <w:trPr>
          <w:jc w:val="center"/>
        </w:trPr>
        <w:tc>
          <w:tcPr>
            <w:tcW w:w="4762" w:type="dxa"/>
            <w:shd w:val="clear" w:color="auto" w:fill="E8EDF2"/>
          </w:tcPr>
          <w:p w14:paraId="6E34458B">
            <w:pPr>
              <w:spacing w:before="40" w:after="40"/>
              <w:jc w:val="left"/>
            </w:pPr>
            <w:r>
              <w:rPr>
                <w:rFonts w:ascii="Calibri" w:hAnsi="Calibri"/>
                <w:b/>
                <w:sz w:val="20"/>
              </w:rPr>
              <w:t>Reject Output</w:t>
            </w:r>
          </w:p>
        </w:tc>
        <w:tc>
          <w:tcPr>
            <w:tcW w:w="4762" w:type="dxa"/>
            <w:shd w:val="clear" w:color="auto" w:fill="E8EDF2"/>
          </w:tcPr>
          <w:p w14:paraId="17421B13">
            <w:pPr>
              <w:spacing w:before="40" w:after="40"/>
              <w:jc w:val="left"/>
            </w:pPr>
            <w:r>
              <w:rPr>
                <w:rFonts w:ascii="Calibri" w:hAnsi="Calibri"/>
                <w:b w:val="0"/>
                <w:sz w:val="20"/>
              </w:rPr>
              <w:t>Configurable delay and duration timing via touchscreen</w:t>
            </w:r>
          </w:p>
        </w:tc>
      </w:tr>
      <w:tr w14:paraId="1513A002">
        <w:tblPrEx>
          <w:tblCellMar>
            <w:top w:w="0" w:type="dxa"/>
            <w:left w:w="108" w:type="dxa"/>
            <w:bottom w:w="0" w:type="dxa"/>
            <w:right w:w="108" w:type="dxa"/>
          </w:tblCellMar>
        </w:tblPrEx>
        <w:trPr>
          <w:jc w:val="center"/>
        </w:trPr>
        <w:tc>
          <w:tcPr>
            <w:tcW w:w="4762" w:type="dxa"/>
          </w:tcPr>
          <w:p w14:paraId="614F168F">
            <w:pPr>
              <w:spacing w:before="40" w:after="40"/>
              <w:jc w:val="left"/>
            </w:pPr>
            <w:r>
              <w:rPr>
                <w:rFonts w:ascii="Calibri" w:hAnsi="Calibri"/>
                <w:b/>
                <w:sz w:val="20"/>
              </w:rPr>
              <w:t>Data Logging</w:t>
            </w:r>
          </w:p>
        </w:tc>
        <w:tc>
          <w:tcPr>
            <w:tcW w:w="4762" w:type="dxa"/>
          </w:tcPr>
          <w:p w14:paraId="3E93D1A2">
            <w:pPr>
              <w:spacing w:before="40" w:after="40"/>
              <w:jc w:val="left"/>
            </w:pPr>
            <w:r>
              <w:rPr>
                <w:rFonts w:ascii="Calibri" w:hAnsi="Calibri"/>
                <w:b w:val="0"/>
                <w:sz w:val="20"/>
              </w:rPr>
              <w:t>Detection alarm time records, product switching records, USB download</w:t>
            </w:r>
          </w:p>
        </w:tc>
      </w:tr>
      <w:tr w14:paraId="5B99EABC">
        <w:tblPrEx>
          <w:tblCellMar>
            <w:top w:w="0" w:type="dxa"/>
            <w:left w:w="108" w:type="dxa"/>
            <w:bottom w:w="0" w:type="dxa"/>
            <w:right w:w="108" w:type="dxa"/>
          </w:tblCellMar>
        </w:tblPrEx>
        <w:trPr>
          <w:jc w:val="center"/>
        </w:trPr>
        <w:tc>
          <w:tcPr>
            <w:tcW w:w="4762" w:type="dxa"/>
            <w:shd w:val="clear" w:color="auto" w:fill="E8EDF2"/>
          </w:tcPr>
          <w:p w14:paraId="7C25B271">
            <w:pPr>
              <w:spacing w:before="40" w:after="40"/>
              <w:jc w:val="left"/>
            </w:pPr>
            <w:r>
              <w:rPr>
                <w:rFonts w:ascii="Calibri" w:hAnsi="Calibri"/>
                <w:b/>
                <w:sz w:val="20"/>
              </w:rPr>
              <w:t>Password Protection</w:t>
            </w:r>
          </w:p>
        </w:tc>
        <w:tc>
          <w:tcPr>
            <w:tcW w:w="4762" w:type="dxa"/>
            <w:shd w:val="clear" w:color="auto" w:fill="E8EDF2"/>
          </w:tcPr>
          <w:p w14:paraId="7A91B092">
            <w:pPr>
              <w:spacing w:before="40" w:after="40"/>
              <w:jc w:val="left"/>
            </w:pPr>
            <w:r>
              <w:rPr>
                <w:rFonts w:ascii="Calibri" w:hAnsi="Calibri"/>
                <w:b w:val="0"/>
                <w:sz w:val="20"/>
              </w:rPr>
              <w:t>Configurable access control: factory, engineer, operator levels</w:t>
            </w:r>
          </w:p>
        </w:tc>
      </w:tr>
      <w:tr w14:paraId="655E0073">
        <w:tblPrEx>
          <w:tblCellMar>
            <w:top w:w="0" w:type="dxa"/>
            <w:left w:w="108" w:type="dxa"/>
            <w:bottom w:w="0" w:type="dxa"/>
            <w:right w:w="108" w:type="dxa"/>
          </w:tblCellMar>
        </w:tblPrEx>
        <w:trPr>
          <w:jc w:val="center"/>
        </w:trPr>
        <w:tc>
          <w:tcPr>
            <w:tcW w:w="4762" w:type="dxa"/>
          </w:tcPr>
          <w:p w14:paraId="2863E9ED">
            <w:pPr>
              <w:spacing w:before="40" w:after="40"/>
              <w:jc w:val="left"/>
            </w:pPr>
            <w:r>
              <w:rPr>
                <w:rFonts w:ascii="Calibri" w:hAnsi="Calibri"/>
                <w:b/>
                <w:sz w:val="20"/>
              </w:rPr>
              <w:t>Power Supply</w:t>
            </w:r>
          </w:p>
        </w:tc>
        <w:tc>
          <w:tcPr>
            <w:tcW w:w="4762" w:type="dxa"/>
          </w:tcPr>
          <w:p w14:paraId="4D6AE1D1">
            <w:pPr>
              <w:spacing w:before="40" w:after="40"/>
              <w:jc w:val="left"/>
            </w:pPr>
            <w:r>
              <w:rPr>
                <w:rFonts w:ascii="Calibri" w:hAnsi="Calibri"/>
                <w:b w:val="0"/>
                <w:sz w:val="20"/>
              </w:rPr>
              <w:t>AC 220 – 240 V ±10%, Single Phase</w:t>
            </w:r>
          </w:p>
        </w:tc>
      </w:tr>
      <w:tr w14:paraId="77789F8E">
        <w:tblPrEx>
          <w:tblCellMar>
            <w:top w:w="0" w:type="dxa"/>
            <w:left w:w="108" w:type="dxa"/>
            <w:bottom w:w="0" w:type="dxa"/>
            <w:right w:w="108" w:type="dxa"/>
          </w:tblCellMar>
        </w:tblPrEx>
        <w:trPr>
          <w:jc w:val="center"/>
        </w:trPr>
        <w:tc>
          <w:tcPr>
            <w:tcW w:w="4762" w:type="dxa"/>
            <w:shd w:val="clear" w:color="auto" w:fill="E8EDF2"/>
          </w:tcPr>
          <w:p w14:paraId="23E86856">
            <w:pPr>
              <w:spacing w:before="40" w:after="40"/>
              <w:jc w:val="left"/>
            </w:pPr>
            <w:r>
              <w:rPr>
                <w:rFonts w:ascii="Calibri" w:hAnsi="Calibri"/>
                <w:b/>
                <w:sz w:val="20"/>
              </w:rPr>
              <w:t>Operating Temperature</w:t>
            </w:r>
          </w:p>
        </w:tc>
        <w:tc>
          <w:tcPr>
            <w:tcW w:w="4762" w:type="dxa"/>
            <w:shd w:val="clear" w:color="auto" w:fill="E8EDF2"/>
          </w:tcPr>
          <w:p w14:paraId="0DD10D48">
            <w:pPr>
              <w:spacing w:before="40" w:after="40"/>
              <w:jc w:val="left"/>
            </w:pPr>
            <w:r>
              <w:rPr>
                <w:rFonts w:ascii="Calibri" w:hAnsi="Calibri"/>
                <w:b w:val="0"/>
                <w:sz w:val="20"/>
              </w:rPr>
              <w:t>-10 °C to 45 °C (14 °F to 113 °F)</w:t>
            </w:r>
          </w:p>
        </w:tc>
      </w:tr>
      <w:tr w14:paraId="7CB11F04">
        <w:tblPrEx>
          <w:tblCellMar>
            <w:top w:w="0" w:type="dxa"/>
            <w:left w:w="108" w:type="dxa"/>
            <w:bottom w:w="0" w:type="dxa"/>
            <w:right w:w="108" w:type="dxa"/>
          </w:tblCellMar>
        </w:tblPrEx>
        <w:trPr>
          <w:jc w:val="center"/>
        </w:trPr>
        <w:tc>
          <w:tcPr>
            <w:tcW w:w="4762" w:type="dxa"/>
          </w:tcPr>
          <w:p w14:paraId="32549F9D">
            <w:pPr>
              <w:spacing w:before="40" w:after="40"/>
              <w:jc w:val="left"/>
            </w:pPr>
            <w:r>
              <w:rPr>
                <w:rFonts w:ascii="Calibri" w:hAnsi="Calibri"/>
                <w:b/>
                <w:sz w:val="20"/>
              </w:rPr>
              <w:t>Operating Humidity</w:t>
            </w:r>
          </w:p>
        </w:tc>
        <w:tc>
          <w:tcPr>
            <w:tcW w:w="4762" w:type="dxa"/>
          </w:tcPr>
          <w:p w14:paraId="2B73D587">
            <w:pPr>
              <w:spacing w:before="40" w:after="40"/>
              <w:jc w:val="left"/>
            </w:pPr>
            <w:r>
              <w:rPr>
                <w:rFonts w:ascii="Calibri" w:hAnsi="Calibri"/>
                <w:b w:val="0"/>
                <w:sz w:val="20"/>
              </w:rPr>
              <w:t>≤ 90% RH, non-condensing, non-frostable</w:t>
            </w:r>
          </w:p>
        </w:tc>
      </w:tr>
      <w:tr w14:paraId="70598CD7">
        <w:tblPrEx>
          <w:tblCellMar>
            <w:top w:w="0" w:type="dxa"/>
            <w:left w:w="108" w:type="dxa"/>
            <w:bottom w:w="0" w:type="dxa"/>
            <w:right w:w="108" w:type="dxa"/>
          </w:tblCellMar>
        </w:tblPrEx>
        <w:trPr>
          <w:jc w:val="center"/>
        </w:trPr>
        <w:tc>
          <w:tcPr>
            <w:tcW w:w="4762" w:type="dxa"/>
            <w:shd w:val="clear" w:color="auto" w:fill="E8EDF2"/>
          </w:tcPr>
          <w:p w14:paraId="39936FF4">
            <w:pPr>
              <w:spacing w:before="40" w:after="40"/>
              <w:jc w:val="left"/>
            </w:pPr>
            <w:r>
              <w:rPr>
                <w:rFonts w:ascii="Calibri" w:hAnsi="Calibri"/>
                <w:b/>
                <w:sz w:val="20"/>
              </w:rPr>
              <w:t>Warm-up Time</w:t>
            </w:r>
          </w:p>
        </w:tc>
        <w:tc>
          <w:tcPr>
            <w:tcW w:w="4762" w:type="dxa"/>
            <w:shd w:val="clear" w:color="auto" w:fill="E8EDF2"/>
          </w:tcPr>
          <w:p w14:paraId="3DAC2865">
            <w:pPr>
              <w:spacing w:before="40" w:after="40"/>
              <w:jc w:val="left"/>
            </w:pPr>
            <w:r>
              <w:rPr>
                <w:rFonts w:ascii="Calibri" w:hAnsi="Calibri"/>
                <w:b w:val="0"/>
                <w:sz w:val="20"/>
              </w:rPr>
              <w:t>Minimum 30 minutes</w:t>
            </w:r>
          </w:p>
        </w:tc>
      </w:tr>
      <w:tr w14:paraId="53D18696">
        <w:tblPrEx>
          <w:tblCellMar>
            <w:top w:w="0" w:type="dxa"/>
            <w:left w:w="108" w:type="dxa"/>
            <w:bottom w:w="0" w:type="dxa"/>
            <w:right w:w="108" w:type="dxa"/>
          </w:tblCellMar>
        </w:tblPrEx>
        <w:trPr>
          <w:jc w:val="center"/>
        </w:trPr>
        <w:tc>
          <w:tcPr>
            <w:tcW w:w="4762" w:type="dxa"/>
          </w:tcPr>
          <w:p w14:paraId="37DEF4CE">
            <w:pPr>
              <w:spacing w:before="40" w:after="40"/>
              <w:jc w:val="left"/>
            </w:pPr>
            <w:r>
              <w:rPr>
                <w:rFonts w:ascii="Calibri" w:hAnsi="Calibri"/>
                <w:b/>
                <w:sz w:val="20"/>
              </w:rPr>
              <w:t>Certifications</w:t>
            </w:r>
          </w:p>
        </w:tc>
        <w:tc>
          <w:tcPr>
            <w:tcW w:w="4762" w:type="dxa"/>
          </w:tcPr>
          <w:p w14:paraId="5CB020B4">
            <w:pPr>
              <w:spacing w:before="40" w:after="40"/>
              <w:jc w:val="left"/>
            </w:pPr>
            <w:r>
              <w:rPr>
                <w:rFonts w:ascii="Calibri" w:hAnsi="Calibri"/>
                <w:b w:val="0"/>
                <w:sz w:val="20"/>
              </w:rPr>
              <w:t>CE (EMC + MD + LVD), RoHS compliant</w:t>
            </w:r>
          </w:p>
        </w:tc>
      </w:tr>
    </w:tbl>
    <w:p w14:paraId="161A55A2">
      <w:pPr>
        <w:spacing w:before="240" w:after="240" w:line="288" w:lineRule="auto"/>
        <w:jc w:val="left"/>
        <w:rPr>
          <w:rFonts w:ascii="Calibri" w:hAnsi="Calibri"/>
          <w:sz w:val="20"/>
        </w:rPr>
      </w:pPr>
      <w:r>
        <w:rPr>
          <w:rFonts w:ascii="Calibri" w:hAnsi="Calibri"/>
          <w:sz w:val="20"/>
        </w:rPr>
        <w:t xml:space="preserve">The </w:t>
      </w:r>
      <w:r>
        <w:rPr>
          <w:rFonts w:hint="eastAsia" w:eastAsia="宋体"/>
          <w:sz w:val="20"/>
          <w:lang w:eastAsia="zh-CN"/>
        </w:rPr>
        <w:t>DD-360</w:t>
      </w:r>
      <w:r>
        <w:rPr>
          <w:rFonts w:ascii="Calibri" w:hAnsi="Calibri"/>
          <w:sz w:val="20"/>
        </w:rPr>
        <w:t xml:space="preserve"> Series Conveyor Belt Metal Foreign Object Detector is designed for end-of-production-line inspection. It detects metallic impurities that may have been introduced into products or raw materials during the production process, including iron and non-magnetic metals (gold, silver, copper, aluminum, stainless steel, and other non-ferrous metals), thereby improving product safety and reducing hazards.</w:t>
      </w:r>
    </w:p>
    <w:p w14:paraId="3D823B0A">
      <w:pPr>
        <w:spacing w:before="240" w:after="240" w:line="288" w:lineRule="auto"/>
        <w:jc w:val="center"/>
      </w:pPr>
      <w:r>
        <w:drawing>
          <wp:inline distT="0" distB="0" distL="114300" distR="114300">
            <wp:extent cx="4160520" cy="2908935"/>
            <wp:effectExtent l="0" t="0" r="11430" b="571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4160520" cy="2908935"/>
                    </a:xfrm>
                    <a:prstGeom prst="rect">
                      <a:avLst/>
                    </a:prstGeom>
                    <a:noFill/>
                    <a:ln>
                      <a:noFill/>
                    </a:ln>
                  </pic:spPr>
                </pic:pic>
              </a:graphicData>
            </a:graphic>
          </wp:inline>
        </w:drawing>
      </w:r>
    </w:p>
    <w:p w14:paraId="7DA3C142">
      <w:pPr>
        <w:spacing w:before="240" w:after="240" w:line="288" w:lineRule="auto"/>
        <w:jc w:val="center"/>
      </w:pPr>
      <w:r>
        <w:rPr>
          <w:rFonts w:ascii="Calibri" w:hAnsi="Calibri"/>
          <w:b w:val="0"/>
          <w:i/>
          <w:color w:val="666666"/>
          <w:sz w:val="18"/>
        </w:rPr>
        <w:t xml:space="preserve">Figure </w:t>
      </w:r>
      <w:r>
        <w:rPr>
          <w:rFonts w:hint="eastAsia" w:eastAsia="宋体"/>
          <w:b w:val="0"/>
          <w:i/>
          <w:color w:val="666666"/>
          <w:sz w:val="18"/>
          <w:lang w:val="en-US" w:eastAsia="zh-CN"/>
        </w:rPr>
        <w:t>3</w:t>
      </w:r>
      <w:r>
        <w:rPr>
          <w:rFonts w:ascii="Calibri" w:hAnsi="Calibri"/>
          <w:b w:val="0"/>
          <w:i/>
          <w:color w:val="666666"/>
          <w:sz w:val="18"/>
        </w:rPr>
        <w:t xml:space="preserve">-1: </w:t>
      </w:r>
      <w:r>
        <w:rPr>
          <w:rFonts w:hint="eastAsia" w:eastAsia="宋体"/>
          <w:b w:val="0"/>
          <w:i/>
          <w:color w:val="666666"/>
          <w:sz w:val="18"/>
          <w:lang w:eastAsia="zh-CN"/>
        </w:rPr>
        <w:t>DD-360</w:t>
      </w:r>
      <w:r>
        <w:rPr>
          <w:rFonts w:hint="eastAsia" w:ascii="Calibri" w:hAnsi="Calibri"/>
          <w:b w:val="0"/>
          <w:i/>
          <w:color w:val="666666"/>
          <w:sz w:val="18"/>
        </w:rPr>
        <w:t xml:space="preserve"> Dimensions Reference (Actual product shall prevail)</w:t>
      </w:r>
    </w:p>
    <w:p w14:paraId="57424B94">
      <w:pPr>
        <w:pStyle w:val="4"/>
        <w:spacing w:before="240" w:after="240"/>
        <w:jc w:val="left"/>
      </w:pPr>
      <w:r>
        <w:t>3.2 Detection Sensitivity Reference</w:t>
      </w:r>
    </w:p>
    <w:p w14:paraId="7C25C342">
      <w:pPr>
        <w:spacing w:before="240" w:after="240" w:line="288" w:lineRule="auto"/>
        <w:jc w:val="left"/>
      </w:pPr>
      <w:r>
        <w:rPr>
          <w:rFonts w:ascii="Calibri" w:hAnsi="Calibri"/>
          <w:i/>
          <w:color w:val="666666"/>
          <w:sz w:val="18"/>
        </w:rPr>
        <w:t>The following table provides empty-machine detection sensitivity values under standard test conditions. Actual in-product sensitivity depends on product characteristics (size, weight, moisture content, temperature), contaminant orientation, and installation environment. Accuracy is related to product size, weight, condition, throughput, and environmental vibration and wind force.</w:t>
      </w:r>
    </w:p>
    <w:tbl>
      <w:tblPr>
        <w:tblStyle w:val="32"/>
        <w:tblW w:w="0" w:type="auto"/>
        <w:jc w:val="center"/>
        <w:tblLayout w:type="autofit"/>
        <w:tblCellMar>
          <w:top w:w="0" w:type="dxa"/>
          <w:left w:w="108" w:type="dxa"/>
          <w:bottom w:w="0" w:type="dxa"/>
          <w:right w:w="108" w:type="dxa"/>
        </w:tblCellMar>
      </w:tblPr>
      <w:tblGrid>
        <w:gridCol w:w="2726"/>
        <w:gridCol w:w="2434"/>
        <w:gridCol w:w="4802"/>
      </w:tblGrid>
      <w:tr w14:paraId="64CD27D2">
        <w:tblPrEx>
          <w:tblCellMar>
            <w:top w:w="0" w:type="dxa"/>
            <w:left w:w="108" w:type="dxa"/>
            <w:bottom w:w="0" w:type="dxa"/>
            <w:right w:w="108" w:type="dxa"/>
          </w:tblCellMar>
        </w:tblPrEx>
        <w:trPr>
          <w:jc w:val="center"/>
        </w:trPr>
        <w:tc>
          <w:tcPr>
            <w:tcW w:w="2726" w:type="dxa"/>
            <w:shd w:val="clear" w:color="auto" w:fill="1A3A5C"/>
          </w:tcPr>
          <w:p w14:paraId="7853B5F6">
            <w:pPr>
              <w:spacing w:before="40" w:after="40"/>
              <w:jc w:val="left"/>
            </w:pPr>
            <w:r>
              <w:rPr>
                <w:rFonts w:ascii="Calibri" w:hAnsi="Calibri"/>
                <w:b/>
                <w:color w:val="FFFFFF"/>
                <w:sz w:val="20"/>
              </w:rPr>
              <w:t>Metal Type</w:t>
            </w:r>
          </w:p>
        </w:tc>
        <w:tc>
          <w:tcPr>
            <w:tcW w:w="2434" w:type="dxa"/>
            <w:shd w:val="clear" w:color="auto" w:fill="1A3A5C"/>
          </w:tcPr>
          <w:p w14:paraId="1F125D13">
            <w:pPr>
              <w:spacing w:before="40" w:after="40"/>
              <w:jc w:val="left"/>
            </w:pPr>
            <w:r>
              <w:rPr>
                <w:rFonts w:ascii="Calibri" w:hAnsi="Calibri"/>
                <w:b/>
                <w:color w:val="FFFFFF"/>
                <w:sz w:val="20"/>
              </w:rPr>
              <w:t>Empty Machine Detection Sensitivity</w:t>
            </w:r>
          </w:p>
        </w:tc>
        <w:tc>
          <w:tcPr>
            <w:tcW w:w="4802" w:type="dxa"/>
            <w:shd w:val="clear" w:color="auto" w:fill="1A3A5C"/>
          </w:tcPr>
          <w:p w14:paraId="75D7E91F">
            <w:pPr>
              <w:spacing w:before="40" w:after="40"/>
              <w:jc w:val="left"/>
            </w:pPr>
            <w:r>
              <w:rPr>
                <w:rFonts w:ascii="Calibri" w:hAnsi="Calibri"/>
                <w:b/>
                <w:color w:val="FFFFFF"/>
                <w:sz w:val="20"/>
              </w:rPr>
              <w:t>Notes</w:t>
            </w:r>
          </w:p>
        </w:tc>
      </w:tr>
      <w:tr w14:paraId="6DF7587D">
        <w:tblPrEx>
          <w:tblCellMar>
            <w:top w:w="0" w:type="dxa"/>
            <w:left w:w="108" w:type="dxa"/>
            <w:bottom w:w="0" w:type="dxa"/>
            <w:right w:w="108" w:type="dxa"/>
          </w:tblCellMar>
        </w:tblPrEx>
        <w:trPr>
          <w:jc w:val="center"/>
        </w:trPr>
        <w:tc>
          <w:tcPr>
            <w:tcW w:w="2726" w:type="dxa"/>
          </w:tcPr>
          <w:p w14:paraId="104936A1">
            <w:pPr>
              <w:spacing w:before="40" w:after="40"/>
              <w:jc w:val="left"/>
            </w:pPr>
            <w:r>
              <w:rPr>
                <w:rFonts w:ascii="Calibri" w:hAnsi="Calibri"/>
                <w:b/>
                <w:sz w:val="20"/>
              </w:rPr>
              <w:t>Fe (Ferrous)</w:t>
            </w:r>
          </w:p>
        </w:tc>
        <w:tc>
          <w:tcPr>
            <w:tcW w:w="2434" w:type="dxa"/>
          </w:tcPr>
          <w:p w14:paraId="19974FB1">
            <w:pPr>
              <w:spacing w:before="40" w:after="40"/>
              <w:jc w:val="left"/>
            </w:pPr>
            <w:r>
              <w:rPr>
                <w:rFonts w:ascii="Calibri" w:hAnsi="Calibri"/>
                <w:b w:val="0"/>
                <w:sz w:val="20"/>
              </w:rPr>
              <w:t>Φ ≥ 3.0 mm sphere</w:t>
            </w:r>
          </w:p>
        </w:tc>
        <w:tc>
          <w:tcPr>
            <w:tcW w:w="4802" w:type="dxa"/>
          </w:tcPr>
          <w:p w14:paraId="15B942B3">
            <w:pPr>
              <w:spacing w:before="40" w:after="40"/>
              <w:jc w:val="left"/>
            </w:pPr>
            <w:r>
              <w:rPr>
                <w:rFonts w:ascii="Calibri" w:hAnsi="Calibri"/>
                <w:b w:val="0"/>
                <w:sz w:val="18"/>
              </w:rPr>
              <w:t>Reference baseline; easiest metal to detect</w:t>
            </w:r>
          </w:p>
        </w:tc>
      </w:tr>
      <w:tr w14:paraId="12379303">
        <w:tblPrEx>
          <w:tblCellMar>
            <w:top w:w="0" w:type="dxa"/>
            <w:left w:w="108" w:type="dxa"/>
            <w:bottom w:w="0" w:type="dxa"/>
            <w:right w:w="108" w:type="dxa"/>
          </w:tblCellMar>
        </w:tblPrEx>
        <w:trPr>
          <w:jc w:val="center"/>
        </w:trPr>
        <w:tc>
          <w:tcPr>
            <w:tcW w:w="2726" w:type="dxa"/>
            <w:shd w:val="clear" w:color="auto" w:fill="E8EDF2"/>
          </w:tcPr>
          <w:p w14:paraId="27EB740A">
            <w:pPr>
              <w:spacing w:before="40" w:after="40"/>
              <w:jc w:val="left"/>
            </w:pPr>
            <w:r>
              <w:rPr>
                <w:rFonts w:ascii="Calibri" w:hAnsi="Calibri"/>
                <w:b/>
                <w:sz w:val="20"/>
              </w:rPr>
              <w:t>Non-Fe (Copper, Brass, Aluminum)</w:t>
            </w:r>
          </w:p>
        </w:tc>
        <w:tc>
          <w:tcPr>
            <w:tcW w:w="2434" w:type="dxa"/>
            <w:shd w:val="clear" w:color="auto" w:fill="E8EDF2"/>
          </w:tcPr>
          <w:p w14:paraId="5E04EDF6">
            <w:pPr>
              <w:spacing w:before="40" w:after="40"/>
              <w:jc w:val="left"/>
            </w:pPr>
            <w:r>
              <w:rPr>
                <w:rFonts w:ascii="Calibri" w:hAnsi="Calibri"/>
                <w:b w:val="0"/>
                <w:sz w:val="20"/>
              </w:rPr>
              <w:t>Φ ≥ 3.5 mm sphere</w:t>
            </w:r>
          </w:p>
        </w:tc>
        <w:tc>
          <w:tcPr>
            <w:tcW w:w="4802" w:type="dxa"/>
            <w:shd w:val="clear" w:color="auto" w:fill="E8EDF2"/>
          </w:tcPr>
          <w:p w14:paraId="6B560520">
            <w:pPr>
              <w:spacing w:before="40" w:after="40"/>
              <w:jc w:val="left"/>
            </w:pPr>
            <w:r>
              <w:rPr>
                <w:rFonts w:ascii="Calibri" w:hAnsi="Calibri"/>
                <w:b w:val="0"/>
                <w:sz w:val="18"/>
              </w:rPr>
              <w:t>Non-ferrous metals; approximately 1.2× the Fe detectable diameter</w:t>
            </w:r>
          </w:p>
        </w:tc>
      </w:tr>
      <w:tr w14:paraId="75E188FE">
        <w:tblPrEx>
          <w:tblCellMar>
            <w:top w:w="0" w:type="dxa"/>
            <w:left w:w="108" w:type="dxa"/>
            <w:bottom w:w="0" w:type="dxa"/>
            <w:right w:w="108" w:type="dxa"/>
          </w:tblCellMar>
        </w:tblPrEx>
        <w:trPr>
          <w:jc w:val="center"/>
        </w:trPr>
        <w:tc>
          <w:tcPr>
            <w:tcW w:w="2726" w:type="dxa"/>
          </w:tcPr>
          <w:p w14:paraId="49522EED">
            <w:pPr>
              <w:spacing w:before="40" w:after="40"/>
              <w:jc w:val="left"/>
            </w:pPr>
            <w:r>
              <w:rPr>
                <w:rFonts w:ascii="Calibri" w:hAnsi="Calibri"/>
                <w:b/>
                <w:sz w:val="20"/>
              </w:rPr>
              <w:t>SUS (Stainless Steel 304/316)</w:t>
            </w:r>
          </w:p>
        </w:tc>
        <w:tc>
          <w:tcPr>
            <w:tcW w:w="2434" w:type="dxa"/>
          </w:tcPr>
          <w:p w14:paraId="5141DE29">
            <w:pPr>
              <w:spacing w:before="40" w:after="40"/>
              <w:jc w:val="left"/>
            </w:pPr>
            <w:r>
              <w:rPr>
                <w:rFonts w:ascii="Calibri" w:hAnsi="Calibri"/>
                <w:b w:val="0"/>
                <w:sz w:val="20"/>
              </w:rPr>
              <w:t>Φ ≥ 4.0 mm sphere</w:t>
            </w:r>
          </w:p>
        </w:tc>
        <w:tc>
          <w:tcPr>
            <w:tcW w:w="4802" w:type="dxa"/>
          </w:tcPr>
          <w:p w14:paraId="52B37301">
            <w:pPr>
              <w:spacing w:before="40" w:after="40"/>
              <w:jc w:val="left"/>
            </w:pPr>
            <w:r>
              <w:rPr>
                <w:rFonts w:ascii="Calibri" w:hAnsi="Calibri"/>
                <w:b w:val="0"/>
                <w:sz w:val="18"/>
              </w:rPr>
              <w:t>Non-magnetic stainless steel; most difficult to detect (~1.3× the Fe diameter)</w:t>
            </w:r>
          </w:p>
        </w:tc>
      </w:tr>
    </w:tbl>
    <w:p w14:paraId="02788323">
      <w:pPr>
        <w:pStyle w:val="4"/>
        <w:spacing w:before="240" w:after="240"/>
        <w:jc w:val="left"/>
      </w:pPr>
      <w:r>
        <w:t>3.3 Environmental Requirements</w:t>
      </w:r>
    </w:p>
    <w:tbl>
      <w:tblPr>
        <w:tblStyle w:val="32"/>
        <w:tblW w:w="0" w:type="auto"/>
        <w:jc w:val="center"/>
        <w:tblLayout w:type="autofit"/>
        <w:tblCellMar>
          <w:top w:w="0" w:type="dxa"/>
          <w:left w:w="108" w:type="dxa"/>
          <w:bottom w:w="0" w:type="dxa"/>
          <w:right w:w="108" w:type="dxa"/>
        </w:tblCellMar>
      </w:tblPr>
      <w:tblGrid>
        <w:gridCol w:w="2714"/>
        <w:gridCol w:w="2458"/>
        <w:gridCol w:w="4790"/>
      </w:tblGrid>
      <w:tr w14:paraId="044510FE">
        <w:tblPrEx>
          <w:tblCellMar>
            <w:top w:w="0" w:type="dxa"/>
            <w:left w:w="108" w:type="dxa"/>
            <w:bottom w:w="0" w:type="dxa"/>
            <w:right w:w="108" w:type="dxa"/>
          </w:tblCellMar>
        </w:tblPrEx>
        <w:trPr>
          <w:jc w:val="center"/>
        </w:trPr>
        <w:tc>
          <w:tcPr>
            <w:tcW w:w="2714" w:type="dxa"/>
            <w:shd w:val="clear" w:color="auto" w:fill="1A3A5C"/>
          </w:tcPr>
          <w:p w14:paraId="0E06B2CA">
            <w:pPr>
              <w:spacing w:before="40" w:after="40"/>
              <w:jc w:val="left"/>
            </w:pPr>
            <w:r>
              <w:rPr>
                <w:rFonts w:ascii="Calibri" w:hAnsi="Calibri"/>
                <w:b/>
                <w:color w:val="FFFFFF"/>
                <w:sz w:val="20"/>
              </w:rPr>
              <w:t>Condition</w:t>
            </w:r>
          </w:p>
        </w:tc>
        <w:tc>
          <w:tcPr>
            <w:tcW w:w="2458" w:type="dxa"/>
            <w:shd w:val="clear" w:color="auto" w:fill="1A3A5C"/>
          </w:tcPr>
          <w:p w14:paraId="0BE2755E">
            <w:pPr>
              <w:spacing w:before="40" w:after="40"/>
              <w:jc w:val="left"/>
            </w:pPr>
            <w:r>
              <w:rPr>
                <w:rFonts w:ascii="Calibri" w:hAnsi="Calibri"/>
                <w:b/>
                <w:color w:val="FFFFFF"/>
                <w:sz w:val="20"/>
              </w:rPr>
              <w:t>Requirement</w:t>
            </w:r>
          </w:p>
        </w:tc>
        <w:tc>
          <w:tcPr>
            <w:tcW w:w="4790" w:type="dxa"/>
            <w:shd w:val="clear" w:color="auto" w:fill="1A3A5C"/>
          </w:tcPr>
          <w:p w14:paraId="03F0782A">
            <w:pPr>
              <w:spacing w:before="40" w:after="40"/>
              <w:jc w:val="left"/>
            </w:pPr>
            <w:r>
              <w:rPr>
                <w:rFonts w:ascii="Calibri" w:hAnsi="Calibri"/>
                <w:b/>
                <w:color w:val="FFFFFF"/>
                <w:sz w:val="20"/>
              </w:rPr>
              <w:t>Remark</w:t>
            </w:r>
          </w:p>
        </w:tc>
      </w:tr>
      <w:tr w14:paraId="0774F3F0">
        <w:tblPrEx>
          <w:tblCellMar>
            <w:top w:w="0" w:type="dxa"/>
            <w:left w:w="108" w:type="dxa"/>
            <w:bottom w:w="0" w:type="dxa"/>
            <w:right w:w="108" w:type="dxa"/>
          </w:tblCellMar>
        </w:tblPrEx>
        <w:trPr>
          <w:jc w:val="center"/>
        </w:trPr>
        <w:tc>
          <w:tcPr>
            <w:tcW w:w="2714" w:type="dxa"/>
          </w:tcPr>
          <w:p w14:paraId="7D87EFA6">
            <w:pPr>
              <w:spacing w:before="40" w:after="40"/>
              <w:jc w:val="left"/>
            </w:pPr>
            <w:r>
              <w:rPr>
                <w:rFonts w:ascii="Calibri" w:hAnsi="Calibri"/>
                <w:b/>
                <w:sz w:val="20"/>
              </w:rPr>
              <w:t>Ambient Temperature</w:t>
            </w:r>
          </w:p>
        </w:tc>
        <w:tc>
          <w:tcPr>
            <w:tcW w:w="2458" w:type="dxa"/>
          </w:tcPr>
          <w:p w14:paraId="4F8D4D4B">
            <w:pPr>
              <w:spacing w:before="40" w:after="40"/>
              <w:jc w:val="left"/>
            </w:pPr>
            <w:r>
              <w:rPr>
                <w:rFonts w:ascii="Calibri" w:hAnsi="Calibri"/>
                <w:b w:val="0"/>
                <w:sz w:val="20"/>
              </w:rPr>
              <w:t>-10 – 45 °C (14 – 113 °F)</w:t>
            </w:r>
          </w:p>
        </w:tc>
        <w:tc>
          <w:tcPr>
            <w:tcW w:w="4790" w:type="dxa"/>
          </w:tcPr>
          <w:p w14:paraId="1D98C163">
            <w:pPr>
              <w:spacing w:before="40" w:after="40"/>
              <w:jc w:val="left"/>
            </w:pPr>
            <w:r>
              <w:rPr>
                <w:rFonts w:ascii="Calibri" w:hAnsi="Calibri"/>
                <w:b w:val="0"/>
                <w:sz w:val="18"/>
              </w:rPr>
              <w:t>No direct sunlight; no heating appliances nearby; non-frostable</w:t>
            </w:r>
          </w:p>
        </w:tc>
      </w:tr>
      <w:tr w14:paraId="73E86C36">
        <w:tblPrEx>
          <w:tblCellMar>
            <w:top w:w="0" w:type="dxa"/>
            <w:left w:w="108" w:type="dxa"/>
            <w:bottom w:w="0" w:type="dxa"/>
            <w:right w:w="108" w:type="dxa"/>
          </w:tblCellMar>
        </w:tblPrEx>
        <w:trPr>
          <w:jc w:val="center"/>
        </w:trPr>
        <w:tc>
          <w:tcPr>
            <w:tcW w:w="2714" w:type="dxa"/>
            <w:shd w:val="clear" w:color="auto" w:fill="E8EDF2"/>
          </w:tcPr>
          <w:p w14:paraId="09F0176F">
            <w:pPr>
              <w:spacing w:before="40" w:after="40"/>
              <w:jc w:val="left"/>
            </w:pPr>
            <w:r>
              <w:rPr>
                <w:rFonts w:ascii="Calibri" w:hAnsi="Calibri"/>
                <w:b/>
                <w:sz w:val="20"/>
              </w:rPr>
              <w:t>Humidity</w:t>
            </w:r>
          </w:p>
        </w:tc>
        <w:tc>
          <w:tcPr>
            <w:tcW w:w="2458" w:type="dxa"/>
            <w:shd w:val="clear" w:color="auto" w:fill="E8EDF2"/>
          </w:tcPr>
          <w:p w14:paraId="20ACBBE2">
            <w:pPr>
              <w:spacing w:before="40" w:after="40"/>
              <w:jc w:val="left"/>
            </w:pPr>
            <w:r>
              <w:rPr>
                <w:rFonts w:ascii="Calibri" w:hAnsi="Calibri"/>
                <w:b w:val="0"/>
                <w:sz w:val="20"/>
              </w:rPr>
              <w:t>≤ 90% RH</w:t>
            </w:r>
          </w:p>
        </w:tc>
        <w:tc>
          <w:tcPr>
            <w:tcW w:w="4790" w:type="dxa"/>
            <w:shd w:val="clear" w:color="auto" w:fill="E8EDF2"/>
          </w:tcPr>
          <w:p w14:paraId="7F39B4F9">
            <w:pPr>
              <w:spacing w:before="40" w:after="40"/>
              <w:jc w:val="left"/>
            </w:pPr>
            <w:r>
              <w:rPr>
                <w:rFonts w:ascii="Calibri" w:hAnsi="Calibri"/>
                <w:b w:val="0"/>
                <w:sz w:val="18"/>
              </w:rPr>
              <w:t>Non-condensing, non-frostable</w:t>
            </w:r>
          </w:p>
        </w:tc>
      </w:tr>
      <w:tr w14:paraId="471D9280">
        <w:tblPrEx>
          <w:tblCellMar>
            <w:top w:w="0" w:type="dxa"/>
            <w:left w:w="108" w:type="dxa"/>
            <w:bottom w:w="0" w:type="dxa"/>
            <w:right w:w="108" w:type="dxa"/>
          </w:tblCellMar>
        </w:tblPrEx>
        <w:trPr>
          <w:jc w:val="center"/>
        </w:trPr>
        <w:tc>
          <w:tcPr>
            <w:tcW w:w="2714" w:type="dxa"/>
          </w:tcPr>
          <w:p w14:paraId="0540B07E">
            <w:pPr>
              <w:spacing w:before="40" w:after="40"/>
              <w:jc w:val="left"/>
            </w:pPr>
            <w:r>
              <w:rPr>
                <w:rFonts w:ascii="Calibri" w:hAnsi="Calibri"/>
                <w:b/>
                <w:sz w:val="20"/>
              </w:rPr>
              <w:t>Vibration</w:t>
            </w:r>
          </w:p>
        </w:tc>
        <w:tc>
          <w:tcPr>
            <w:tcW w:w="2458" w:type="dxa"/>
          </w:tcPr>
          <w:p w14:paraId="6B77CF34">
            <w:pPr>
              <w:spacing w:before="40" w:after="40"/>
              <w:jc w:val="left"/>
            </w:pPr>
            <w:r>
              <w:rPr>
                <w:rFonts w:ascii="Calibri" w:hAnsi="Calibri"/>
                <w:b w:val="0"/>
                <w:sz w:val="20"/>
              </w:rPr>
              <w:t>Minimal</w:t>
            </w:r>
          </w:p>
        </w:tc>
        <w:tc>
          <w:tcPr>
            <w:tcW w:w="4790" w:type="dxa"/>
          </w:tcPr>
          <w:p w14:paraId="0BFA9BDE">
            <w:pPr>
              <w:spacing w:before="40" w:after="40"/>
              <w:jc w:val="left"/>
            </w:pPr>
            <w:r>
              <w:rPr>
                <w:rFonts w:ascii="Calibri" w:hAnsi="Calibri"/>
                <w:b w:val="0"/>
                <w:sz w:val="18"/>
              </w:rPr>
              <w:t>Keep away from vibration sources and unstable surfaces</w:t>
            </w:r>
          </w:p>
        </w:tc>
      </w:tr>
      <w:tr w14:paraId="7D3F05F3">
        <w:tblPrEx>
          <w:tblCellMar>
            <w:top w:w="0" w:type="dxa"/>
            <w:left w:w="108" w:type="dxa"/>
            <w:bottom w:w="0" w:type="dxa"/>
            <w:right w:w="108" w:type="dxa"/>
          </w:tblCellMar>
        </w:tblPrEx>
        <w:trPr>
          <w:jc w:val="center"/>
        </w:trPr>
        <w:tc>
          <w:tcPr>
            <w:tcW w:w="2714" w:type="dxa"/>
            <w:shd w:val="clear" w:color="auto" w:fill="E8EDF2"/>
          </w:tcPr>
          <w:p w14:paraId="3902D968">
            <w:pPr>
              <w:spacing w:before="40" w:after="40"/>
              <w:jc w:val="left"/>
            </w:pPr>
            <w:r>
              <w:rPr>
                <w:rFonts w:ascii="Calibri" w:hAnsi="Calibri"/>
                <w:b/>
                <w:sz w:val="20"/>
              </w:rPr>
              <w:t>Dust Level</w:t>
            </w:r>
          </w:p>
        </w:tc>
        <w:tc>
          <w:tcPr>
            <w:tcW w:w="2458" w:type="dxa"/>
            <w:shd w:val="clear" w:color="auto" w:fill="E8EDF2"/>
          </w:tcPr>
          <w:p w14:paraId="3D4A5E58">
            <w:pPr>
              <w:spacing w:before="40" w:after="40"/>
              <w:jc w:val="left"/>
            </w:pPr>
            <w:r>
              <w:rPr>
                <w:rFonts w:ascii="Calibri" w:hAnsi="Calibri"/>
                <w:b w:val="0"/>
                <w:sz w:val="20"/>
              </w:rPr>
              <w:t>Low</w:t>
            </w:r>
          </w:p>
        </w:tc>
        <w:tc>
          <w:tcPr>
            <w:tcW w:w="4790" w:type="dxa"/>
            <w:shd w:val="clear" w:color="auto" w:fill="E8EDF2"/>
          </w:tcPr>
          <w:p w14:paraId="08ABCC7F">
            <w:pPr>
              <w:spacing w:before="40" w:after="40"/>
              <w:jc w:val="left"/>
            </w:pPr>
            <w:r>
              <w:rPr>
                <w:rFonts w:ascii="Calibri" w:hAnsi="Calibri"/>
                <w:b w:val="0"/>
                <w:sz w:val="18"/>
              </w:rPr>
              <w:t>Install in a clean, low-dust environment</w:t>
            </w:r>
          </w:p>
        </w:tc>
      </w:tr>
      <w:tr w14:paraId="724DE150">
        <w:tblPrEx>
          <w:tblCellMar>
            <w:top w:w="0" w:type="dxa"/>
            <w:left w:w="108" w:type="dxa"/>
            <w:bottom w:w="0" w:type="dxa"/>
            <w:right w:w="108" w:type="dxa"/>
          </w:tblCellMar>
        </w:tblPrEx>
        <w:trPr>
          <w:jc w:val="center"/>
        </w:trPr>
        <w:tc>
          <w:tcPr>
            <w:tcW w:w="2714" w:type="dxa"/>
          </w:tcPr>
          <w:p w14:paraId="08D9A267">
            <w:pPr>
              <w:spacing w:before="40" w:after="40"/>
              <w:jc w:val="left"/>
            </w:pPr>
            <w:r>
              <w:rPr>
                <w:rFonts w:ascii="Calibri" w:hAnsi="Calibri"/>
                <w:b/>
                <w:sz w:val="20"/>
              </w:rPr>
              <w:t>Corrosive Agents</w:t>
            </w:r>
          </w:p>
        </w:tc>
        <w:tc>
          <w:tcPr>
            <w:tcW w:w="2458" w:type="dxa"/>
          </w:tcPr>
          <w:p w14:paraId="1111B2AA">
            <w:pPr>
              <w:spacing w:before="40" w:after="40"/>
              <w:jc w:val="left"/>
            </w:pPr>
            <w:r>
              <w:rPr>
                <w:rFonts w:ascii="Calibri" w:hAnsi="Calibri"/>
                <w:b w:val="0"/>
                <w:sz w:val="20"/>
              </w:rPr>
              <w:t>None</w:t>
            </w:r>
          </w:p>
        </w:tc>
        <w:tc>
          <w:tcPr>
            <w:tcW w:w="4790" w:type="dxa"/>
          </w:tcPr>
          <w:p w14:paraId="6D807A51">
            <w:pPr>
              <w:spacing w:before="40" w:after="40"/>
              <w:jc w:val="left"/>
            </w:pPr>
            <w:r>
              <w:rPr>
                <w:rFonts w:ascii="Calibri" w:hAnsi="Calibri"/>
                <w:b w:val="0"/>
                <w:sz w:val="18"/>
              </w:rPr>
              <w:t>Free from volatile flammables, corrosive gases, or liquids</w:t>
            </w:r>
          </w:p>
        </w:tc>
      </w:tr>
      <w:tr w14:paraId="007491AE">
        <w:tblPrEx>
          <w:tblCellMar>
            <w:top w:w="0" w:type="dxa"/>
            <w:left w:w="108" w:type="dxa"/>
            <w:bottom w:w="0" w:type="dxa"/>
            <w:right w:w="108" w:type="dxa"/>
          </w:tblCellMar>
        </w:tblPrEx>
        <w:trPr>
          <w:jc w:val="center"/>
        </w:trPr>
        <w:tc>
          <w:tcPr>
            <w:tcW w:w="2714" w:type="dxa"/>
            <w:shd w:val="clear" w:color="auto" w:fill="E8EDF2"/>
          </w:tcPr>
          <w:p w14:paraId="5DB1E591">
            <w:pPr>
              <w:spacing w:before="40" w:after="40"/>
              <w:jc w:val="left"/>
            </w:pPr>
            <w:r>
              <w:rPr>
                <w:rFonts w:ascii="Calibri" w:hAnsi="Calibri"/>
                <w:b/>
                <w:sz w:val="20"/>
              </w:rPr>
              <w:t>Air Conditioning</w:t>
            </w:r>
          </w:p>
        </w:tc>
        <w:tc>
          <w:tcPr>
            <w:tcW w:w="2458" w:type="dxa"/>
            <w:shd w:val="clear" w:color="auto" w:fill="E8EDF2"/>
          </w:tcPr>
          <w:p w14:paraId="6819E8A3">
            <w:pPr>
              <w:spacing w:before="40" w:after="40"/>
              <w:jc w:val="left"/>
            </w:pPr>
            <w:r>
              <w:rPr>
                <w:rFonts w:ascii="Calibri" w:hAnsi="Calibri"/>
                <w:b w:val="0"/>
                <w:sz w:val="20"/>
              </w:rPr>
              <w:t>Not direct</w:t>
            </w:r>
          </w:p>
        </w:tc>
        <w:tc>
          <w:tcPr>
            <w:tcW w:w="4790" w:type="dxa"/>
            <w:shd w:val="clear" w:color="auto" w:fill="E8EDF2"/>
          </w:tcPr>
          <w:p w14:paraId="063D1F55">
            <w:pPr>
              <w:spacing w:before="40" w:after="40"/>
              <w:jc w:val="left"/>
            </w:pPr>
            <w:r>
              <w:rPr>
                <w:rFonts w:ascii="Calibri" w:hAnsi="Calibri"/>
                <w:b w:val="0"/>
                <w:sz w:val="18"/>
              </w:rPr>
              <w:t>Do not direct hot/cold air from AC vents at the detector head</w:t>
            </w:r>
          </w:p>
        </w:tc>
      </w:tr>
    </w:tbl>
    <w:p w14:paraId="03BE3404">
      <w:pPr>
        <w:spacing w:before="240" w:after="240" w:line="288" w:lineRule="auto"/>
        <w:jc w:val="left"/>
        <w:rPr>
          <w:rFonts w:ascii="Calibri" w:hAnsi="Calibri"/>
          <w:i/>
          <w:color w:val="666666"/>
          <w:sz w:val="18"/>
        </w:rPr>
      </w:pPr>
      <w:r>
        <w:rPr>
          <w:rFonts w:ascii="Calibri" w:hAnsi="Calibri"/>
          <w:b/>
          <w:color w:val="1A3A5C"/>
          <w:sz w:val="18"/>
        </w:rPr>
        <w:t xml:space="preserve">Note: </w:t>
      </w:r>
      <w:r>
        <w:rPr>
          <w:rFonts w:ascii="Calibri" w:hAnsi="Calibri"/>
          <w:i/>
          <w:color w:val="666666"/>
          <w:sz w:val="18"/>
        </w:rPr>
        <w:t xml:space="preserve">The dimension drawing is for reference only; the final product shall prevail. Non-standard customization is available upon request. For detailed dimensional drawings, refer to the </w:t>
      </w:r>
      <w:r>
        <w:rPr>
          <w:rFonts w:hint="eastAsia" w:eastAsia="宋体"/>
          <w:i/>
          <w:color w:val="666666"/>
          <w:sz w:val="18"/>
          <w:lang w:eastAsia="zh-CN"/>
        </w:rPr>
        <w:t>DD-360</w:t>
      </w:r>
      <w:r>
        <w:rPr>
          <w:rFonts w:ascii="Calibri" w:hAnsi="Calibri"/>
          <w:i/>
          <w:color w:val="666666"/>
          <w:sz w:val="18"/>
        </w:rPr>
        <w:t xml:space="preserve"> Dimensional Drawing (</w:t>
      </w:r>
      <w:r>
        <w:rPr>
          <w:rFonts w:hint="eastAsia" w:eastAsia="宋体"/>
          <w:i/>
          <w:color w:val="666666"/>
          <w:sz w:val="18"/>
          <w:lang w:eastAsia="zh-CN"/>
        </w:rPr>
        <w:t>DD-360</w:t>
      </w:r>
      <w:r>
        <w:rPr>
          <w:rFonts w:ascii="Calibri" w:hAnsi="Calibri"/>
          <w:i/>
          <w:color w:val="666666"/>
          <w:sz w:val="18"/>
        </w:rPr>
        <w:t>尺寸图.dwg) or contact SameGram technical support.</w:t>
      </w:r>
    </w:p>
    <w:p w14:paraId="6C334481">
      <w:pPr>
        <w:pStyle w:val="3"/>
        <w:spacing w:before="240" w:after="240"/>
        <w:jc w:val="left"/>
      </w:pPr>
      <w:r>
        <w:t>4. Machine Overview</w:t>
      </w:r>
    </w:p>
    <w:p w14:paraId="3966F0C9">
      <w:pPr>
        <w:pStyle w:val="4"/>
        <w:spacing w:before="240" w:after="240"/>
        <w:jc w:val="left"/>
      </w:pPr>
      <w:r>
        <w:t>4.1 System Components</w:t>
      </w:r>
    </w:p>
    <w:p w14:paraId="5F3CEF58">
      <w:pPr>
        <w:spacing w:before="240" w:after="240" w:line="288" w:lineRule="auto"/>
        <w:jc w:val="left"/>
      </w:pPr>
      <w:r>
        <w:rPr>
          <w:rFonts w:ascii="Calibri" w:hAnsi="Calibri"/>
          <w:b w:val="0"/>
          <w:i w:val="0"/>
          <w:color w:val="000000"/>
          <w:sz w:val="20"/>
        </w:rPr>
        <w:t xml:space="preserve">The </w:t>
      </w:r>
      <w:r>
        <w:rPr>
          <w:rFonts w:hint="eastAsia" w:eastAsia="宋体"/>
          <w:b w:val="0"/>
          <w:i w:val="0"/>
          <w:color w:val="000000"/>
          <w:sz w:val="20"/>
          <w:lang w:eastAsia="zh-CN"/>
        </w:rPr>
        <w:t>DD-360</w:t>
      </w:r>
      <w:r>
        <w:rPr>
          <w:rFonts w:ascii="Calibri" w:hAnsi="Calibri"/>
          <w:b w:val="0"/>
          <w:i w:val="0"/>
          <w:color w:val="000000"/>
          <w:sz w:val="20"/>
        </w:rPr>
        <w:t xml:space="preserve"> conveyor metal detector comprises the following main assemblies:</w:t>
      </w:r>
    </w:p>
    <w:p w14:paraId="2B37FF77">
      <w:pPr>
        <w:pStyle w:val="16"/>
        <w:spacing w:before="240" w:after="240" w:line="288" w:lineRule="auto"/>
        <w:ind w:left="720"/>
        <w:jc w:val="left"/>
      </w:pPr>
      <w:r>
        <w:rPr>
          <w:rFonts w:ascii="Calibri" w:hAnsi="Calibri"/>
          <w:b w:val="0"/>
          <w:i w:val="0"/>
          <w:color w:val="000000"/>
          <w:sz w:val="20"/>
        </w:rPr>
        <w:t>Detection Head (Probe) — Houses the transmitter and receiver coils that generate and sense the electromagnetic field within the detection aperture.</w:t>
      </w:r>
    </w:p>
    <w:p w14:paraId="530B51F5">
      <w:pPr>
        <w:pStyle w:val="16"/>
        <w:spacing w:before="240" w:after="240" w:line="288" w:lineRule="auto"/>
        <w:ind w:left="720"/>
        <w:jc w:val="left"/>
      </w:pPr>
      <w:r>
        <w:rPr>
          <w:rFonts w:ascii="Calibri" w:hAnsi="Calibri"/>
          <w:b w:val="0"/>
          <w:i w:val="0"/>
          <w:color w:val="000000"/>
          <w:sz w:val="20"/>
        </w:rPr>
        <w:t>Conveyor System — Food-grade PU belt driven by an electric motor, transporting products through the detection zone at a controlled speed.</w:t>
      </w:r>
    </w:p>
    <w:p w14:paraId="64DECD08">
      <w:pPr>
        <w:pStyle w:val="16"/>
        <w:spacing w:before="240" w:after="240" w:line="288" w:lineRule="auto"/>
        <w:ind w:left="720"/>
        <w:jc w:val="left"/>
      </w:pPr>
      <w:r>
        <w:rPr>
          <w:rFonts w:ascii="Calibri" w:hAnsi="Calibri"/>
          <w:b w:val="0"/>
          <w:i w:val="0"/>
          <w:color w:val="000000"/>
          <w:sz w:val="20"/>
        </w:rPr>
        <w:t>Touchscreen Control Unit — HMI (Human-Machine Interface) for all operational controls, product management, parameter configuration, and system settings.</w:t>
      </w:r>
    </w:p>
    <w:p w14:paraId="0EF7C09F">
      <w:pPr>
        <w:pStyle w:val="16"/>
        <w:spacing w:before="240" w:after="240" w:line="288" w:lineRule="auto"/>
        <w:ind w:left="720"/>
        <w:jc w:val="left"/>
      </w:pPr>
      <w:r>
        <w:rPr>
          <w:rFonts w:ascii="Calibri" w:hAnsi="Calibri"/>
          <w:b w:val="0"/>
          <w:i w:val="0"/>
          <w:color w:val="000000"/>
          <w:sz w:val="20"/>
        </w:rPr>
        <w:t>Reject Device (Optional) — Pneumatic or mechanical device for automatically diverting contaminated products from the production line.</w:t>
      </w:r>
    </w:p>
    <w:p w14:paraId="6F6928BF">
      <w:pPr>
        <w:pStyle w:val="16"/>
        <w:spacing w:before="240" w:after="240" w:line="288" w:lineRule="auto"/>
        <w:ind w:left="720"/>
        <w:jc w:val="left"/>
      </w:pPr>
      <w:r>
        <w:rPr>
          <w:rFonts w:ascii="Calibri" w:hAnsi="Calibri"/>
          <w:b w:val="0"/>
          <w:i w:val="0"/>
          <w:color w:val="000000"/>
          <w:sz w:val="20"/>
        </w:rPr>
        <w:t>Control Cabinet — Contains the main controller, digital signal processor, power supply module, and I/O interface terminals.</w:t>
      </w:r>
    </w:p>
    <w:p w14:paraId="7C62F506">
      <w:pPr>
        <w:pStyle w:val="16"/>
        <w:spacing w:before="240" w:after="240" w:line="288" w:lineRule="auto"/>
        <w:ind w:left="720"/>
        <w:jc w:val="left"/>
      </w:pPr>
      <w:r>
        <w:rPr>
          <w:rFonts w:ascii="Calibri" w:hAnsi="Calibri"/>
          <w:b w:val="0"/>
          <w:i w:val="0"/>
          <w:color w:val="000000"/>
          <w:sz w:val="20"/>
        </w:rPr>
        <w:t>Frame &amp; Support Structure — Adjustable-height stainless steel frame with locking casters or fixed mounting feet for stable positioning.</w:t>
      </w:r>
    </w:p>
    <w:p w14:paraId="5DEAE021">
      <w:pPr>
        <w:pStyle w:val="4"/>
        <w:spacing w:before="240" w:after="240"/>
        <w:jc w:val="left"/>
      </w:pPr>
      <w:r>
        <w:t>4.2 Detection Principle</w:t>
      </w:r>
    </w:p>
    <w:p w14:paraId="15C0276D">
      <w:pPr>
        <w:spacing w:before="240" w:after="240" w:line="288" w:lineRule="auto"/>
        <w:jc w:val="left"/>
      </w:pPr>
      <w:r>
        <w:rPr>
          <w:rFonts w:ascii="Calibri" w:hAnsi="Calibri"/>
          <w:b w:val="0"/>
          <w:i w:val="0"/>
          <w:color w:val="000000"/>
          <w:sz w:val="20"/>
        </w:rPr>
        <w:t xml:space="preserve">The </w:t>
      </w:r>
      <w:r>
        <w:rPr>
          <w:rFonts w:hint="eastAsia" w:eastAsia="宋体"/>
          <w:b w:val="0"/>
          <w:i w:val="0"/>
          <w:color w:val="000000"/>
          <w:sz w:val="20"/>
          <w:lang w:eastAsia="zh-CN"/>
        </w:rPr>
        <w:t>DD-360</w:t>
      </w:r>
      <w:r>
        <w:rPr>
          <w:rFonts w:ascii="Calibri" w:hAnsi="Calibri"/>
          <w:b w:val="0"/>
          <w:i w:val="0"/>
          <w:color w:val="000000"/>
          <w:sz w:val="20"/>
        </w:rPr>
        <w:t xml:space="preserve"> operates on the balanced coil (three-coil) principle:</w:t>
      </w:r>
    </w:p>
    <w:p w14:paraId="2251CA8A">
      <w:pPr>
        <w:pStyle w:val="16"/>
        <w:spacing w:before="240" w:after="240" w:line="288" w:lineRule="auto"/>
        <w:ind w:left="720"/>
        <w:jc w:val="left"/>
      </w:pPr>
      <w:r>
        <w:rPr>
          <w:rFonts w:ascii="Calibri" w:hAnsi="Calibri"/>
          <w:b w:val="0"/>
          <w:i w:val="0"/>
          <w:color w:val="000000"/>
          <w:sz w:val="20"/>
        </w:rPr>
        <w:t>A central transmitter coil generates a high-frequency electromagnetic field within the detection aperture.</w:t>
      </w:r>
    </w:p>
    <w:p w14:paraId="46D9D1FF">
      <w:pPr>
        <w:pStyle w:val="16"/>
        <w:spacing w:before="240" w:after="240" w:line="288" w:lineRule="auto"/>
        <w:ind w:left="720"/>
        <w:jc w:val="left"/>
      </w:pPr>
      <w:r>
        <w:rPr>
          <w:rFonts w:ascii="Calibri" w:hAnsi="Calibri"/>
          <w:b w:val="0"/>
          <w:i w:val="0"/>
          <w:color w:val="000000"/>
          <w:sz w:val="20"/>
        </w:rPr>
        <w:t>Two identical receiver coils, positioned symmetrically above and below the aperture, produce a balanced (null) signal when no metal is present.</w:t>
      </w:r>
    </w:p>
    <w:p w14:paraId="18621AAA">
      <w:pPr>
        <w:pStyle w:val="16"/>
        <w:spacing w:before="240" w:after="240" w:line="288" w:lineRule="auto"/>
        <w:ind w:left="720"/>
        <w:jc w:val="left"/>
      </w:pPr>
      <w:r>
        <w:rPr>
          <w:rFonts w:ascii="Calibri" w:hAnsi="Calibri"/>
          <w:b w:val="0"/>
          <w:i w:val="0"/>
          <w:color w:val="000000"/>
          <w:sz w:val="20"/>
        </w:rPr>
        <w:t>When a metal contaminant passes through the field, it disturbs the electromagnetic balance, inducing a signal in the receiver coils.</w:t>
      </w:r>
    </w:p>
    <w:p w14:paraId="1F340551">
      <w:pPr>
        <w:pStyle w:val="16"/>
        <w:spacing w:before="240" w:after="240" w:line="288" w:lineRule="auto"/>
        <w:ind w:left="720"/>
        <w:jc w:val="left"/>
      </w:pPr>
      <w:r>
        <w:rPr>
          <w:rFonts w:ascii="Calibri" w:hAnsi="Calibri"/>
          <w:b w:val="0"/>
          <w:i w:val="0"/>
          <w:color w:val="000000"/>
          <w:sz w:val="20"/>
        </w:rPr>
        <w:t>The digital signal processor (DSP) analyzes the signal's amplitude and phase components to discriminate between the product's own "material effect" and actual metal contaminants.</w:t>
      </w:r>
    </w:p>
    <w:p w14:paraId="53E28D2C">
      <w:pPr>
        <w:pStyle w:val="16"/>
        <w:spacing w:before="240" w:after="240" w:line="288" w:lineRule="auto"/>
        <w:ind w:left="720"/>
        <w:jc w:val="left"/>
      </w:pPr>
      <w:r>
        <w:rPr>
          <w:rFonts w:ascii="Calibri" w:hAnsi="Calibri"/>
          <w:b w:val="0"/>
          <w:i w:val="0"/>
          <w:color w:val="000000"/>
          <w:sz w:val="20"/>
        </w:rPr>
        <w:t>If metal is detected, the system triggers the configured response: conveyor stop, audible/visual alarm, and/or reject device activation.</w:t>
      </w:r>
    </w:p>
    <w:p w14:paraId="7143BEE2">
      <w:pPr>
        <w:pStyle w:val="4"/>
        <w:spacing w:before="240" w:after="240"/>
        <w:jc w:val="left"/>
      </w:pPr>
      <w:r>
        <w:t>4.3 Dual-Channel Detection</w:t>
      </w:r>
    </w:p>
    <w:p w14:paraId="03279DAE">
      <w:pPr>
        <w:spacing w:before="240" w:after="240" w:line="288" w:lineRule="auto"/>
        <w:jc w:val="left"/>
      </w:pPr>
      <w:r>
        <w:rPr>
          <w:rFonts w:ascii="Calibri" w:hAnsi="Calibri"/>
          <w:b w:val="0"/>
          <w:i w:val="0"/>
          <w:color w:val="000000"/>
          <w:sz w:val="20"/>
        </w:rPr>
        <w:t xml:space="preserve">The </w:t>
      </w:r>
      <w:r>
        <w:rPr>
          <w:rFonts w:hint="eastAsia" w:eastAsia="宋体"/>
          <w:b w:val="0"/>
          <w:i w:val="0"/>
          <w:color w:val="000000"/>
          <w:sz w:val="20"/>
          <w:lang w:eastAsia="zh-CN"/>
        </w:rPr>
        <w:t>DD-360</w:t>
      </w:r>
      <w:r>
        <w:rPr>
          <w:rFonts w:ascii="Calibri" w:hAnsi="Calibri"/>
          <w:b w:val="0"/>
          <w:i w:val="0"/>
          <w:color w:val="000000"/>
          <w:sz w:val="20"/>
        </w:rPr>
        <w:t xml:space="preserve"> employs dual-channel signal processing (CHX and CHY), enabling simultaneous analysis of both the resistive and reactive components of the detected signal. This dual-channel approach significantly improves the system's ability to distinguish between the product effect (material effect) and actual metal signals, resulting in:</w:t>
      </w:r>
    </w:p>
    <w:p w14:paraId="58C53724">
      <w:pPr>
        <w:pStyle w:val="16"/>
        <w:spacing w:before="240" w:after="240" w:line="288" w:lineRule="auto"/>
        <w:ind w:left="720"/>
        <w:jc w:val="left"/>
      </w:pPr>
      <w:r>
        <w:rPr>
          <w:rFonts w:ascii="Calibri" w:hAnsi="Calibri"/>
          <w:b w:val="0"/>
          <w:i w:val="0"/>
          <w:color w:val="000000"/>
          <w:sz w:val="20"/>
        </w:rPr>
        <w:t>Higher detection sensitivity, especially for difficult-to-detect non-magnetic stainless steels.</w:t>
      </w:r>
    </w:p>
    <w:p w14:paraId="1641CCE3">
      <w:pPr>
        <w:pStyle w:val="16"/>
        <w:spacing w:before="240" w:after="240" w:line="288" w:lineRule="auto"/>
        <w:ind w:left="720"/>
        <w:jc w:val="left"/>
      </w:pPr>
      <w:r>
        <w:rPr>
          <w:rFonts w:ascii="Calibri" w:hAnsi="Calibri"/>
          <w:b w:val="0"/>
          <w:i w:val="0"/>
          <w:color w:val="000000"/>
          <w:sz w:val="20"/>
        </w:rPr>
        <w:t>Fewer false rejects caused by product effect variations.</w:t>
      </w:r>
    </w:p>
    <w:p w14:paraId="2D5C3565">
      <w:pPr>
        <w:pStyle w:val="16"/>
        <w:spacing w:before="240" w:after="240" w:line="288" w:lineRule="auto"/>
        <w:ind w:left="720"/>
        <w:jc w:val="left"/>
      </w:pPr>
      <w:r>
        <w:rPr>
          <w:rFonts w:ascii="Calibri" w:hAnsi="Calibri"/>
          <w:b w:val="0"/>
          <w:i w:val="0"/>
          <w:color w:val="000000"/>
          <w:sz w:val="20"/>
        </w:rPr>
        <w:t>More stable operation across varying product temperatures and compositions.</w:t>
      </w:r>
    </w:p>
    <w:p w14:paraId="077A2969">
      <w:pPr>
        <w:spacing w:before="240" w:after="240" w:line="288" w:lineRule="auto"/>
        <w:jc w:val="left"/>
      </w:pPr>
      <w:r>
        <w:br w:type="page"/>
      </w:r>
    </w:p>
    <w:p w14:paraId="1E9EA47B">
      <w:pPr>
        <w:pStyle w:val="3"/>
        <w:spacing w:before="240" w:after="240"/>
        <w:jc w:val="left"/>
      </w:pPr>
      <w:r>
        <w:t>5. Installation</w:t>
      </w:r>
    </w:p>
    <w:p w14:paraId="56E61F09">
      <w:pPr>
        <w:pStyle w:val="4"/>
        <w:spacing w:before="240" w:after="240"/>
        <w:jc w:val="left"/>
      </w:pPr>
      <w:r>
        <w:t>5.1 Installation Conditions</w:t>
      </w:r>
    </w:p>
    <w:p w14:paraId="2D053C97">
      <w:pPr>
        <w:spacing w:before="240" w:after="240" w:line="288" w:lineRule="auto"/>
        <w:jc w:val="left"/>
      </w:pPr>
      <w:r>
        <w:rPr>
          <w:rFonts w:ascii="Calibri" w:hAnsi="Calibri"/>
          <w:b w:val="0"/>
          <w:i w:val="0"/>
          <w:color w:val="000000"/>
          <w:sz w:val="20"/>
        </w:rPr>
        <w:t>Install the equipment in a location that meets ALL of the following conditions:</w:t>
      </w:r>
    </w:p>
    <w:p w14:paraId="5AF85F56">
      <w:pPr>
        <w:pStyle w:val="16"/>
        <w:spacing w:before="240" w:after="240" w:line="288" w:lineRule="auto"/>
        <w:ind w:left="720"/>
        <w:jc w:val="left"/>
      </w:pPr>
      <w:r>
        <w:rPr>
          <w:rFonts w:ascii="Calibri" w:hAnsi="Calibri"/>
          <w:b w:val="0"/>
          <w:i w:val="0"/>
          <w:color w:val="000000"/>
          <w:sz w:val="20"/>
        </w:rPr>
        <w:t>(1) Temperature between 0 °C and 40 °C (32 °F – 104 °F).</w:t>
      </w:r>
    </w:p>
    <w:p w14:paraId="1D79D413">
      <w:pPr>
        <w:pStyle w:val="16"/>
        <w:spacing w:before="240" w:after="240" w:line="288" w:lineRule="auto"/>
        <w:ind w:left="720"/>
        <w:jc w:val="left"/>
      </w:pPr>
      <w:r>
        <w:rPr>
          <w:rFonts w:ascii="Calibri" w:hAnsi="Calibri"/>
          <w:b w:val="0"/>
          <w:i w:val="0"/>
          <w:color w:val="000000"/>
          <w:sz w:val="20"/>
        </w:rPr>
        <w:t>(2) Humidity within 30–85% RH, non-condensing.</w:t>
      </w:r>
    </w:p>
    <w:p w14:paraId="3968B1FC">
      <w:pPr>
        <w:pStyle w:val="16"/>
        <w:spacing w:before="240" w:after="240" w:line="288" w:lineRule="auto"/>
        <w:ind w:left="720"/>
        <w:jc w:val="left"/>
      </w:pPr>
      <w:r>
        <w:rPr>
          <w:rFonts w:ascii="Calibri" w:hAnsi="Calibri"/>
          <w:b w:val="0"/>
          <w:i w:val="0"/>
          <w:color w:val="000000"/>
          <w:sz w:val="20"/>
        </w:rPr>
        <w:t>(3) No direct sunlight; no heating appliances such as stoves or heaters nearby.</w:t>
      </w:r>
    </w:p>
    <w:p w14:paraId="497A668D">
      <w:pPr>
        <w:pStyle w:val="16"/>
        <w:spacing w:before="240" w:after="240" w:line="288" w:lineRule="auto"/>
        <w:ind w:left="720"/>
        <w:jc w:val="left"/>
      </w:pPr>
      <w:r>
        <w:rPr>
          <w:rFonts w:ascii="Calibri" w:hAnsi="Calibri"/>
          <w:b w:val="0"/>
          <w:i w:val="0"/>
          <w:color w:val="000000"/>
          <w:sz w:val="20"/>
        </w:rPr>
        <w:t>(4) Power supply voltage fluctuation within +10% / -15% of nominal.</w:t>
      </w:r>
    </w:p>
    <w:p w14:paraId="43E0C8B3">
      <w:pPr>
        <w:pStyle w:val="16"/>
        <w:spacing w:before="240" w:after="240" w:line="288" w:lineRule="auto"/>
        <w:ind w:left="720"/>
        <w:jc w:val="left"/>
      </w:pPr>
      <w:r>
        <w:rPr>
          <w:rFonts w:ascii="Calibri" w:hAnsi="Calibri"/>
          <w:b w:val="0"/>
          <w:i w:val="0"/>
          <w:color w:val="000000"/>
          <w:sz w:val="20"/>
        </w:rPr>
        <w:t>(5) Away from vibration sources and locations not prone to vibration.</w:t>
      </w:r>
    </w:p>
    <w:p w14:paraId="315A033A">
      <w:pPr>
        <w:pStyle w:val="16"/>
        <w:spacing w:before="240" w:after="240" w:line="288" w:lineRule="auto"/>
        <w:ind w:left="720"/>
        <w:jc w:val="left"/>
      </w:pPr>
      <w:r>
        <w:rPr>
          <w:rFonts w:ascii="Calibri" w:hAnsi="Calibri"/>
          <w:b w:val="0"/>
          <w:i w:val="0"/>
          <w:color w:val="000000"/>
          <w:sz w:val="20"/>
        </w:rPr>
        <w:t>(6) Low-dust environment.</w:t>
      </w:r>
    </w:p>
    <w:p w14:paraId="09193CA0">
      <w:pPr>
        <w:pStyle w:val="16"/>
        <w:spacing w:before="240" w:after="240" w:line="288" w:lineRule="auto"/>
        <w:ind w:left="720"/>
        <w:jc w:val="left"/>
      </w:pPr>
      <w:r>
        <w:rPr>
          <w:rFonts w:ascii="Calibri" w:hAnsi="Calibri"/>
          <w:b w:val="0"/>
          <w:i w:val="0"/>
          <w:color w:val="000000"/>
          <w:sz w:val="20"/>
        </w:rPr>
        <w:t>(7) Free from volatile flammable materials, corrosive gases, and salt water.</w:t>
      </w:r>
    </w:p>
    <w:p w14:paraId="5741BEF8">
      <w:pPr>
        <w:pStyle w:val="16"/>
        <w:spacing w:before="240" w:after="240" w:line="288" w:lineRule="auto"/>
        <w:ind w:left="720"/>
        <w:jc w:val="left"/>
      </w:pPr>
      <w:r>
        <w:rPr>
          <w:rFonts w:ascii="Calibri" w:hAnsi="Calibri"/>
          <w:b w:val="0"/>
          <w:i w:val="0"/>
          <w:color w:val="000000"/>
          <w:sz w:val="20"/>
        </w:rPr>
        <w:t>(8) Air conditioner hot/cold air does not blow directly onto the equipment.</w:t>
      </w:r>
    </w:p>
    <w:p w14:paraId="283FFDD6">
      <w:pPr>
        <w:pStyle w:val="4"/>
        <w:spacing w:before="240" w:after="240"/>
        <w:jc w:val="left"/>
      </w:pPr>
      <w:r>
        <w:t>5.2 Installation Precautions</w:t>
      </w:r>
    </w:p>
    <w:tbl>
      <w:tblPr>
        <w:tblStyle w:val="32"/>
        <w:tblW w:w="0" w:type="auto"/>
        <w:jc w:val="center"/>
        <w:tblLayout w:type="autofit"/>
        <w:tblCellMar>
          <w:top w:w="0" w:type="dxa"/>
          <w:left w:w="108" w:type="dxa"/>
          <w:bottom w:w="0" w:type="dxa"/>
          <w:right w:w="108" w:type="dxa"/>
        </w:tblCellMar>
      </w:tblPr>
      <w:tblGrid>
        <w:gridCol w:w="990"/>
        <w:gridCol w:w="8561"/>
      </w:tblGrid>
      <w:tr w14:paraId="72F78810">
        <w:tblPrEx>
          <w:tblCellMar>
            <w:top w:w="0" w:type="dxa"/>
            <w:left w:w="108" w:type="dxa"/>
            <w:bottom w:w="0" w:type="dxa"/>
            <w:right w:w="108" w:type="dxa"/>
          </w:tblCellMar>
        </w:tblPrEx>
        <w:trPr>
          <w:jc w:val="center"/>
        </w:trPr>
        <w:tc>
          <w:tcPr>
            <w:tcW w:w="794" w:type="dxa"/>
            <w:tcBorders>
              <w:top w:val="single" w:color="CC3333" w:sz="8" w:space="0"/>
              <w:left w:val="single" w:color="CC3333" w:sz="8" w:space="0"/>
              <w:bottom w:val="single" w:color="CC3333" w:sz="8" w:space="0"/>
              <w:right w:val="single" w:color="CC3333" w:sz="8" w:space="0"/>
            </w:tcBorders>
            <w:shd w:val="clear" w:color="auto" w:fill="CC3333"/>
          </w:tcPr>
          <w:p w14:paraId="1BC10244">
            <w:pPr>
              <w:spacing w:before="40" w:after="40"/>
              <w:jc w:val="left"/>
            </w:pPr>
            <w:r>
              <w:rPr>
                <w:rFonts w:ascii="Calibri" w:hAnsi="Calibri"/>
                <w:b/>
                <w:i w:val="0"/>
                <w:color w:val="FFFFFF"/>
                <w:sz w:val="18"/>
              </w:rPr>
              <w:t>WARNING</w:t>
            </w:r>
          </w:p>
        </w:tc>
        <w:tc>
          <w:tcPr>
            <w:tcW w:w="8561" w:type="dxa"/>
            <w:tcBorders>
              <w:top w:val="single" w:color="CC3333" w:sz="8" w:space="0"/>
              <w:left w:val="single" w:color="CC3333" w:sz="8" w:space="0"/>
              <w:bottom w:val="single" w:color="CC3333" w:sz="8" w:space="0"/>
              <w:right w:val="single" w:color="CC3333" w:sz="8" w:space="0"/>
            </w:tcBorders>
            <w:shd w:val="clear" w:color="auto" w:fill="F8F9FA"/>
          </w:tcPr>
          <w:p w14:paraId="08E38D79">
            <w:pPr>
              <w:spacing w:before="40" w:after="40"/>
              <w:jc w:val="left"/>
            </w:pPr>
            <w:r>
              <w:rPr>
                <w:rFonts w:ascii="Calibri" w:hAnsi="Calibri"/>
                <w:b w:val="0"/>
                <w:i w:val="0"/>
                <w:color w:val="000000"/>
                <w:sz w:val="19"/>
              </w:rPr>
              <w:t>The power supply must be a dedicated circuit, isolated from noise-generating equipment such as large motors and packaging machines. Connect to a socket close to the power source.</w:t>
            </w:r>
          </w:p>
        </w:tc>
      </w:tr>
    </w:tbl>
    <w:p w14:paraId="6E0FEA8D">
      <w:pPr>
        <w:spacing w:before="120" w:after="120" w:line="288" w:lineRule="auto"/>
        <w:jc w:val="left"/>
      </w:pPr>
    </w:p>
    <w:p w14:paraId="59D92C97">
      <w:pPr>
        <w:pStyle w:val="16"/>
        <w:spacing w:before="240" w:after="240" w:line="288" w:lineRule="auto"/>
        <w:ind w:left="720"/>
        <w:jc w:val="left"/>
      </w:pPr>
      <w:r>
        <w:rPr>
          <w:rFonts w:ascii="Calibri" w:hAnsi="Calibri"/>
          <w:b w:val="0"/>
          <w:i w:val="0"/>
          <w:color w:val="000000"/>
          <w:sz w:val="20"/>
        </w:rPr>
        <w:t>Do not wire the power cord in multiple directions. Heavy objects placed on the power cord can crush it and cause fire or electric shock.</w:t>
      </w:r>
    </w:p>
    <w:p w14:paraId="022A176E">
      <w:pPr>
        <w:pStyle w:val="16"/>
        <w:spacing w:before="240" w:after="240" w:line="288" w:lineRule="auto"/>
        <w:ind w:left="720"/>
        <w:jc w:val="left"/>
      </w:pPr>
      <w:r>
        <w:rPr>
          <w:rFonts w:ascii="Calibri" w:hAnsi="Calibri"/>
          <w:b w:val="0"/>
          <w:i w:val="0"/>
          <w:color w:val="000000"/>
          <w:sz w:val="20"/>
        </w:rPr>
        <w:t>Keep the power cord away from heating appliances.</w:t>
      </w:r>
    </w:p>
    <w:p w14:paraId="3F0E7BE9">
      <w:pPr>
        <w:pStyle w:val="16"/>
        <w:spacing w:before="240" w:after="240" w:line="288" w:lineRule="auto"/>
        <w:ind w:left="720"/>
        <w:jc w:val="left"/>
      </w:pPr>
      <w:r>
        <w:rPr>
          <w:rFonts w:ascii="Calibri" w:hAnsi="Calibri"/>
          <w:b w:val="0"/>
          <w:i w:val="0"/>
          <w:color w:val="000000"/>
          <w:sz w:val="20"/>
        </w:rPr>
        <w:t>When the equipment is interconnected with other machinery (front/rear conveyor belts, etc.), ground each device separately to avoid ground loops. Malfunctions may occur if interconnected devices share ground paths.</w:t>
      </w:r>
    </w:p>
    <w:p w14:paraId="0EB36BBB">
      <w:pPr>
        <w:pStyle w:val="4"/>
        <w:spacing w:before="240" w:after="240"/>
        <w:jc w:val="left"/>
      </w:pPr>
      <w:r>
        <w:t>5.3 Conveyor Belt Height Alignment</w:t>
      </w:r>
    </w:p>
    <w:p w14:paraId="5DF5063C">
      <w:pPr>
        <w:spacing w:before="240" w:after="240" w:line="288" w:lineRule="auto"/>
        <w:jc w:val="left"/>
      </w:pPr>
      <w:r>
        <w:rPr>
          <w:rFonts w:ascii="Calibri" w:hAnsi="Calibri"/>
          <w:b w:val="0"/>
          <w:i w:val="0"/>
          <w:color w:val="000000"/>
          <w:sz w:val="20"/>
        </w:rPr>
        <w:t xml:space="preserve">Adjust the plane height between the </w:t>
      </w:r>
      <w:r>
        <w:rPr>
          <w:rFonts w:hint="eastAsia" w:eastAsia="宋体"/>
          <w:b w:val="0"/>
          <w:i w:val="0"/>
          <w:color w:val="000000"/>
          <w:sz w:val="20"/>
          <w:lang w:eastAsia="zh-CN"/>
        </w:rPr>
        <w:t>DD-360</w:t>
      </w:r>
      <w:r>
        <w:rPr>
          <w:rFonts w:ascii="Calibri" w:hAnsi="Calibri"/>
          <w:b w:val="0"/>
          <w:i w:val="0"/>
          <w:color w:val="000000"/>
          <w:sz w:val="20"/>
        </w:rPr>
        <w:t xml:space="preserve"> and the front/rear conveyor belts to the same level:</w:t>
      </w:r>
    </w:p>
    <w:p w14:paraId="1A7A4C28">
      <w:pPr>
        <w:pStyle w:val="16"/>
        <w:spacing w:before="240" w:after="240" w:line="288" w:lineRule="auto"/>
        <w:ind w:left="720"/>
        <w:jc w:val="left"/>
      </w:pPr>
      <w:r>
        <w:rPr>
          <w:rFonts w:ascii="Calibri" w:hAnsi="Calibri"/>
          <w:b w:val="0"/>
          <w:i w:val="0"/>
          <w:color w:val="000000"/>
          <w:sz w:val="20"/>
        </w:rPr>
        <w:t>1. Place the equipment in position and check the height alignment with upstream and downstream conveyors.</w:t>
      </w:r>
    </w:p>
    <w:p w14:paraId="4C6B72CB">
      <w:pPr>
        <w:pStyle w:val="16"/>
        <w:spacing w:before="240" w:after="240" w:line="288" w:lineRule="auto"/>
        <w:ind w:left="720"/>
        <w:jc w:val="left"/>
      </w:pPr>
      <w:r>
        <w:rPr>
          <w:rFonts w:ascii="Calibri" w:hAnsi="Calibri"/>
          <w:b w:val="0"/>
          <w:i w:val="0"/>
          <w:color w:val="000000"/>
          <w:sz w:val="20"/>
        </w:rPr>
        <w:t>2. Adjust the supporting feet so there are no gaps between the feet and the ground, eliminating any shaking or wobble.</w:t>
      </w:r>
    </w:p>
    <w:p w14:paraId="3C6F6CB7">
      <w:pPr>
        <w:pStyle w:val="16"/>
        <w:spacing w:before="240" w:after="240" w:line="288" w:lineRule="auto"/>
        <w:ind w:left="720"/>
        <w:jc w:val="left"/>
      </w:pPr>
      <w:r>
        <w:rPr>
          <w:rFonts w:ascii="Calibri" w:hAnsi="Calibri"/>
          <w:b w:val="0"/>
          <w:i w:val="0"/>
          <w:color w:val="000000"/>
          <w:sz w:val="20"/>
        </w:rPr>
        <w:t>3. After adjustment, tighten all locking nuts securely with a wrench.</w:t>
      </w:r>
    </w:p>
    <w:p w14:paraId="074C4711">
      <w:pPr>
        <w:pStyle w:val="16"/>
        <w:spacing w:before="240" w:after="240" w:line="288" w:lineRule="auto"/>
        <w:ind w:left="720"/>
        <w:jc w:val="left"/>
      </w:pPr>
      <w:r>
        <w:rPr>
          <w:rFonts w:ascii="Calibri" w:hAnsi="Calibri"/>
          <w:b w:val="0"/>
          <w:i w:val="0"/>
          <w:color w:val="000000"/>
          <w:sz w:val="20"/>
        </w:rPr>
        <w:t>4. Verify that products transfer smoothly across all conveyor junctions without tipping, jamming, or falling.</w:t>
      </w:r>
    </w:p>
    <w:p w14:paraId="7B3C89D2">
      <w:pPr>
        <w:pStyle w:val="4"/>
        <w:spacing w:before="240" w:after="240"/>
        <w:jc w:val="left"/>
      </w:pPr>
      <w:r>
        <w:t>5.4 Power Supply and Grounding Connection</w:t>
      </w:r>
    </w:p>
    <w:tbl>
      <w:tblPr>
        <w:tblStyle w:val="32"/>
        <w:tblW w:w="0" w:type="auto"/>
        <w:jc w:val="center"/>
        <w:tblLayout w:type="autofit"/>
        <w:tblCellMar>
          <w:top w:w="0" w:type="dxa"/>
          <w:left w:w="108" w:type="dxa"/>
          <w:bottom w:w="0" w:type="dxa"/>
          <w:right w:w="108" w:type="dxa"/>
        </w:tblCellMar>
      </w:tblPr>
      <w:tblGrid>
        <w:gridCol w:w="990"/>
        <w:gridCol w:w="8561"/>
      </w:tblGrid>
      <w:tr w14:paraId="36DFFA67">
        <w:tblPrEx>
          <w:tblCellMar>
            <w:top w:w="0" w:type="dxa"/>
            <w:left w:w="108" w:type="dxa"/>
            <w:bottom w:w="0" w:type="dxa"/>
            <w:right w:w="108" w:type="dxa"/>
          </w:tblCellMar>
        </w:tblPrEx>
        <w:trPr>
          <w:jc w:val="center"/>
        </w:trPr>
        <w:tc>
          <w:tcPr>
            <w:tcW w:w="794" w:type="dxa"/>
            <w:tcBorders>
              <w:top w:val="single" w:color="CC3333" w:sz="8" w:space="0"/>
              <w:left w:val="single" w:color="CC3333" w:sz="8" w:space="0"/>
              <w:bottom w:val="single" w:color="CC3333" w:sz="8" w:space="0"/>
              <w:right w:val="single" w:color="CC3333" w:sz="8" w:space="0"/>
            </w:tcBorders>
            <w:shd w:val="clear" w:color="auto" w:fill="CC3333"/>
          </w:tcPr>
          <w:p w14:paraId="5960F761">
            <w:pPr>
              <w:spacing w:before="40" w:after="40"/>
              <w:jc w:val="left"/>
            </w:pPr>
            <w:r>
              <w:rPr>
                <w:rFonts w:ascii="Calibri" w:hAnsi="Calibri"/>
                <w:b/>
                <w:i w:val="0"/>
                <w:color w:val="FFFFFF"/>
                <w:sz w:val="18"/>
              </w:rPr>
              <w:t>WARNING</w:t>
            </w:r>
          </w:p>
        </w:tc>
        <w:tc>
          <w:tcPr>
            <w:tcW w:w="8561" w:type="dxa"/>
            <w:tcBorders>
              <w:top w:val="single" w:color="CC3333" w:sz="8" w:space="0"/>
              <w:left w:val="single" w:color="CC3333" w:sz="8" w:space="0"/>
              <w:bottom w:val="single" w:color="CC3333" w:sz="8" w:space="0"/>
              <w:right w:val="single" w:color="CC3333" w:sz="8" w:space="0"/>
            </w:tcBorders>
            <w:shd w:val="clear" w:color="auto" w:fill="F8F9FA"/>
          </w:tcPr>
          <w:p w14:paraId="43F785CF">
            <w:pPr>
              <w:spacing w:before="40" w:after="40"/>
              <w:jc w:val="left"/>
            </w:pPr>
            <w:r>
              <w:rPr>
                <w:rFonts w:ascii="Calibri" w:hAnsi="Calibri"/>
                <w:b w:val="0"/>
                <w:i w:val="0"/>
                <w:color w:val="000000"/>
                <w:sz w:val="19"/>
              </w:rPr>
              <w:t>To avoid danger, install a circuit breaker between the main power supply and this equipment. If used in a humid environment, a residual current device (leakage circuit breaker) must be installed.</w:t>
            </w:r>
          </w:p>
        </w:tc>
      </w:tr>
    </w:tbl>
    <w:p w14:paraId="0160A512">
      <w:pPr>
        <w:spacing w:before="120" w:after="120" w:line="288" w:lineRule="auto"/>
        <w:jc w:val="left"/>
      </w:pPr>
    </w:p>
    <w:p w14:paraId="1CACE934">
      <w:pPr>
        <w:pStyle w:val="16"/>
        <w:spacing w:before="240" w:after="240" w:line="288" w:lineRule="auto"/>
        <w:ind w:left="720"/>
        <w:jc w:val="left"/>
      </w:pPr>
      <w:r>
        <w:rPr>
          <w:rFonts w:ascii="Calibri" w:hAnsi="Calibri"/>
          <w:b w:val="0"/>
          <w:i w:val="0"/>
          <w:color w:val="000000"/>
          <w:sz w:val="20"/>
        </w:rPr>
        <w:t>The power plug must be properly grounded to avoid electric shock and ensure stable operation.</w:t>
      </w:r>
    </w:p>
    <w:p w14:paraId="6071F5B8">
      <w:pPr>
        <w:pStyle w:val="16"/>
        <w:spacing w:before="240" w:after="240" w:line="288" w:lineRule="auto"/>
        <w:ind w:left="720"/>
        <w:jc w:val="left"/>
      </w:pPr>
      <w:r>
        <w:rPr>
          <w:rFonts w:ascii="Calibri" w:hAnsi="Calibri"/>
          <w:b w:val="0"/>
          <w:i w:val="0"/>
          <w:color w:val="000000"/>
          <w:sz w:val="20"/>
        </w:rPr>
        <w:t>Grounding wire: Use a soft copper wire with a diameter of at least 1.6 mm, or a metal wire of equivalent strength and corrosion resistance.</w:t>
      </w:r>
    </w:p>
    <w:p w14:paraId="482F1BE2">
      <w:pPr>
        <w:pStyle w:val="16"/>
        <w:spacing w:before="240" w:after="240" w:line="288" w:lineRule="auto"/>
        <w:ind w:left="720"/>
        <w:jc w:val="left"/>
      </w:pPr>
      <w:r>
        <w:rPr>
          <w:rFonts w:ascii="Calibri" w:hAnsi="Calibri"/>
          <w:b w:val="0"/>
          <w:i w:val="0"/>
          <w:color w:val="000000"/>
          <w:sz w:val="20"/>
        </w:rPr>
        <w:t>Ground impedance must be less than 100 Ω.</w:t>
      </w:r>
    </w:p>
    <w:p w14:paraId="7C0B4509">
      <w:pPr>
        <w:pStyle w:val="16"/>
        <w:spacing w:before="240" w:after="240" w:line="288" w:lineRule="auto"/>
        <w:ind w:left="720"/>
        <w:jc w:val="left"/>
      </w:pPr>
      <w:r>
        <w:rPr>
          <w:rFonts w:ascii="Calibri" w:hAnsi="Calibri"/>
          <w:b w:val="0"/>
          <w:i w:val="0"/>
          <w:color w:val="000000"/>
          <w:sz w:val="20"/>
        </w:rPr>
        <w:t>Do not share the ground connection with equipment that generates electrical noise.</w:t>
      </w:r>
    </w:p>
    <w:p w14:paraId="712949F2">
      <w:pPr>
        <w:pStyle w:val="3"/>
        <w:spacing w:before="240" w:after="240"/>
        <w:jc w:val="left"/>
      </w:pPr>
      <w:r>
        <w:t>6. Electrical Connection</w:t>
      </w:r>
    </w:p>
    <w:p w14:paraId="704F582A">
      <w:pPr>
        <w:pStyle w:val="4"/>
        <w:spacing w:before="240" w:after="240"/>
        <w:jc w:val="left"/>
      </w:pPr>
      <w:r>
        <w:t>6.1 Power Connection</w:t>
      </w:r>
    </w:p>
    <w:p w14:paraId="0683911D">
      <w:pPr>
        <w:spacing w:before="240" w:after="240" w:line="288" w:lineRule="auto"/>
        <w:jc w:val="left"/>
      </w:pPr>
      <w:r>
        <w:rPr>
          <w:rFonts w:ascii="Calibri" w:hAnsi="Calibri"/>
          <w:b w:val="0"/>
          <w:i w:val="0"/>
          <w:color w:val="000000"/>
          <w:sz w:val="20"/>
        </w:rPr>
        <w:t xml:space="preserve">The </w:t>
      </w:r>
      <w:r>
        <w:rPr>
          <w:rFonts w:hint="eastAsia" w:eastAsia="宋体"/>
          <w:b w:val="0"/>
          <w:i w:val="0"/>
          <w:color w:val="000000"/>
          <w:sz w:val="20"/>
          <w:lang w:eastAsia="zh-CN"/>
        </w:rPr>
        <w:t>DD-360</w:t>
      </w:r>
      <w:r>
        <w:rPr>
          <w:rFonts w:ascii="Calibri" w:hAnsi="Calibri"/>
          <w:b w:val="0"/>
          <w:i w:val="0"/>
          <w:color w:val="000000"/>
          <w:sz w:val="20"/>
        </w:rPr>
        <w:t xml:space="preserve"> requires a stable single-phase AC power supply. Follow these guidelines for connection:</w:t>
      </w:r>
    </w:p>
    <w:p w14:paraId="493E3AF9">
      <w:pPr>
        <w:pStyle w:val="16"/>
        <w:spacing w:before="240" w:after="240" w:line="288" w:lineRule="auto"/>
        <w:ind w:left="720"/>
        <w:jc w:val="left"/>
      </w:pPr>
      <w:r>
        <w:rPr>
          <w:rFonts w:ascii="Calibri" w:hAnsi="Calibri"/>
          <w:b w:val="0"/>
          <w:i w:val="0"/>
          <w:color w:val="000000"/>
          <w:sz w:val="20"/>
        </w:rPr>
        <w:t>Verify that the supply voltage matches the rating label on the equipment before connecting.</w:t>
      </w:r>
    </w:p>
    <w:p w14:paraId="6B8697F4">
      <w:pPr>
        <w:pStyle w:val="16"/>
        <w:spacing w:before="240" w:after="240" w:line="288" w:lineRule="auto"/>
        <w:ind w:left="720"/>
        <w:jc w:val="left"/>
      </w:pPr>
      <w:r>
        <w:rPr>
          <w:rFonts w:ascii="Calibri" w:hAnsi="Calibri"/>
          <w:b w:val="0"/>
          <w:i w:val="0"/>
          <w:color w:val="000000"/>
          <w:sz w:val="20"/>
        </w:rPr>
        <w:t>Use the supplied power cord or an equivalent rated cable.</w:t>
      </w:r>
    </w:p>
    <w:p w14:paraId="3468FD3A">
      <w:pPr>
        <w:pStyle w:val="16"/>
        <w:spacing w:before="240" w:after="240" w:line="288" w:lineRule="auto"/>
        <w:ind w:left="720"/>
        <w:jc w:val="left"/>
      </w:pPr>
      <w:r>
        <w:rPr>
          <w:rFonts w:ascii="Calibri" w:hAnsi="Calibri"/>
          <w:b w:val="0"/>
          <w:i w:val="0"/>
          <w:color w:val="000000"/>
          <w:sz w:val="20"/>
        </w:rPr>
        <w:t>Ensure the power outlet is properly grounded with impedance &lt; 100 Ω.</w:t>
      </w:r>
    </w:p>
    <w:p w14:paraId="3F6A8BD1">
      <w:pPr>
        <w:pStyle w:val="16"/>
        <w:spacing w:before="240" w:after="240" w:line="288" w:lineRule="auto"/>
        <w:ind w:left="720"/>
        <w:jc w:val="left"/>
      </w:pPr>
      <w:r>
        <w:rPr>
          <w:rFonts w:ascii="Calibri" w:hAnsi="Calibri"/>
          <w:b w:val="0"/>
          <w:i w:val="0"/>
          <w:color w:val="000000"/>
          <w:sz w:val="20"/>
        </w:rPr>
        <w:t>A dedicated circuit breaker, rated per the equipment label, must be installed in the supply line.</w:t>
      </w:r>
    </w:p>
    <w:p w14:paraId="6AA2BF07">
      <w:pPr>
        <w:pStyle w:val="4"/>
        <w:spacing w:before="240" w:after="240"/>
        <w:jc w:val="left"/>
      </w:pPr>
      <w:r>
        <w:t>6.2 I/O Interface Connections</w:t>
      </w:r>
    </w:p>
    <w:p w14:paraId="2A3A2288">
      <w:pPr>
        <w:spacing w:before="240" w:after="240" w:line="288" w:lineRule="auto"/>
        <w:jc w:val="left"/>
      </w:pPr>
      <w:r>
        <w:rPr>
          <w:rFonts w:ascii="Calibri" w:hAnsi="Calibri"/>
          <w:b w:val="0"/>
          <w:i w:val="0"/>
          <w:color w:val="000000"/>
          <w:sz w:val="20"/>
        </w:rPr>
        <w:t xml:space="preserve">The </w:t>
      </w:r>
      <w:r>
        <w:rPr>
          <w:rFonts w:hint="eastAsia" w:eastAsia="宋体"/>
          <w:b w:val="0"/>
          <w:i w:val="0"/>
          <w:color w:val="000000"/>
          <w:sz w:val="20"/>
          <w:lang w:eastAsia="zh-CN"/>
        </w:rPr>
        <w:t>DD-360</w:t>
      </w:r>
      <w:r>
        <w:rPr>
          <w:rFonts w:ascii="Calibri" w:hAnsi="Calibri"/>
          <w:b w:val="0"/>
          <w:i w:val="0"/>
          <w:color w:val="000000"/>
          <w:sz w:val="20"/>
        </w:rPr>
        <w:t xml:space="preserve"> provides configurable input/output interfaces for integration with external devices:</w:t>
      </w:r>
    </w:p>
    <w:tbl>
      <w:tblPr>
        <w:tblStyle w:val="32"/>
        <w:tblW w:w="0" w:type="auto"/>
        <w:jc w:val="center"/>
        <w:tblLayout w:type="autofit"/>
        <w:tblCellMar>
          <w:top w:w="0" w:type="dxa"/>
          <w:left w:w="108" w:type="dxa"/>
          <w:bottom w:w="0" w:type="dxa"/>
          <w:right w:w="108" w:type="dxa"/>
        </w:tblCellMar>
      </w:tblPr>
      <w:tblGrid>
        <w:gridCol w:w="2551"/>
        <w:gridCol w:w="1984"/>
        <w:gridCol w:w="4819"/>
      </w:tblGrid>
      <w:tr w14:paraId="33EC4E5E">
        <w:tblPrEx>
          <w:tblCellMar>
            <w:top w:w="0" w:type="dxa"/>
            <w:left w:w="108" w:type="dxa"/>
            <w:bottom w:w="0" w:type="dxa"/>
            <w:right w:w="108" w:type="dxa"/>
          </w:tblCellMar>
        </w:tblPrEx>
        <w:trPr>
          <w:jc w:val="center"/>
        </w:trPr>
        <w:tc>
          <w:tcPr>
            <w:tcW w:w="2551" w:type="dxa"/>
            <w:shd w:val="clear" w:color="auto" w:fill="0B2A47"/>
          </w:tcPr>
          <w:p w14:paraId="587D713C">
            <w:pPr>
              <w:spacing w:before="40" w:after="40"/>
              <w:jc w:val="left"/>
            </w:pPr>
            <w:r>
              <w:rPr>
                <w:rFonts w:ascii="Calibri" w:hAnsi="Calibri"/>
                <w:b/>
                <w:i w:val="0"/>
                <w:color w:val="FFFFFF"/>
                <w:sz w:val="19"/>
              </w:rPr>
              <w:t>Interface</w:t>
            </w:r>
          </w:p>
        </w:tc>
        <w:tc>
          <w:tcPr>
            <w:tcW w:w="1984" w:type="dxa"/>
            <w:shd w:val="clear" w:color="auto" w:fill="0B2A47"/>
          </w:tcPr>
          <w:p w14:paraId="0583E71D">
            <w:pPr>
              <w:spacing w:before="40" w:after="40"/>
              <w:jc w:val="left"/>
            </w:pPr>
            <w:r>
              <w:rPr>
                <w:rFonts w:ascii="Calibri" w:hAnsi="Calibri"/>
                <w:b/>
                <w:i w:val="0"/>
                <w:color w:val="FFFFFF"/>
                <w:sz w:val="19"/>
              </w:rPr>
              <w:t>Type</w:t>
            </w:r>
          </w:p>
        </w:tc>
        <w:tc>
          <w:tcPr>
            <w:tcW w:w="4819" w:type="dxa"/>
            <w:shd w:val="clear" w:color="auto" w:fill="0B2A47"/>
          </w:tcPr>
          <w:p w14:paraId="3468C0C0">
            <w:pPr>
              <w:spacing w:before="40" w:after="40"/>
              <w:jc w:val="left"/>
            </w:pPr>
            <w:r>
              <w:rPr>
                <w:rFonts w:ascii="Calibri" w:hAnsi="Calibri"/>
                <w:b/>
                <w:i w:val="0"/>
                <w:color w:val="FFFFFF"/>
                <w:sz w:val="19"/>
              </w:rPr>
              <w:t>Function</w:t>
            </w:r>
          </w:p>
        </w:tc>
      </w:tr>
      <w:tr w14:paraId="5E03003D">
        <w:tblPrEx>
          <w:tblCellMar>
            <w:top w:w="0" w:type="dxa"/>
            <w:left w:w="108" w:type="dxa"/>
            <w:bottom w:w="0" w:type="dxa"/>
            <w:right w:w="108" w:type="dxa"/>
          </w:tblCellMar>
        </w:tblPrEx>
        <w:trPr>
          <w:jc w:val="center"/>
        </w:trPr>
        <w:tc>
          <w:tcPr>
            <w:tcW w:w="2551" w:type="dxa"/>
            <w:shd w:val="clear" w:color="auto" w:fill="F2F4F7"/>
          </w:tcPr>
          <w:p w14:paraId="5AD5E15D">
            <w:pPr>
              <w:spacing w:before="40" w:after="40"/>
              <w:jc w:val="left"/>
            </w:pPr>
            <w:r>
              <w:rPr>
                <w:rFonts w:ascii="Calibri" w:hAnsi="Calibri"/>
                <w:b w:val="0"/>
                <w:i w:val="0"/>
                <w:color w:val="000000"/>
                <w:sz w:val="18"/>
              </w:rPr>
              <w:t>Reject Device Output</w:t>
            </w:r>
          </w:p>
        </w:tc>
        <w:tc>
          <w:tcPr>
            <w:tcW w:w="1984" w:type="dxa"/>
            <w:shd w:val="clear" w:color="auto" w:fill="F2F4F7"/>
          </w:tcPr>
          <w:p w14:paraId="41EBDE1A">
            <w:pPr>
              <w:spacing w:before="40" w:after="40"/>
              <w:jc w:val="left"/>
            </w:pPr>
            <w:r>
              <w:rPr>
                <w:rFonts w:ascii="Calibri" w:hAnsi="Calibri"/>
                <w:b w:val="0"/>
                <w:i w:val="0"/>
                <w:color w:val="000000"/>
                <w:sz w:val="18"/>
              </w:rPr>
              <w:t>Relay (dry contact)</w:t>
            </w:r>
          </w:p>
        </w:tc>
        <w:tc>
          <w:tcPr>
            <w:tcW w:w="4819" w:type="dxa"/>
            <w:shd w:val="clear" w:color="auto" w:fill="F2F4F7"/>
          </w:tcPr>
          <w:p w14:paraId="13C5A894">
            <w:pPr>
              <w:spacing w:before="40" w:after="40"/>
              <w:jc w:val="left"/>
            </w:pPr>
            <w:r>
              <w:rPr>
                <w:rFonts w:ascii="Calibri" w:hAnsi="Calibri"/>
                <w:b w:val="0"/>
                <w:i w:val="0"/>
                <w:color w:val="000000"/>
                <w:sz w:val="18"/>
              </w:rPr>
              <w:t>Controls pneumatic pusher, air blast, flap gate, or other reject mechanism</w:t>
            </w:r>
          </w:p>
        </w:tc>
      </w:tr>
      <w:tr w14:paraId="72FE5C0E">
        <w:tblPrEx>
          <w:tblCellMar>
            <w:top w:w="0" w:type="dxa"/>
            <w:left w:w="108" w:type="dxa"/>
            <w:bottom w:w="0" w:type="dxa"/>
            <w:right w:w="108" w:type="dxa"/>
          </w:tblCellMar>
        </w:tblPrEx>
        <w:trPr>
          <w:jc w:val="center"/>
        </w:trPr>
        <w:tc>
          <w:tcPr>
            <w:tcW w:w="2551" w:type="dxa"/>
            <w:shd w:val="clear" w:color="auto" w:fill="FFFFFF"/>
          </w:tcPr>
          <w:p w14:paraId="6F6B3A46">
            <w:pPr>
              <w:spacing w:before="40" w:after="40"/>
              <w:jc w:val="left"/>
            </w:pPr>
            <w:r>
              <w:rPr>
                <w:rFonts w:ascii="Calibri" w:hAnsi="Calibri"/>
                <w:b w:val="0"/>
                <w:i w:val="0"/>
                <w:color w:val="000000"/>
                <w:sz w:val="18"/>
              </w:rPr>
              <w:t>Alarm Output</w:t>
            </w:r>
          </w:p>
        </w:tc>
        <w:tc>
          <w:tcPr>
            <w:tcW w:w="1984" w:type="dxa"/>
            <w:shd w:val="clear" w:color="auto" w:fill="FFFFFF"/>
          </w:tcPr>
          <w:p w14:paraId="15006D87">
            <w:pPr>
              <w:spacing w:before="40" w:after="40"/>
              <w:jc w:val="left"/>
            </w:pPr>
            <w:r>
              <w:rPr>
                <w:rFonts w:ascii="Calibri" w:hAnsi="Calibri"/>
                <w:b w:val="0"/>
                <w:i w:val="0"/>
                <w:color w:val="000000"/>
                <w:sz w:val="18"/>
              </w:rPr>
              <w:t>Relay (dry contact)</w:t>
            </w:r>
          </w:p>
        </w:tc>
        <w:tc>
          <w:tcPr>
            <w:tcW w:w="4819" w:type="dxa"/>
            <w:shd w:val="clear" w:color="auto" w:fill="FFFFFF"/>
          </w:tcPr>
          <w:p w14:paraId="5EB31001">
            <w:pPr>
              <w:spacing w:before="40" w:after="40"/>
              <w:jc w:val="left"/>
            </w:pPr>
            <w:r>
              <w:rPr>
                <w:rFonts w:ascii="Calibri" w:hAnsi="Calibri"/>
                <w:b w:val="0"/>
                <w:i w:val="0"/>
                <w:color w:val="000000"/>
                <w:sz w:val="18"/>
              </w:rPr>
              <w:t>Drives external alarm indicators (stack light, buzzer, beacon)</w:t>
            </w:r>
          </w:p>
        </w:tc>
      </w:tr>
      <w:tr w14:paraId="0068F4E6">
        <w:tblPrEx>
          <w:tblCellMar>
            <w:top w:w="0" w:type="dxa"/>
            <w:left w:w="108" w:type="dxa"/>
            <w:bottom w:w="0" w:type="dxa"/>
            <w:right w:w="108" w:type="dxa"/>
          </w:tblCellMar>
        </w:tblPrEx>
        <w:trPr>
          <w:jc w:val="center"/>
        </w:trPr>
        <w:tc>
          <w:tcPr>
            <w:tcW w:w="2551" w:type="dxa"/>
            <w:shd w:val="clear" w:color="auto" w:fill="F2F4F7"/>
          </w:tcPr>
          <w:p w14:paraId="4D6620A5">
            <w:pPr>
              <w:spacing w:before="40" w:after="40"/>
              <w:jc w:val="left"/>
            </w:pPr>
            <w:r>
              <w:rPr>
                <w:rFonts w:ascii="Calibri" w:hAnsi="Calibri"/>
                <w:b w:val="0"/>
                <w:i w:val="0"/>
                <w:color w:val="000000"/>
                <w:sz w:val="18"/>
              </w:rPr>
              <w:t>Photoelectric Sensor Input</w:t>
            </w:r>
          </w:p>
        </w:tc>
        <w:tc>
          <w:tcPr>
            <w:tcW w:w="1984" w:type="dxa"/>
            <w:shd w:val="clear" w:color="auto" w:fill="F2F4F7"/>
          </w:tcPr>
          <w:p w14:paraId="2FDBDB8A">
            <w:pPr>
              <w:spacing w:before="40" w:after="40"/>
              <w:jc w:val="left"/>
            </w:pPr>
            <w:r>
              <w:rPr>
                <w:rFonts w:ascii="Calibri" w:hAnsi="Calibri"/>
                <w:b w:val="0"/>
                <w:i w:val="0"/>
                <w:color w:val="000000"/>
                <w:sz w:val="18"/>
              </w:rPr>
              <w:t>Digital input</w:t>
            </w:r>
          </w:p>
        </w:tc>
        <w:tc>
          <w:tcPr>
            <w:tcW w:w="4819" w:type="dxa"/>
            <w:shd w:val="clear" w:color="auto" w:fill="F2F4F7"/>
          </w:tcPr>
          <w:p w14:paraId="70DC23BD">
            <w:pPr>
              <w:spacing w:before="40" w:after="40"/>
              <w:jc w:val="left"/>
            </w:pPr>
            <w:r>
              <w:rPr>
                <w:rFonts w:ascii="Calibri" w:hAnsi="Calibri"/>
                <w:b w:val="0"/>
                <w:i w:val="0"/>
                <w:color w:val="000000"/>
                <w:sz w:val="18"/>
              </w:rPr>
              <w:t>Product presence detection for synchronized inspection timing</w:t>
            </w:r>
          </w:p>
        </w:tc>
      </w:tr>
      <w:tr w14:paraId="348D9691">
        <w:tblPrEx>
          <w:tblCellMar>
            <w:top w:w="0" w:type="dxa"/>
            <w:left w:w="108" w:type="dxa"/>
            <w:bottom w:w="0" w:type="dxa"/>
            <w:right w:w="108" w:type="dxa"/>
          </w:tblCellMar>
        </w:tblPrEx>
        <w:trPr>
          <w:jc w:val="center"/>
        </w:trPr>
        <w:tc>
          <w:tcPr>
            <w:tcW w:w="2551" w:type="dxa"/>
            <w:shd w:val="clear" w:color="auto" w:fill="FFFFFF"/>
          </w:tcPr>
          <w:p w14:paraId="12910911">
            <w:pPr>
              <w:spacing w:before="40" w:after="40"/>
              <w:jc w:val="left"/>
            </w:pPr>
            <w:r>
              <w:rPr>
                <w:rFonts w:ascii="Calibri" w:hAnsi="Calibri"/>
                <w:b w:val="0"/>
                <w:i w:val="0"/>
                <w:color w:val="000000"/>
                <w:sz w:val="18"/>
              </w:rPr>
              <w:t>Remote Start/Stop</w:t>
            </w:r>
          </w:p>
        </w:tc>
        <w:tc>
          <w:tcPr>
            <w:tcW w:w="1984" w:type="dxa"/>
            <w:shd w:val="clear" w:color="auto" w:fill="FFFFFF"/>
          </w:tcPr>
          <w:p w14:paraId="49F20161">
            <w:pPr>
              <w:spacing w:before="40" w:after="40"/>
              <w:jc w:val="left"/>
            </w:pPr>
            <w:r>
              <w:rPr>
                <w:rFonts w:ascii="Calibri" w:hAnsi="Calibri"/>
                <w:b w:val="0"/>
                <w:i w:val="0"/>
                <w:color w:val="000000"/>
                <w:sz w:val="18"/>
              </w:rPr>
              <w:t>Digital input</w:t>
            </w:r>
          </w:p>
        </w:tc>
        <w:tc>
          <w:tcPr>
            <w:tcW w:w="4819" w:type="dxa"/>
            <w:shd w:val="clear" w:color="auto" w:fill="FFFFFF"/>
          </w:tcPr>
          <w:p w14:paraId="58B3BF96">
            <w:pPr>
              <w:spacing w:before="40" w:after="40"/>
              <w:jc w:val="left"/>
            </w:pPr>
            <w:r>
              <w:rPr>
                <w:rFonts w:ascii="Calibri" w:hAnsi="Calibri"/>
                <w:b w:val="0"/>
                <w:i w:val="0"/>
                <w:color w:val="000000"/>
                <w:sz w:val="18"/>
              </w:rPr>
              <w:t>External run/stop control from upstream equipment or control panel</w:t>
            </w:r>
          </w:p>
        </w:tc>
      </w:tr>
    </w:tbl>
    <w:p w14:paraId="39C627C1">
      <w:pPr>
        <w:spacing w:before="120" w:after="120" w:line="288" w:lineRule="auto"/>
        <w:jc w:val="left"/>
      </w:pPr>
    </w:p>
    <w:p w14:paraId="57B89C28">
      <w:pPr>
        <w:pStyle w:val="4"/>
        <w:spacing w:before="240" w:after="240"/>
        <w:jc w:val="left"/>
      </w:pPr>
      <w:r>
        <w:t>6.3 Grounding Requirements</w:t>
      </w:r>
    </w:p>
    <w:tbl>
      <w:tblPr>
        <w:tblStyle w:val="32"/>
        <w:tblW w:w="0" w:type="auto"/>
        <w:jc w:val="center"/>
        <w:tblLayout w:type="autofit"/>
        <w:tblCellMar>
          <w:top w:w="0" w:type="dxa"/>
          <w:left w:w="108" w:type="dxa"/>
          <w:bottom w:w="0" w:type="dxa"/>
          <w:right w:w="108" w:type="dxa"/>
        </w:tblCellMar>
      </w:tblPr>
      <w:tblGrid>
        <w:gridCol w:w="990"/>
        <w:gridCol w:w="8561"/>
      </w:tblGrid>
      <w:tr w14:paraId="0E296282">
        <w:tblPrEx>
          <w:tblCellMar>
            <w:top w:w="0" w:type="dxa"/>
            <w:left w:w="108" w:type="dxa"/>
            <w:bottom w:w="0" w:type="dxa"/>
            <w:right w:w="108" w:type="dxa"/>
          </w:tblCellMar>
        </w:tblPrEx>
        <w:trPr>
          <w:jc w:val="center"/>
        </w:trPr>
        <w:tc>
          <w:tcPr>
            <w:tcW w:w="794" w:type="dxa"/>
            <w:tcBorders>
              <w:top w:val="single" w:color="CC3333" w:sz="8" w:space="0"/>
              <w:left w:val="single" w:color="CC3333" w:sz="8" w:space="0"/>
              <w:bottom w:val="single" w:color="CC3333" w:sz="8" w:space="0"/>
              <w:right w:val="single" w:color="CC3333" w:sz="8" w:space="0"/>
            </w:tcBorders>
            <w:shd w:val="clear" w:color="auto" w:fill="CC3333"/>
          </w:tcPr>
          <w:p w14:paraId="53A5B7FA">
            <w:pPr>
              <w:spacing w:before="40" w:after="40"/>
              <w:jc w:val="left"/>
            </w:pPr>
            <w:r>
              <w:rPr>
                <w:rFonts w:ascii="Calibri" w:hAnsi="Calibri"/>
                <w:b/>
                <w:i w:val="0"/>
                <w:color w:val="FFFFFF"/>
                <w:sz w:val="18"/>
              </w:rPr>
              <w:t>WARNING</w:t>
            </w:r>
          </w:p>
        </w:tc>
        <w:tc>
          <w:tcPr>
            <w:tcW w:w="8561" w:type="dxa"/>
            <w:tcBorders>
              <w:top w:val="single" w:color="CC3333" w:sz="8" w:space="0"/>
              <w:left w:val="single" w:color="CC3333" w:sz="8" w:space="0"/>
              <w:bottom w:val="single" w:color="CC3333" w:sz="8" w:space="0"/>
              <w:right w:val="single" w:color="CC3333" w:sz="8" w:space="0"/>
            </w:tcBorders>
            <w:shd w:val="clear" w:color="auto" w:fill="F8F9FA"/>
          </w:tcPr>
          <w:p w14:paraId="0C514458">
            <w:pPr>
              <w:spacing w:before="40" w:after="40"/>
              <w:jc w:val="left"/>
            </w:pPr>
            <w:r>
              <w:rPr>
                <w:rFonts w:ascii="Calibri" w:hAnsi="Calibri"/>
                <w:b w:val="0"/>
                <w:i w:val="0"/>
                <w:color w:val="000000"/>
                <w:sz w:val="19"/>
              </w:rPr>
              <w:t>Proper grounding is essential for both operator safety and detection performance. Inadequate grounding may result in erratic operation, false alarms, or reduced detection sensitivity.</w:t>
            </w:r>
          </w:p>
        </w:tc>
      </w:tr>
    </w:tbl>
    <w:p w14:paraId="4F626B6E">
      <w:pPr>
        <w:spacing w:before="120" w:after="120" w:line="288" w:lineRule="auto"/>
        <w:jc w:val="left"/>
      </w:pPr>
    </w:p>
    <w:p w14:paraId="0CFDD315">
      <w:pPr>
        <w:pStyle w:val="16"/>
        <w:spacing w:before="240" w:after="240" w:line="288" w:lineRule="auto"/>
        <w:ind w:left="720"/>
        <w:jc w:val="left"/>
      </w:pPr>
      <w:r>
        <w:rPr>
          <w:rFonts w:ascii="Calibri" w:hAnsi="Calibri"/>
          <w:b w:val="0"/>
          <w:i w:val="0"/>
          <w:color w:val="000000"/>
          <w:sz w:val="20"/>
        </w:rPr>
        <w:t>Use a dedicated ground rod if the building ground is unreliable.</w:t>
      </w:r>
    </w:p>
    <w:p w14:paraId="44AB3239">
      <w:pPr>
        <w:pStyle w:val="16"/>
        <w:spacing w:before="240" w:after="240" w:line="288" w:lineRule="auto"/>
        <w:ind w:left="720"/>
        <w:jc w:val="left"/>
      </w:pPr>
      <w:r>
        <w:rPr>
          <w:rFonts w:ascii="Calibri" w:hAnsi="Calibri"/>
          <w:b w:val="0"/>
          <w:i w:val="0"/>
          <w:color w:val="000000"/>
          <w:sz w:val="20"/>
        </w:rPr>
        <w:t>Ground wire cross-section: minimum 1.6 mm diameter copper or equivalent conductor.</w:t>
      </w:r>
    </w:p>
    <w:p w14:paraId="017E74EA">
      <w:pPr>
        <w:pStyle w:val="16"/>
        <w:spacing w:before="240" w:after="240" w:line="288" w:lineRule="auto"/>
        <w:ind w:left="720"/>
        <w:jc w:val="left"/>
      </w:pPr>
      <w:r>
        <w:rPr>
          <w:rFonts w:ascii="Calibri" w:hAnsi="Calibri"/>
          <w:b w:val="0"/>
          <w:i w:val="0"/>
          <w:color w:val="000000"/>
          <w:sz w:val="20"/>
        </w:rPr>
        <w:t>Do not connect the ground to structural steel that may not provide a reliable earth path.</w:t>
      </w:r>
    </w:p>
    <w:p w14:paraId="1E31CF75">
      <w:pPr>
        <w:pStyle w:val="16"/>
        <w:spacing w:before="240" w:after="240" w:line="288" w:lineRule="auto"/>
        <w:ind w:left="720"/>
        <w:jc w:val="left"/>
      </w:pPr>
      <w:r>
        <w:rPr>
          <w:rFonts w:ascii="Calibri" w:hAnsi="Calibri"/>
          <w:b w:val="0"/>
          <w:i w:val="0"/>
          <w:color w:val="000000"/>
          <w:sz w:val="20"/>
        </w:rPr>
        <w:t>Periodically verify ground resistance to ensure it remains below 100 Ω.</w:t>
      </w:r>
    </w:p>
    <w:p w14:paraId="23FC5061">
      <w:pPr>
        <w:spacing w:before="240" w:after="240" w:line="288" w:lineRule="auto"/>
        <w:jc w:val="left"/>
      </w:pPr>
      <w:r>
        <w:br w:type="page"/>
      </w:r>
    </w:p>
    <w:p w14:paraId="4A9B1B76">
      <w:pPr>
        <w:pStyle w:val="3"/>
        <w:spacing w:before="240" w:after="240"/>
        <w:jc w:val="left"/>
      </w:pPr>
      <w:r>
        <w:t>7. Touchscreen Interface</w:t>
      </w:r>
    </w:p>
    <w:p w14:paraId="4BDAC85B">
      <w:pPr>
        <w:pStyle w:val="4"/>
        <w:spacing w:before="240" w:after="240"/>
        <w:jc w:val="left"/>
      </w:pPr>
      <w:r>
        <w:t>7.1 Main Page Overview</w:t>
      </w:r>
    </w:p>
    <w:p w14:paraId="132AE91D">
      <w:pPr>
        <w:spacing w:before="240" w:after="240" w:line="288" w:lineRule="auto"/>
        <w:jc w:val="left"/>
      </w:pPr>
      <w:r>
        <w:rPr>
          <w:rFonts w:ascii="Calibri" w:hAnsi="Calibri"/>
          <w:b w:val="0"/>
          <w:i w:val="0"/>
          <w:color w:val="000000"/>
          <w:sz w:val="20"/>
        </w:rPr>
        <w:t xml:space="preserve">The main (Home) page is the primary operating screen of the </w:t>
      </w:r>
      <w:r>
        <w:rPr>
          <w:rFonts w:hint="eastAsia" w:eastAsia="宋体"/>
          <w:b w:val="0"/>
          <w:i w:val="0"/>
          <w:color w:val="000000"/>
          <w:sz w:val="20"/>
          <w:lang w:eastAsia="zh-CN"/>
        </w:rPr>
        <w:t>DD-360</w:t>
      </w:r>
      <w:r>
        <w:rPr>
          <w:rFonts w:ascii="Calibri" w:hAnsi="Calibri"/>
          <w:b w:val="0"/>
          <w:i w:val="0"/>
          <w:color w:val="000000"/>
          <w:sz w:val="20"/>
        </w:rPr>
        <w:t>. It provides at-a-glance status information and access to all key functions.</w:t>
      </w:r>
    </w:p>
    <w:p w14:paraId="3953C4E7">
      <w:pPr>
        <w:spacing w:before="240" w:after="240" w:line="288" w:lineRule="auto"/>
        <w:jc w:val="center"/>
      </w:pPr>
      <w:r>
        <w:drawing>
          <wp:inline distT="0" distB="0" distL="114300" distR="114300">
            <wp:extent cx="5039995" cy="3023870"/>
            <wp:effectExtent l="0" t="0" r="825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5040000" cy="3024000"/>
                    </a:xfrm>
                    <a:prstGeom prst="rect">
                      <a:avLst/>
                    </a:prstGeom>
                  </pic:spPr>
                </pic:pic>
              </a:graphicData>
            </a:graphic>
          </wp:inline>
        </w:drawing>
      </w:r>
    </w:p>
    <w:p w14:paraId="348F2955">
      <w:pPr>
        <w:spacing w:before="240" w:after="240" w:line="288" w:lineRule="auto"/>
        <w:jc w:val="center"/>
      </w:pPr>
      <w:r>
        <w:rPr>
          <w:rFonts w:ascii="Calibri" w:hAnsi="Calibri"/>
          <w:b w:val="0"/>
          <w:i/>
          <w:color w:val="666666"/>
          <w:sz w:val="18"/>
        </w:rPr>
        <w:t xml:space="preserve">Figure 7-1: </w:t>
      </w:r>
      <w:r>
        <w:rPr>
          <w:rFonts w:hint="eastAsia" w:eastAsia="宋体"/>
          <w:b w:val="0"/>
          <w:i/>
          <w:color w:val="666666"/>
          <w:sz w:val="18"/>
          <w:lang w:eastAsia="zh-CN"/>
        </w:rPr>
        <w:t>DD-360</w:t>
      </w:r>
      <w:r>
        <w:rPr>
          <w:rFonts w:ascii="Calibri" w:hAnsi="Calibri"/>
          <w:b w:val="0"/>
          <w:i/>
          <w:color w:val="666666"/>
          <w:sz w:val="18"/>
        </w:rPr>
        <w:t xml:space="preserve"> Main (Home) Page</w:t>
      </w:r>
    </w:p>
    <w:p w14:paraId="32E9EA7C">
      <w:pPr>
        <w:spacing w:before="240" w:after="240" w:line="288" w:lineRule="auto"/>
        <w:jc w:val="left"/>
      </w:pPr>
      <w:r>
        <w:rPr>
          <w:rFonts w:ascii="Calibri" w:hAnsi="Calibri"/>
          <w:b w:val="0"/>
          <w:i w:val="0"/>
          <w:color w:val="000000"/>
          <w:sz w:val="20"/>
        </w:rPr>
        <w:t>The main page displays the following items:</w:t>
      </w:r>
    </w:p>
    <w:tbl>
      <w:tblPr>
        <w:tblStyle w:val="32"/>
        <w:tblW w:w="0" w:type="auto"/>
        <w:jc w:val="center"/>
        <w:tblLayout w:type="autofit"/>
        <w:tblCellMar>
          <w:top w:w="0" w:type="dxa"/>
          <w:left w:w="108" w:type="dxa"/>
          <w:bottom w:w="0" w:type="dxa"/>
          <w:right w:w="108" w:type="dxa"/>
        </w:tblCellMar>
      </w:tblPr>
      <w:tblGrid>
        <w:gridCol w:w="340"/>
        <w:gridCol w:w="1701"/>
        <w:gridCol w:w="7313"/>
      </w:tblGrid>
      <w:tr w14:paraId="42BDE70A">
        <w:tblPrEx>
          <w:tblCellMar>
            <w:top w:w="0" w:type="dxa"/>
            <w:left w:w="108" w:type="dxa"/>
            <w:bottom w:w="0" w:type="dxa"/>
            <w:right w:w="108" w:type="dxa"/>
          </w:tblCellMar>
        </w:tblPrEx>
        <w:trPr>
          <w:jc w:val="center"/>
        </w:trPr>
        <w:tc>
          <w:tcPr>
            <w:tcW w:w="340" w:type="dxa"/>
            <w:shd w:val="clear" w:color="auto" w:fill="0B2A47"/>
          </w:tcPr>
          <w:p w14:paraId="7A06B5BB">
            <w:pPr>
              <w:spacing w:before="40" w:after="40"/>
              <w:jc w:val="left"/>
            </w:pPr>
            <w:r>
              <w:rPr>
                <w:rFonts w:ascii="Calibri" w:hAnsi="Calibri"/>
                <w:b/>
                <w:i w:val="0"/>
                <w:color w:val="FFFFFF"/>
                <w:sz w:val="19"/>
              </w:rPr>
              <w:t>#</w:t>
            </w:r>
          </w:p>
        </w:tc>
        <w:tc>
          <w:tcPr>
            <w:tcW w:w="1701" w:type="dxa"/>
            <w:shd w:val="clear" w:color="auto" w:fill="0B2A47"/>
          </w:tcPr>
          <w:p w14:paraId="27AA61C0">
            <w:pPr>
              <w:spacing w:before="40" w:after="40"/>
              <w:jc w:val="left"/>
            </w:pPr>
            <w:r>
              <w:rPr>
                <w:rFonts w:ascii="Calibri" w:hAnsi="Calibri"/>
                <w:b/>
                <w:i w:val="0"/>
                <w:color w:val="FFFFFF"/>
                <w:sz w:val="19"/>
              </w:rPr>
              <w:t>Item</w:t>
            </w:r>
          </w:p>
        </w:tc>
        <w:tc>
          <w:tcPr>
            <w:tcW w:w="7313" w:type="dxa"/>
            <w:shd w:val="clear" w:color="auto" w:fill="0B2A47"/>
          </w:tcPr>
          <w:p w14:paraId="7D3D03A7">
            <w:pPr>
              <w:spacing w:before="40" w:after="40"/>
              <w:jc w:val="left"/>
            </w:pPr>
            <w:r>
              <w:rPr>
                <w:rFonts w:ascii="Calibri" w:hAnsi="Calibri"/>
                <w:b/>
                <w:i w:val="0"/>
                <w:color w:val="FFFFFF"/>
                <w:sz w:val="19"/>
              </w:rPr>
              <w:t>Description</w:t>
            </w:r>
          </w:p>
        </w:tc>
      </w:tr>
      <w:tr w14:paraId="12BD81CB">
        <w:tblPrEx>
          <w:tblCellMar>
            <w:top w:w="0" w:type="dxa"/>
            <w:left w:w="108" w:type="dxa"/>
            <w:bottom w:w="0" w:type="dxa"/>
            <w:right w:w="108" w:type="dxa"/>
          </w:tblCellMar>
        </w:tblPrEx>
        <w:trPr>
          <w:jc w:val="center"/>
        </w:trPr>
        <w:tc>
          <w:tcPr>
            <w:tcW w:w="340" w:type="dxa"/>
            <w:shd w:val="clear" w:color="auto" w:fill="F2F4F7"/>
          </w:tcPr>
          <w:p w14:paraId="0497A183">
            <w:pPr>
              <w:spacing w:before="40" w:after="40"/>
              <w:jc w:val="left"/>
            </w:pPr>
            <w:r>
              <w:rPr>
                <w:rFonts w:ascii="Calibri" w:hAnsi="Calibri"/>
                <w:b w:val="0"/>
                <w:i w:val="0"/>
                <w:color w:val="000000"/>
                <w:sz w:val="18"/>
              </w:rPr>
              <w:t>1</w:t>
            </w:r>
          </w:p>
        </w:tc>
        <w:tc>
          <w:tcPr>
            <w:tcW w:w="1701" w:type="dxa"/>
            <w:shd w:val="clear" w:color="auto" w:fill="F2F4F7"/>
          </w:tcPr>
          <w:p w14:paraId="066EB45B">
            <w:pPr>
              <w:spacing w:before="40" w:after="40"/>
              <w:jc w:val="left"/>
            </w:pPr>
            <w:r>
              <w:rPr>
                <w:rFonts w:ascii="Calibri" w:hAnsi="Calibri"/>
                <w:b w:val="0"/>
                <w:i w:val="0"/>
                <w:color w:val="000000"/>
                <w:sz w:val="18"/>
              </w:rPr>
              <w:t>Product Number</w:t>
            </w:r>
          </w:p>
        </w:tc>
        <w:tc>
          <w:tcPr>
            <w:tcW w:w="7313" w:type="dxa"/>
            <w:shd w:val="clear" w:color="auto" w:fill="F2F4F7"/>
          </w:tcPr>
          <w:p w14:paraId="2D712FBD">
            <w:pPr>
              <w:spacing w:before="40" w:after="40"/>
              <w:jc w:val="left"/>
            </w:pPr>
            <w:r>
              <w:rPr>
                <w:rFonts w:ascii="Calibri" w:hAnsi="Calibri"/>
                <w:b w:val="0"/>
                <w:i w:val="0"/>
                <w:color w:val="000000"/>
                <w:sz w:val="18"/>
              </w:rPr>
              <w:t>Currently selected product serial number, e.g., "Product 000".</w:t>
            </w:r>
          </w:p>
        </w:tc>
      </w:tr>
      <w:tr w14:paraId="757C43FC">
        <w:tblPrEx>
          <w:tblCellMar>
            <w:top w:w="0" w:type="dxa"/>
            <w:left w:w="108" w:type="dxa"/>
            <w:bottom w:w="0" w:type="dxa"/>
            <w:right w:w="108" w:type="dxa"/>
          </w:tblCellMar>
        </w:tblPrEx>
        <w:trPr>
          <w:jc w:val="center"/>
        </w:trPr>
        <w:tc>
          <w:tcPr>
            <w:tcW w:w="340" w:type="dxa"/>
            <w:shd w:val="clear" w:color="auto" w:fill="FFFFFF"/>
          </w:tcPr>
          <w:p w14:paraId="549E08CC">
            <w:pPr>
              <w:spacing w:before="40" w:after="40"/>
              <w:jc w:val="left"/>
            </w:pPr>
            <w:r>
              <w:rPr>
                <w:rFonts w:ascii="Calibri" w:hAnsi="Calibri"/>
                <w:b w:val="0"/>
                <w:i w:val="0"/>
                <w:color w:val="000000"/>
                <w:sz w:val="18"/>
              </w:rPr>
              <w:t>2</w:t>
            </w:r>
          </w:p>
        </w:tc>
        <w:tc>
          <w:tcPr>
            <w:tcW w:w="1701" w:type="dxa"/>
            <w:shd w:val="clear" w:color="auto" w:fill="FFFFFF"/>
          </w:tcPr>
          <w:p w14:paraId="23B47A96">
            <w:pPr>
              <w:spacing w:before="40" w:after="40"/>
              <w:jc w:val="left"/>
            </w:pPr>
            <w:r>
              <w:rPr>
                <w:rFonts w:ascii="Calibri" w:hAnsi="Calibri"/>
                <w:b w:val="0"/>
                <w:i w:val="0"/>
                <w:color w:val="000000"/>
                <w:sz w:val="18"/>
              </w:rPr>
              <w:t>Product Name</w:t>
            </w:r>
          </w:p>
        </w:tc>
        <w:tc>
          <w:tcPr>
            <w:tcW w:w="7313" w:type="dxa"/>
            <w:shd w:val="clear" w:color="auto" w:fill="FFFFFF"/>
          </w:tcPr>
          <w:p w14:paraId="20E262F0">
            <w:pPr>
              <w:spacing w:before="40" w:after="40"/>
              <w:jc w:val="left"/>
            </w:pPr>
            <w:r>
              <w:rPr>
                <w:rFonts w:ascii="Calibri" w:hAnsi="Calibri"/>
                <w:b w:val="0"/>
                <w:i w:val="0"/>
                <w:color w:val="000000"/>
                <w:sz w:val="18"/>
              </w:rPr>
              <w:t>Registered product name, e.g., "Fish 1kg".</w:t>
            </w:r>
          </w:p>
        </w:tc>
      </w:tr>
      <w:tr w14:paraId="1B569A47">
        <w:tblPrEx>
          <w:tblCellMar>
            <w:top w:w="0" w:type="dxa"/>
            <w:left w:w="108" w:type="dxa"/>
            <w:bottom w:w="0" w:type="dxa"/>
            <w:right w:w="108" w:type="dxa"/>
          </w:tblCellMar>
        </w:tblPrEx>
        <w:trPr>
          <w:jc w:val="center"/>
        </w:trPr>
        <w:tc>
          <w:tcPr>
            <w:tcW w:w="340" w:type="dxa"/>
            <w:shd w:val="clear" w:color="auto" w:fill="F2F4F7"/>
          </w:tcPr>
          <w:p w14:paraId="13E470B8">
            <w:pPr>
              <w:spacing w:before="40" w:after="40"/>
              <w:jc w:val="left"/>
            </w:pPr>
            <w:r>
              <w:rPr>
                <w:rFonts w:ascii="Calibri" w:hAnsi="Calibri"/>
                <w:b w:val="0"/>
                <w:i w:val="0"/>
                <w:color w:val="000000"/>
                <w:sz w:val="18"/>
              </w:rPr>
              <w:t>3</w:t>
            </w:r>
          </w:p>
        </w:tc>
        <w:tc>
          <w:tcPr>
            <w:tcW w:w="1701" w:type="dxa"/>
            <w:shd w:val="clear" w:color="auto" w:fill="F2F4F7"/>
          </w:tcPr>
          <w:p w14:paraId="41B371A6">
            <w:pPr>
              <w:spacing w:before="40" w:after="40"/>
              <w:jc w:val="left"/>
            </w:pPr>
            <w:r>
              <w:rPr>
                <w:rFonts w:ascii="Calibri" w:hAnsi="Calibri"/>
                <w:b w:val="0"/>
                <w:i w:val="0"/>
                <w:color w:val="000000"/>
                <w:sz w:val="18"/>
              </w:rPr>
              <w:t>System Time</w:t>
            </w:r>
          </w:p>
        </w:tc>
        <w:tc>
          <w:tcPr>
            <w:tcW w:w="7313" w:type="dxa"/>
            <w:shd w:val="clear" w:color="auto" w:fill="F2F4F7"/>
          </w:tcPr>
          <w:p w14:paraId="1993491C">
            <w:pPr>
              <w:spacing w:before="40" w:after="40"/>
              <w:jc w:val="left"/>
            </w:pPr>
            <w:r>
              <w:rPr>
                <w:rFonts w:ascii="Calibri" w:hAnsi="Calibri"/>
                <w:b w:val="0"/>
                <w:i w:val="0"/>
                <w:color w:val="000000"/>
                <w:sz w:val="18"/>
              </w:rPr>
              <w:t>Current date and time, e.g., "2017-11-20 19:40:10".</w:t>
            </w:r>
          </w:p>
        </w:tc>
      </w:tr>
      <w:tr w14:paraId="75F221A5">
        <w:tblPrEx>
          <w:tblCellMar>
            <w:top w:w="0" w:type="dxa"/>
            <w:left w:w="108" w:type="dxa"/>
            <w:bottom w:w="0" w:type="dxa"/>
            <w:right w:w="108" w:type="dxa"/>
          </w:tblCellMar>
        </w:tblPrEx>
        <w:trPr>
          <w:jc w:val="center"/>
        </w:trPr>
        <w:tc>
          <w:tcPr>
            <w:tcW w:w="340" w:type="dxa"/>
            <w:shd w:val="clear" w:color="auto" w:fill="FFFFFF"/>
          </w:tcPr>
          <w:p w14:paraId="6C7882ED">
            <w:pPr>
              <w:spacing w:before="40" w:after="40"/>
              <w:jc w:val="left"/>
            </w:pPr>
            <w:r>
              <w:rPr>
                <w:rFonts w:ascii="Calibri" w:hAnsi="Calibri"/>
                <w:b w:val="0"/>
                <w:i w:val="0"/>
                <w:color w:val="000000"/>
                <w:sz w:val="18"/>
              </w:rPr>
              <w:t>4</w:t>
            </w:r>
          </w:p>
        </w:tc>
        <w:tc>
          <w:tcPr>
            <w:tcW w:w="1701" w:type="dxa"/>
            <w:shd w:val="clear" w:color="auto" w:fill="FFFFFF"/>
          </w:tcPr>
          <w:p w14:paraId="73E5524F">
            <w:pPr>
              <w:spacing w:before="40" w:after="40"/>
              <w:jc w:val="left"/>
            </w:pPr>
            <w:r>
              <w:rPr>
                <w:rFonts w:ascii="Calibri" w:hAnsi="Calibri"/>
                <w:b w:val="0"/>
                <w:i w:val="0"/>
                <w:color w:val="000000"/>
                <w:sz w:val="18"/>
              </w:rPr>
              <w:t>Device Status</w:t>
            </w:r>
          </w:p>
        </w:tc>
        <w:tc>
          <w:tcPr>
            <w:tcW w:w="7313" w:type="dxa"/>
            <w:shd w:val="clear" w:color="auto" w:fill="FFFFFF"/>
          </w:tcPr>
          <w:p w14:paraId="46EA58D6">
            <w:pPr>
              <w:spacing w:before="40" w:after="40"/>
              <w:jc w:val="left"/>
            </w:pPr>
            <w:r>
              <w:rPr>
                <w:rFonts w:ascii="Calibri" w:hAnsi="Calibri"/>
                <w:b w:val="0"/>
                <w:i w:val="0"/>
                <w:color w:val="000000"/>
                <w:sz w:val="18"/>
              </w:rPr>
              <w:t>Current operating status: "Stop", "Running", or "Alarm".</w:t>
            </w:r>
          </w:p>
        </w:tc>
      </w:tr>
      <w:tr w14:paraId="50372219">
        <w:tblPrEx>
          <w:tblCellMar>
            <w:top w:w="0" w:type="dxa"/>
            <w:left w:w="108" w:type="dxa"/>
            <w:bottom w:w="0" w:type="dxa"/>
            <w:right w:w="108" w:type="dxa"/>
          </w:tblCellMar>
        </w:tblPrEx>
        <w:trPr>
          <w:jc w:val="center"/>
        </w:trPr>
        <w:tc>
          <w:tcPr>
            <w:tcW w:w="340" w:type="dxa"/>
            <w:shd w:val="clear" w:color="auto" w:fill="F2F4F7"/>
          </w:tcPr>
          <w:p w14:paraId="0993FE58">
            <w:pPr>
              <w:spacing w:before="40" w:after="40"/>
              <w:jc w:val="left"/>
            </w:pPr>
            <w:r>
              <w:rPr>
                <w:rFonts w:ascii="Calibri" w:hAnsi="Calibri"/>
                <w:b w:val="0"/>
                <w:i w:val="0"/>
                <w:color w:val="000000"/>
                <w:sz w:val="18"/>
              </w:rPr>
              <w:t>5</w:t>
            </w:r>
          </w:p>
        </w:tc>
        <w:tc>
          <w:tcPr>
            <w:tcW w:w="1701" w:type="dxa"/>
            <w:shd w:val="clear" w:color="auto" w:fill="F2F4F7"/>
          </w:tcPr>
          <w:p w14:paraId="3CCF23B4">
            <w:pPr>
              <w:spacing w:before="40" w:after="40"/>
              <w:jc w:val="left"/>
            </w:pPr>
            <w:r>
              <w:rPr>
                <w:rFonts w:ascii="Calibri" w:hAnsi="Calibri"/>
                <w:b w:val="0"/>
                <w:i w:val="0"/>
                <w:color w:val="000000"/>
                <w:sz w:val="18"/>
              </w:rPr>
              <w:t>Product Counters</w:t>
            </w:r>
          </w:p>
        </w:tc>
        <w:tc>
          <w:tcPr>
            <w:tcW w:w="7313" w:type="dxa"/>
            <w:shd w:val="clear" w:color="auto" w:fill="F2F4F7"/>
          </w:tcPr>
          <w:p w14:paraId="50283930">
            <w:pPr>
              <w:spacing w:before="40" w:after="40"/>
              <w:jc w:val="left"/>
            </w:pPr>
            <w:r>
              <w:rPr>
                <w:rFonts w:ascii="Calibri" w:hAnsi="Calibri"/>
                <w:b w:val="0"/>
                <w:i w:val="0"/>
                <w:color w:val="000000"/>
                <w:sz w:val="18"/>
              </w:rPr>
              <w:t>"Total Production" and "Total Inspection" counts for the active product.</w:t>
            </w:r>
          </w:p>
        </w:tc>
      </w:tr>
      <w:tr w14:paraId="6B835951">
        <w:tblPrEx>
          <w:tblCellMar>
            <w:top w:w="0" w:type="dxa"/>
            <w:left w:w="108" w:type="dxa"/>
            <w:bottom w:w="0" w:type="dxa"/>
            <w:right w:w="108" w:type="dxa"/>
          </w:tblCellMar>
        </w:tblPrEx>
        <w:trPr>
          <w:jc w:val="center"/>
        </w:trPr>
        <w:tc>
          <w:tcPr>
            <w:tcW w:w="340" w:type="dxa"/>
            <w:shd w:val="clear" w:color="auto" w:fill="FFFFFF"/>
          </w:tcPr>
          <w:p w14:paraId="3FFE6E7A">
            <w:pPr>
              <w:spacing w:before="40" w:after="40"/>
              <w:jc w:val="left"/>
            </w:pPr>
            <w:r>
              <w:rPr>
                <w:rFonts w:ascii="Calibri" w:hAnsi="Calibri"/>
                <w:b w:val="0"/>
                <w:i w:val="0"/>
                <w:color w:val="000000"/>
                <w:sz w:val="18"/>
              </w:rPr>
              <w:t>6</w:t>
            </w:r>
          </w:p>
        </w:tc>
        <w:tc>
          <w:tcPr>
            <w:tcW w:w="1701" w:type="dxa"/>
            <w:shd w:val="clear" w:color="auto" w:fill="FFFFFF"/>
          </w:tcPr>
          <w:p w14:paraId="58C4E7F2">
            <w:pPr>
              <w:spacing w:before="40" w:after="40"/>
              <w:jc w:val="left"/>
            </w:pPr>
            <w:r>
              <w:rPr>
                <w:rFonts w:ascii="Calibri" w:hAnsi="Calibri"/>
                <w:b w:val="0"/>
                <w:i w:val="0"/>
                <w:color w:val="000000"/>
                <w:sz w:val="18"/>
              </w:rPr>
              <w:t>Operation Buttons</w:t>
            </w:r>
          </w:p>
        </w:tc>
        <w:tc>
          <w:tcPr>
            <w:tcW w:w="7313" w:type="dxa"/>
            <w:shd w:val="clear" w:color="auto" w:fill="FFFFFF"/>
          </w:tcPr>
          <w:p w14:paraId="67C9CFF6">
            <w:pPr>
              <w:spacing w:before="40" w:after="40"/>
              <w:jc w:val="left"/>
            </w:pPr>
            <w:r>
              <w:rPr>
                <w:rFonts w:ascii="Calibri" w:hAnsi="Calibri"/>
                <w:b w:val="0"/>
                <w:i w:val="0"/>
                <w:color w:val="000000"/>
                <w:sz w:val="18"/>
              </w:rPr>
              <w:t>[Product] — Change product; [Menu] — Settings; [Run] / [Stop] — Conveyor control.</w:t>
            </w:r>
          </w:p>
        </w:tc>
      </w:tr>
      <w:tr w14:paraId="69167BBC">
        <w:tblPrEx>
          <w:tblCellMar>
            <w:top w:w="0" w:type="dxa"/>
            <w:left w:w="108" w:type="dxa"/>
            <w:bottom w:w="0" w:type="dxa"/>
            <w:right w:w="108" w:type="dxa"/>
          </w:tblCellMar>
        </w:tblPrEx>
        <w:trPr>
          <w:jc w:val="center"/>
        </w:trPr>
        <w:tc>
          <w:tcPr>
            <w:tcW w:w="340" w:type="dxa"/>
            <w:shd w:val="clear" w:color="auto" w:fill="F2F4F7"/>
          </w:tcPr>
          <w:p w14:paraId="33DAF9C1">
            <w:pPr>
              <w:spacing w:before="40" w:after="40"/>
              <w:jc w:val="left"/>
            </w:pPr>
            <w:r>
              <w:rPr>
                <w:rFonts w:ascii="Calibri" w:hAnsi="Calibri"/>
                <w:b w:val="0"/>
                <w:i w:val="0"/>
                <w:color w:val="000000"/>
                <w:sz w:val="18"/>
              </w:rPr>
              <w:t>7</w:t>
            </w:r>
          </w:p>
        </w:tc>
        <w:tc>
          <w:tcPr>
            <w:tcW w:w="1701" w:type="dxa"/>
            <w:shd w:val="clear" w:color="auto" w:fill="F2F4F7"/>
          </w:tcPr>
          <w:p w14:paraId="769A5152">
            <w:pPr>
              <w:spacing w:before="40" w:after="40"/>
              <w:jc w:val="left"/>
            </w:pPr>
            <w:r>
              <w:rPr>
                <w:rFonts w:ascii="Calibri" w:hAnsi="Calibri"/>
                <w:b w:val="0"/>
                <w:i w:val="0"/>
                <w:color w:val="000000"/>
                <w:sz w:val="18"/>
              </w:rPr>
              <w:t>Signal Strength Bars</w:t>
            </w:r>
          </w:p>
        </w:tc>
        <w:tc>
          <w:tcPr>
            <w:tcW w:w="7313" w:type="dxa"/>
            <w:shd w:val="clear" w:color="auto" w:fill="F2F4F7"/>
          </w:tcPr>
          <w:p w14:paraId="7BED688E">
            <w:pPr>
              <w:spacing w:before="40" w:after="40"/>
              <w:jc w:val="left"/>
            </w:pPr>
            <w:r>
              <w:rPr>
                <w:rFonts w:ascii="Calibri" w:hAnsi="Calibri"/>
                <w:b w:val="0"/>
                <w:i w:val="0"/>
                <w:color w:val="000000"/>
                <w:sz w:val="18"/>
              </w:rPr>
              <w:t>Dual-channel signal display (CHX &amp; CHY) with numeric values. Red bar = alarm threshold exceeded.</w:t>
            </w:r>
          </w:p>
        </w:tc>
      </w:tr>
    </w:tbl>
    <w:p w14:paraId="19B05249">
      <w:pPr>
        <w:spacing w:before="120" w:after="120" w:line="288" w:lineRule="auto"/>
        <w:jc w:val="left"/>
      </w:pPr>
    </w:p>
    <w:p w14:paraId="5357CCF2">
      <w:pPr>
        <w:pStyle w:val="4"/>
        <w:spacing w:before="240" w:after="240"/>
        <w:jc w:val="left"/>
      </w:pPr>
      <w:r>
        <w:t>7.2 Signal Strength Display</w:t>
      </w:r>
    </w:p>
    <w:p w14:paraId="57CC58D8">
      <w:pPr>
        <w:spacing w:before="240" w:after="240" w:line="288" w:lineRule="auto"/>
        <w:jc w:val="left"/>
      </w:pPr>
      <w:r>
        <w:rPr>
          <w:rFonts w:ascii="Calibri" w:hAnsi="Calibri"/>
          <w:b w:val="0"/>
          <w:i w:val="0"/>
          <w:color w:val="000000"/>
          <w:sz w:val="20"/>
        </w:rPr>
        <w:t xml:space="preserve">The </w:t>
      </w:r>
      <w:r>
        <w:rPr>
          <w:rFonts w:hint="eastAsia" w:eastAsia="宋体"/>
          <w:b w:val="0"/>
          <w:i w:val="0"/>
          <w:color w:val="000000"/>
          <w:sz w:val="20"/>
          <w:lang w:eastAsia="zh-CN"/>
        </w:rPr>
        <w:t>DD-360</w:t>
      </w:r>
      <w:r>
        <w:rPr>
          <w:rFonts w:ascii="Calibri" w:hAnsi="Calibri"/>
          <w:b w:val="0"/>
          <w:i w:val="0"/>
          <w:color w:val="000000"/>
          <w:sz w:val="20"/>
        </w:rPr>
        <w:t xml:space="preserve"> uses dual-channel detection. CHX and CHY represent the two independent detection channels:</w:t>
      </w:r>
    </w:p>
    <w:p w14:paraId="200EE44F">
      <w:pPr>
        <w:pStyle w:val="16"/>
        <w:spacing w:before="240" w:after="240" w:line="288" w:lineRule="auto"/>
        <w:ind w:left="720"/>
        <w:jc w:val="left"/>
      </w:pPr>
      <w:r>
        <w:rPr>
          <w:rFonts w:ascii="Calibri" w:hAnsi="Calibri"/>
          <w:b w:val="0"/>
          <w:i w:val="0"/>
          <w:color w:val="000000"/>
          <w:sz w:val="20"/>
        </w:rPr>
        <w:t>The cursor bar graphically indicates the signal strength of each channel in real time.</w:t>
      </w:r>
    </w:p>
    <w:p w14:paraId="0458D8E3">
      <w:pPr>
        <w:pStyle w:val="16"/>
        <w:spacing w:before="240" w:after="240" w:line="288" w:lineRule="auto"/>
        <w:ind w:left="720"/>
        <w:jc w:val="left"/>
      </w:pPr>
      <w:r>
        <w:rPr>
          <w:rFonts w:ascii="Calibri" w:hAnsi="Calibri"/>
          <w:b w:val="0"/>
          <w:i w:val="0"/>
          <w:color w:val="000000"/>
          <w:sz w:val="20"/>
        </w:rPr>
        <w:t>The numeric value displayed beside each bar shows the specific signal strength reading.</w:t>
      </w:r>
    </w:p>
    <w:p w14:paraId="5081EA65">
      <w:pPr>
        <w:pStyle w:val="16"/>
        <w:spacing w:before="240" w:after="240" w:line="288" w:lineRule="auto"/>
        <w:ind w:left="720"/>
        <w:jc w:val="left"/>
      </w:pPr>
      <w:r>
        <w:rPr>
          <w:rFonts w:ascii="Calibri" w:hAnsi="Calibri"/>
          <w:b w:val="0"/>
          <w:i w:val="0"/>
          <w:color w:val="000000"/>
          <w:sz w:val="20"/>
        </w:rPr>
        <w:t>When a cursor bar lights up in RED and reaches the detection threshold, the system triggers an alarm and stops the conveyor (or activates the reject device, depending on configuration).</w:t>
      </w:r>
    </w:p>
    <w:p w14:paraId="709DCDBA">
      <w:pPr>
        <w:spacing w:before="240" w:after="240" w:line="288" w:lineRule="auto"/>
        <w:jc w:val="left"/>
      </w:pPr>
      <w:r>
        <w:rPr>
          <w:rFonts w:ascii="Calibri" w:hAnsi="Calibri"/>
          <w:b w:val="0"/>
          <w:i w:val="0"/>
          <w:color w:val="000000"/>
          <w:sz w:val="20"/>
        </w:rPr>
        <w:t>Monitoring the signal strength bars during operation helps operators understand product effect magnitude and system stability. A stable, low signal during normal product flow indicates optimal setup.</w:t>
      </w:r>
    </w:p>
    <w:p w14:paraId="6DDBAF6D">
      <w:pPr>
        <w:pStyle w:val="4"/>
        <w:spacing w:before="240" w:after="240"/>
        <w:jc w:val="left"/>
      </w:pPr>
      <w:r>
        <w:t>7.3 Menu Navigation</w:t>
      </w:r>
    </w:p>
    <w:p w14:paraId="34C1BACE">
      <w:pPr>
        <w:spacing w:before="240" w:after="240" w:line="288" w:lineRule="auto"/>
        <w:jc w:val="left"/>
      </w:pPr>
      <w:r>
        <w:rPr>
          <w:rFonts w:ascii="Calibri" w:hAnsi="Calibri"/>
          <w:b w:val="0"/>
          <w:i w:val="0"/>
          <w:color w:val="000000"/>
          <w:sz w:val="20"/>
        </w:rPr>
        <w:t>Press the [Menu] button on the main page to access the configuration menu. The menu is organized into the following sections:</w:t>
      </w:r>
    </w:p>
    <w:tbl>
      <w:tblPr>
        <w:tblStyle w:val="32"/>
        <w:tblW w:w="0" w:type="auto"/>
        <w:jc w:val="center"/>
        <w:tblLayout w:type="autofit"/>
        <w:tblCellMar>
          <w:top w:w="0" w:type="dxa"/>
          <w:left w:w="108" w:type="dxa"/>
          <w:bottom w:w="0" w:type="dxa"/>
          <w:right w:w="108" w:type="dxa"/>
        </w:tblCellMar>
      </w:tblPr>
      <w:tblGrid>
        <w:gridCol w:w="1984"/>
        <w:gridCol w:w="2835"/>
        <w:gridCol w:w="4535"/>
      </w:tblGrid>
      <w:tr w14:paraId="4568A5A4">
        <w:tblPrEx>
          <w:tblCellMar>
            <w:top w:w="0" w:type="dxa"/>
            <w:left w:w="108" w:type="dxa"/>
            <w:bottom w:w="0" w:type="dxa"/>
            <w:right w:w="108" w:type="dxa"/>
          </w:tblCellMar>
        </w:tblPrEx>
        <w:trPr>
          <w:jc w:val="center"/>
        </w:trPr>
        <w:tc>
          <w:tcPr>
            <w:tcW w:w="1984" w:type="dxa"/>
            <w:shd w:val="clear" w:color="auto" w:fill="0B2A47"/>
          </w:tcPr>
          <w:p w14:paraId="23687669">
            <w:pPr>
              <w:spacing w:before="40" w:after="40"/>
              <w:jc w:val="left"/>
            </w:pPr>
            <w:r>
              <w:rPr>
                <w:rFonts w:ascii="Calibri" w:hAnsi="Calibri"/>
                <w:b/>
                <w:i w:val="0"/>
                <w:color w:val="FFFFFF"/>
                <w:sz w:val="19"/>
              </w:rPr>
              <w:t>Menu Section</w:t>
            </w:r>
          </w:p>
        </w:tc>
        <w:tc>
          <w:tcPr>
            <w:tcW w:w="2835" w:type="dxa"/>
            <w:shd w:val="clear" w:color="auto" w:fill="0B2A47"/>
          </w:tcPr>
          <w:p w14:paraId="54526594">
            <w:pPr>
              <w:spacing w:before="40" w:after="40"/>
              <w:jc w:val="left"/>
            </w:pPr>
            <w:r>
              <w:rPr>
                <w:rFonts w:ascii="Calibri" w:hAnsi="Calibri"/>
                <w:b/>
                <w:i w:val="0"/>
                <w:color w:val="FFFFFF"/>
                <w:sz w:val="19"/>
              </w:rPr>
              <w:t>Sub-Items</w:t>
            </w:r>
          </w:p>
        </w:tc>
        <w:tc>
          <w:tcPr>
            <w:tcW w:w="4535" w:type="dxa"/>
            <w:shd w:val="clear" w:color="auto" w:fill="0B2A47"/>
          </w:tcPr>
          <w:p w14:paraId="7DE7B867">
            <w:pPr>
              <w:spacing w:before="40" w:after="40"/>
              <w:jc w:val="left"/>
            </w:pPr>
            <w:r>
              <w:rPr>
                <w:rFonts w:ascii="Calibri" w:hAnsi="Calibri"/>
                <w:b/>
                <w:i w:val="0"/>
                <w:color w:val="FFFFFF"/>
                <w:sz w:val="19"/>
              </w:rPr>
              <w:t>Function</w:t>
            </w:r>
          </w:p>
        </w:tc>
      </w:tr>
      <w:tr w14:paraId="3F287DC2">
        <w:tblPrEx>
          <w:tblCellMar>
            <w:top w:w="0" w:type="dxa"/>
            <w:left w:w="108" w:type="dxa"/>
            <w:bottom w:w="0" w:type="dxa"/>
            <w:right w:w="108" w:type="dxa"/>
          </w:tblCellMar>
        </w:tblPrEx>
        <w:trPr>
          <w:jc w:val="center"/>
        </w:trPr>
        <w:tc>
          <w:tcPr>
            <w:tcW w:w="1984" w:type="dxa"/>
            <w:shd w:val="clear" w:color="auto" w:fill="F2F4F7"/>
          </w:tcPr>
          <w:p w14:paraId="51BEAA40">
            <w:pPr>
              <w:spacing w:before="40" w:after="40"/>
              <w:jc w:val="left"/>
            </w:pPr>
            <w:r>
              <w:rPr>
                <w:rFonts w:ascii="Calibri" w:hAnsi="Calibri"/>
                <w:b w:val="0"/>
                <w:i w:val="0"/>
                <w:color w:val="000000"/>
                <w:sz w:val="18"/>
              </w:rPr>
              <w:t>Product Settings</w:t>
            </w:r>
          </w:p>
        </w:tc>
        <w:tc>
          <w:tcPr>
            <w:tcW w:w="2835" w:type="dxa"/>
            <w:shd w:val="clear" w:color="auto" w:fill="F2F4F7"/>
          </w:tcPr>
          <w:p w14:paraId="78353510">
            <w:pPr>
              <w:spacing w:before="40" w:after="40"/>
              <w:jc w:val="left"/>
            </w:pPr>
            <w:r>
              <w:rPr>
                <w:rFonts w:ascii="Calibri" w:hAnsi="Calibri"/>
                <w:b w:val="0"/>
                <w:i w:val="0"/>
                <w:color w:val="000000"/>
                <w:sz w:val="18"/>
              </w:rPr>
              <w:t>Product Name Registration</w:t>
            </w:r>
            <w:r>
              <w:rPr>
                <w:rFonts w:ascii="Calibri" w:hAnsi="Calibri"/>
                <w:b w:val="0"/>
                <w:i w:val="0"/>
                <w:color w:val="000000"/>
                <w:sz w:val="18"/>
              </w:rPr>
              <w:br w:type="textWrapping"/>
            </w:r>
            <w:r>
              <w:rPr>
                <w:rFonts w:ascii="Calibri" w:hAnsi="Calibri"/>
                <w:b w:val="0"/>
                <w:i w:val="0"/>
                <w:color w:val="000000"/>
                <w:sz w:val="18"/>
              </w:rPr>
              <w:t>Auto Setup</w:t>
            </w:r>
            <w:r>
              <w:rPr>
                <w:rFonts w:ascii="Calibri" w:hAnsi="Calibri"/>
                <w:b w:val="0"/>
                <w:i w:val="0"/>
                <w:color w:val="000000"/>
                <w:sz w:val="18"/>
              </w:rPr>
              <w:br w:type="textWrapping"/>
            </w:r>
            <w:r>
              <w:rPr>
                <w:rFonts w:ascii="Calibri" w:hAnsi="Calibri"/>
                <w:b w:val="0"/>
                <w:i w:val="0"/>
                <w:color w:val="000000"/>
                <w:sz w:val="18"/>
              </w:rPr>
              <w:t>Manual Setting</w:t>
            </w:r>
            <w:r>
              <w:rPr>
                <w:rFonts w:ascii="Calibri" w:hAnsi="Calibri"/>
                <w:b w:val="0"/>
                <w:i w:val="0"/>
                <w:color w:val="000000"/>
                <w:sz w:val="18"/>
              </w:rPr>
              <w:br w:type="textWrapping"/>
            </w:r>
            <w:r>
              <w:rPr>
                <w:rFonts w:ascii="Calibri" w:hAnsi="Calibri"/>
                <w:b w:val="0"/>
                <w:i w:val="0"/>
                <w:color w:val="000000"/>
                <w:sz w:val="18"/>
              </w:rPr>
              <w:t>Product Parameters</w:t>
            </w:r>
          </w:p>
        </w:tc>
        <w:tc>
          <w:tcPr>
            <w:tcW w:w="4535" w:type="dxa"/>
            <w:shd w:val="clear" w:color="auto" w:fill="F2F4F7"/>
          </w:tcPr>
          <w:p w14:paraId="78DB679C">
            <w:pPr>
              <w:spacing w:before="40" w:after="40"/>
              <w:jc w:val="left"/>
            </w:pPr>
            <w:r>
              <w:rPr>
                <w:rFonts w:ascii="Calibri" w:hAnsi="Calibri"/>
                <w:b w:val="0"/>
                <w:i w:val="0"/>
                <w:color w:val="000000"/>
                <w:sz w:val="18"/>
              </w:rPr>
              <w:t>Configure and manage product-specific detection parameters</w:t>
            </w:r>
          </w:p>
        </w:tc>
      </w:tr>
      <w:tr w14:paraId="3FF5F607">
        <w:tblPrEx>
          <w:tblCellMar>
            <w:top w:w="0" w:type="dxa"/>
            <w:left w:w="108" w:type="dxa"/>
            <w:bottom w:w="0" w:type="dxa"/>
            <w:right w:w="108" w:type="dxa"/>
          </w:tblCellMar>
        </w:tblPrEx>
        <w:trPr>
          <w:jc w:val="center"/>
        </w:trPr>
        <w:tc>
          <w:tcPr>
            <w:tcW w:w="1984" w:type="dxa"/>
            <w:shd w:val="clear" w:color="auto" w:fill="FFFFFF"/>
          </w:tcPr>
          <w:p w14:paraId="609EB5C1">
            <w:pPr>
              <w:spacing w:before="40" w:after="40"/>
              <w:jc w:val="left"/>
            </w:pPr>
            <w:r>
              <w:rPr>
                <w:rFonts w:ascii="Calibri" w:hAnsi="Calibri"/>
                <w:b w:val="0"/>
                <w:i w:val="0"/>
                <w:color w:val="000000"/>
                <w:sz w:val="18"/>
              </w:rPr>
              <w:t>System Configuration</w:t>
            </w:r>
          </w:p>
        </w:tc>
        <w:tc>
          <w:tcPr>
            <w:tcW w:w="2835" w:type="dxa"/>
            <w:shd w:val="clear" w:color="auto" w:fill="FFFFFF"/>
          </w:tcPr>
          <w:p w14:paraId="11CE910C">
            <w:pPr>
              <w:spacing w:before="40" w:after="40"/>
              <w:jc w:val="left"/>
            </w:pPr>
            <w:r>
              <w:rPr>
                <w:rFonts w:ascii="Calibri" w:hAnsi="Calibri"/>
                <w:b w:val="0"/>
                <w:i w:val="0"/>
                <w:color w:val="000000"/>
                <w:sz w:val="18"/>
              </w:rPr>
              <w:t>System Parameters</w:t>
            </w:r>
            <w:r>
              <w:rPr>
                <w:rFonts w:ascii="Calibri" w:hAnsi="Calibri"/>
                <w:b w:val="0"/>
                <w:i w:val="0"/>
                <w:color w:val="000000"/>
                <w:sz w:val="18"/>
              </w:rPr>
              <w:br w:type="textWrapping"/>
            </w:r>
            <w:r>
              <w:rPr>
                <w:rFonts w:ascii="Calibri" w:hAnsi="Calibri"/>
                <w:b w:val="0"/>
                <w:i w:val="0"/>
                <w:color w:val="000000"/>
                <w:sz w:val="18"/>
              </w:rPr>
              <w:t>Password Management</w:t>
            </w:r>
          </w:p>
        </w:tc>
        <w:tc>
          <w:tcPr>
            <w:tcW w:w="4535" w:type="dxa"/>
            <w:shd w:val="clear" w:color="auto" w:fill="FFFFFF"/>
          </w:tcPr>
          <w:p w14:paraId="084C9749">
            <w:pPr>
              <w:spacing w:before="40" w:after="40"/>
              <w:jc w:val="left"/>
            </w:pPr>
            <w:r>
              <w:rPr>
                <w:rFonts w:ascii="Calibri" w:hAnsi="Calibri"/>
                <w:b w:val="0"/>
                <w:i w:val="0"/>
                <w:color w:val="000000"/>
                <w:sz w:val="18"/>
              </w:rPr>
              <w:t>Adjust system-wide settings and access control</w:t>
            </w:r>
          </w:p>
        </w:tc>
      </w:tr>
      <w:tr w14:paraId="6C95715A">
        <w:tblPrEx>
          <w:tblCellMar>
            <w:top w:w="0" w:type="dxa"/>
            <w:left w:w="108" w:type="dxa"/>
            <w:bottom w:w="0" w:type="dxa"/>
            <w:right w:w="108" w:type="dxa"/>
          </w:tblCellMar>
        </w:tblPrEx>
        <w:trPr>
          <w:jc w:val="center"/>
        </w:trPr>
        <w:tc>
          <w:tcPr>
            <w:tcW w:w="1984" w:type="dxa"/>
            <w:shd w:val="clear" w:color="auto" w:fill="F2F4F7"/>
          </w:tcPr>
          <w:p w14:paraId="1D2EE307">
            <w:pPr>
              <w:spacing w:before="40" w:after="40"/>
              <w:jc w:val="left"/>
            </w:pPr>
            <w:r>
              <w:rPr>
                <w:rFonts w:ascii="Calibri" w:hAnsi="Calibri"/>
                <w:b w:val="0"/>
                <w:i w:val="0"/>
                <w:color w:val="000000"/>
                <w:sz w:val="18"/>
              </w:rPr>
              <w:t>Detection Log</w:t>
            </w:r>
          </w:p>
        </w:tc>
        <w:tc>
          <w:tcPr>
            <w:tcW w:w="2835" w:type="dxa"/>
            <w:shd w:val="clear" w:color="auto" w:fill="F2F4F7"/>
          </w:tcPr>
          <w:p w14:paraId="67363EB2">
            <w:pPr>
              <w:spacing w:before="40" w:after="40"/>
              <w:jc w:val="left"/>
            </w:pPr>
            <w:r>
              <w:rPr>
                <w:rFonts w:ascii="Calibri" w:hAnsi="Calibri"/>
                <w:b w:val="0"/>
                <w:i w:val="0"/>
                <w:color w:val="000000"/>
                <w:sz w:val="18"/>
              </w:rPr>
              <w:t>Log Settings</w:t>
            </w:r>
            <w:r>
              <w:rPr>
                <w:rFonts w:ascii="Calibri" w:hAnsi="Calibri"/>
                <w:b w:val="0"/>
                <w:i w:val="0"/>
                <w:color w:val="000000"/>
                <w:sz w:val="18"/>
              </w:rPr>
              <w:br w:type="textWrapping"/>
            </w:r>
            <w:r>
              <w:rPr>
                <w:rFonts w:ascii="Calibri" w:hAnsi="Calibri"/>
                <w:b w:val="0"/>
                <w:i w:val="0"/>
                <w:color w:val="000000"/>
                <w:sz w:val="18"/>
              </w:rPr>
              <w:t>Log Query</w:t>
            </w:r>
          </w:p>
        </w:tc>
        <w:tc>
          <w:tcPr>
            <w:tcW w:w="4535" w:type="dxa"/>
            <w:shd w:val="clear" w:color="auto" w:fill="F2F4F7"/>
          </w:tcPr>
          <w:p w14:paraId="37FC0921">
            <w:pPr>
              <w:spacing w:before="40" w:after="40"/>
              <w:jc w:val="left"/>
            </w:pPr>
            <w:r>
              <w:rPr>
                <w:rFonts w:ascii="Calibri" w:hAnsi="Calibri"/>
                <w:b w:val="0"/>
                <w:i w:val="0"/>
                <w:color w:val="000000"/>
                <w:sz w:val="18"/>
              </w:rPr>
              <w:t>Configure data recording and view alarm/switch history</w:t>
            </w:r>
          </w:p>
        </w:tc>
      </w:tr>
    </w:tbl>
    <w:p w14:paraId="42B5DC27">
      <w:pPr>
        <w:spacing w:before="120" w:after="120" w:line="288" w:lineRule="auto"/>
        <w:jc w:val="left"/>
      </w:pPr>
    </w:p>
    <w:p w14:paraId="218A508C">
      <w:pPr>
        <w:spacing w:before="240" w:after="240" w:line="288" w:lineRule="auto"/>
        <w:jc w:val="left"/>
      </w:pPr>
      <w:r>
        <w:br w:type="page"/>
      </w:r>
    </w:p>
    <w:p w14:paraId="070AA6F0">
      <w:pPr>
        <w:pStyle w:val="3"/>
        <w:spacing w:before="240" w:after="240"/>
        <w:jc w:val="left"/>
      </w:pPr>
      <w:r>
        <w:t>8. Product Setup</w:t>
      </w:r>
    </w:p>
    <w:p w14:paraId="02A98470">
      <w:pPr>
        <w:pStyle w:val="4"/>
        <w:spacing w:before="240" w:after="240"/>
        <w:jc w:val="left"/>
      </w:pPr>
      <w:r>
        <w:t>8.1 Selecting a Product</w:t>
      </w:r>
    </w:p>
    <w:p w14:paraId="7FB08425">
      <w:pPr>
        <w:spacing w:before="240" w:after="240" w:line="288" w:lineRule="auto"/>
        <w:jc w:val="left"/>
      </w:pPr>
      <w:r>
        <w:rPr>
          <w:rFonts w:ascii="Calibri" w:hAnsi="Calibri"/>
          <w:b w:val="0"/>
          <w:i w:val="0"/>
          <w:color w:val="000000"/>
          <w:sz w:val="20"/>
        </w:rPr>
        <w:t>To select or change the active product:</w:t>
      </w:r>
    </w:p>
    <w:p w14:paraId="367B2037">
      <w:pPr>
        <w:pStyle w:val="16"/>
        <w:spacing w:before="240" w:after="240" w:line="288" w:lineRule="auto"/>
        <w:ind w:left="720"/>
        <w:jc w:val="left"/>
      </w:pPr>
      <w:r>
        <w:rPr>
          <w:rFonts w:ascii="Calibri" w:hAnsi="Calibri"/>
          <w:b w:val="0"/>
          <w:i w:val="0"/>
          <w:color w:val="000000"/>
          <w:sz w:val="20"/>
        </w:rPr>
        <w:t>1. Press the [Product] button on the main page. The [Product Change] screen is displayed.</w:t>
      </w:r>
    </w:p>
    <w:p w14:paraId="3200DB65">
      <w:pPr>
        <w:spacing w:before="240" w:after="240" w:line="288" w:lineRule="auto"/>
        <w:jc w:val="center"/>
      </w:pPr>
      <w:r>
        <w:drawing>
          <wp:inline distT="0" distB="0" distL="114300" distR="114300">
            <wp:extent cx="4161790" cy="2496820"/>
            <wp:effectExtent l="0" t="0" r="10160"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4161790" cy="2496820"/>
                    </a:xfrm>
                    <a:prstGeom prst="rect">
                      <a:avLst/>
                    </a:prstGeom>
                  </pic:spPr>
                </pic:pic>
              </a:graphicData>
            </a:graphic>
          </wp:inline>
        </w:drawing>
      </w:r>
    </w:p>
    <w:p w14:paraId="0DC753FD">
      <w:pPr>
        <w:spacing w:before="240" w:after="240" w:line="288" w:lineRule="auto"/>
        <w:jc w:val="center"/>
      </w:pPr>
      <w:r>
        <w:rPr>
          <w:rFonts w:ascii="Calibri" w:hAnsi="Calibri"/>
          <w:b w:val="0"/>
          <w:i/>
          <w:color w:val="666666"/>
          <w:sz w:val="18"/>
        </w:rPr>
        <w:t>Figure 8-1: Product Change Screen</w:t>
      </w:r>
    </w:p>
    <w:p w14:paraId="2E5A51B1">
      <w:pPr>
        <w:pStyle w:val="16"/>
        <w:spacing w:before="240" w:after="240" w:line="288" w:lineRule="auto"/>
        <w:ind w:left="720"/>
        <w:jc w:val="left"/>
      </w:pPr>
      <w:r>
        <w:rPr>
          <w:rFonts w:ascii="Calibri" w:hAnsi="Calibri"/>
          <w:b w:val="0"/>
          <w:i w:val="0"/>
          <w:color w:val="000000"/>
          <w:sz w:val="20"/>
        </w:rPr>
        <w:t>2. Use the cursor to navigate to the desired product serial number.</w:t>
      </w:r>
    </w:p>
    <w:p w14:paraId="36D1878E">
      <w:pPr>
        <w:pStyle w:val="16"/>
        <w:spacing w:before="240" w:after="240" w:line="288" w:lineRule="auto"/>
        <w:ind w:left="720"/>
        <w:jc w:val="left"/>
      </w:pPr>
      <w:r>
        <w:rPr>
          <w:rFonts w:ascii="Calibri" w:hAnsi="Calibri"/>
          <w:b w:val="0"/>
          <w:i w:val="0"/>
          <w:color w:val="000000"/>
          <w:sz w:val="20"/>
        </w:rPr>
        <w:t>3. Press the [Change] key to confirm the selection.</w:t>
      </w:r>
    </w:p>
    <w:p w14:paraId="41B48036">
      <w:pPr>
        <w:spacing w:before="240" w:after="240" w:line="288" w:lineRule="auto"/>
        <w:jc w:val="left"/>
      </w:pPr>
      <w:r>
        <w:rPr>
          <w:rFonts w:ascii="Calibri" w:hAnsi="Calibri"/>
          <w:b w:val="0"/>
          <w:i w:val="0"/>
          <w:color w:val="000000"/>
          <w:sz w:val="20"/>
        </w:rPr>
        <w:t>The selected product's parameters (sensitivity, phase, gain, reject timing, etc.) are loaded and applied immediately upon confirmation.</w:t>
      </w:r>
    </w:p>
    <w:p w14:paraId="45F8E0C5">
      <w:pPr>
        <w:pStyle w:val="4"/>
        <w:spacing w:before="240" w:after="240"/>
        <w:jc w:val="left"/>
      </w:pPr>
      <w:r>
        <w:t>8.2 Registering a Product Name</w:t>
      </w:r>
    </w:p>
    <w:p w14:paraId="69F88201">
      <w:pPr>
        <w:spacing w:before="240" w:after="240" w:line="288" w:lineRule="auto"/>
        <w:jc w:val="left"/>
      </w:pPr>
      <w:r>
        <w:rPr>
          <w:rFonts w:ascii="Calibri" w:hAnsi="Calibri"/>
          <w:b w:val="0"/>
          <w:i w:val="0"/>
          <w:color w:val="000000"/>
          <w:sz w:val="20"/>
        </w:rPr>
        <w:t>To register a new product name:</w:t>
      </w:r>
    </w:p>
    <w:p w14:paraId="2CF1E58C">
      <w:pPr>
        <w:pStyle w:val="16"/>
        <w:spacing w:before="240" w:after="240" w:line="288" w:lineRule="auto"/>
        <w:ind w:left="720"/>
        <w:jc w:val="left"/>
      </w:pPr>
      <w:r>
        <w:rPr>
          <w:rFonts w:ascii="Calibri" w:hAnsi="Calibri"/>
          <w:b w:val="0"/>
          <w:i w:val="0"/>
          <w:color w:val="000000"/>
          <w:sz w:val="20"/>
        </w:rPr>
        <w:t>1. Press the [Menu] key on the main page to open the Menu screen.</w:t>
      </w:r>
    </w:p>
    <w:p w14:paraId="477F42F0">
      <w:pPr>
        <w:spacing w:before="240" w:after="240" w:line="288" w:lineRule="auto"/>
        <w:jc w:val="center"/>
      </w:pPr>
      <w:r>
        <w:drawing>
          <wp:inline distT="0" distB="0" distL="114300" distR="114300">
            <wp:extent cx="4044315" cy="2426970"/>
            <wp:effectExtent l="0" t="0" r="13335" b="114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3"/>
                    <a:stretch>
                      <a:fillRect/>
                    </a:stretch>
                  </pic:blipFill>
                  <pic:spPr>
                    <a:xfrm>
                      <a:off x="0" y="0"/>
                      <a:ext cx="4044315" cy="2426970"/>
                    </a:xfrm>
                    <a:prstGeom prst="rect">
                      <a:avLst/>
                    </a:prstGeom>
                  </pic:spPr>
                </pic:pic>
              </a:graphicData>
            </a:graphic>
          </wp:inline>
        </w:drawing>
      </w:r>
    </w:p>
    <w:p w14:paraId="71CD67A3">
      <w:pPr>
        <w:spacing w:before="240" w:after="240" w:line="288" w:lineRule="auto"/>
        <w:jc w:val="center"/>
      </w:pPr>
      <w:r>
        <w:rPr>
          <w:rFonts w:ascii="Calibri" w:hAnsi="Calibri"/>
          <w:b w:val="0"/>
          <w:i/>
          <w:color w:val="666666"/>
          <w:sz w:val="18"/>
        </w:rPr>
        <w:t>Figure 8-2: Menu Screen</w:t>
      </w:r>
    </w:p>
    <w:p w14:paraId="14C85462">
      <w:pPr>
        <w:pStyle w:val="16"/>
        <w:spacing w:before="240" w:after="240" w:line="288" w:lineRule="auto"/>
        <w:ind w:left="720"/>
        <w:jc w:val="left"/>
      </w:pPr>
      <w:r>
        <w:rPr>
          <w:rFonts w:ascii="Calibri" w:hAnsi="Calibri"/>
          <w:b w:val="0"/>
          <w:i w:val="0"/>
          <w:color w:val="000000"/>
          <w:sz w:val="20"/>
        </w:rPr>
        <w:t>2. Under [Product Settings], select [Product Name Registration]. The registration screen is displayed.</w:t>
      </w:r>
    </w:p>
    <w:p w14:paraId="6A5722B8">
      <w:pPr>
        <w:spacing w:before="240" w:after="240" w:line="288" w:lineRule="auto"/>
        <w:jc w:val="center"/>
      </w:pPr>
      <w:r>
        <w:drawing>
          <wp:inline distT="0" distB="0" distL="114300" distR="114300">
            <wp:extent cx="4563110" cy="2738120"/>
            <wp:effectExtent l="0" t="0" r="889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a:stretch>
                      <a:fillRect/>
                    </a:stretch>
                  </pic:blipFill>
                  <pic:spPr>
                    <a:xfrm>
                      <a:off x="0" y="0"/>
                      <a:ext cx="4563110" cy="2738120"/>
                    </a:xfrm>
                    <a:prstGeom prst="rect">
                      <a:avLst/>
                    </a:prstGeom>
                  </pic:spPr>
                </pic:pic>
              </a:graphicData>
            </a:graphic>
          </wp:inline>
        </w:drawing>
      </w:r>
    </w:p>
    <w:p w14:paraId="24A848BF">
      <w:pPr>
        <w:spacing w:before="240" w:after="240" w:line="288" w:lineRule="auto"/>
        <w:jc w:val="center"/>
      </w:pPr>
      <w:r>
        <w:rPr>
          <w:rFonts w:ascii="Calibri" w:hAnsi="Calibri"/>
          <w:b w:val="0"/>
          <w:i/>
          <w:color w:val="666666"/>
          <w:sz w:val="18"/>
        </w:rPr>
        <w:t>Figure 8-3: Product Name Registration Screen</w:t>
      </w:r>
    </w:p>
    <w:p w14:paraId="08561D23">
      <w:pPr>
        <w:pStyle w:val="16"/>
        <w:spacing w:before="240" w:after="240" w:line="288" w:lineRule="auto"/>
        <w:ind w:left="720"/>
        <w:jc w:val="left"/>
      </w:pPr>
      <w:r>
        <w:rPr>
          <w:rFonts w:ascii="Calibri" w:hAnsi="Calibri"/>
          <w:b w:val="0"/>
          <w:i w:val="0"/>
          <w:color w:val="000000"/>
          <w:sz w:val="20"/>
        </w:rPr>
        <w:t>3. Enter the desired product name using the on-screen keyboard.</w:t>
      </w:r>
    </w:p>
    <w:p w14:paraId="72C61747">
      <w:pPr>
        <w:pStyle w:val="16"/>
        <w:spacing w:before="240" w:after="240" w:line="288" w:lineRule="auto"/>
        <w:ind w:left="720"/>
        <w:jc w:val="left"/>
      </w:pPr>
      <w:r>
        <w:rPr>
          <w:rFonts w:ascii="Calibri" w:hAnsi="Calibri"/>
          <w:b w:val="0"/>
          <w:i w:val="0"/>
          <w:color w:val="000000"/>
          <w:sz w:val="20"/>
        </w:rPr>
        <w:t>4. Press [OK] to save the product name.</w:t>
      </w:r>
    </w:p>
    <w:tbl>
      <w:tblPr>
        <w:tblStyle w:val="32"/>
        <w:tblW w:w="0" w:type="auto"/>
        <w:jc w:val="center"/>
        <w:tblLayout w:type="autofit"/>
        <w:tblCellMar>
          <w:top w:w="0" w:type="dxa"/>
          <w:left w:w="108" w:type="dxa"/>
          <w:bottom w:w="0" w:type="dxa"/>
          <w:right w:w="108" w:type="dxa"/>
        </w:tblCellMar>
      </w:tblPr>
      <w:tblGrid>
        <w:gridCol w:w="794"/>
        <w:gridCol w:w="8561"/>
      </w:tblGrid>
      <w:tr w14:paraId="2AD11C8E">
        <w:tblPrEx>
          <w:tblCellMar>
            <w:top w:w="0" w:type="dxa"/>
            <w:left w:w="108" w:type="dxa"/>
            <w:bottom w:w="0" w:type="dxa"/>
            <w:right w:w="108" w:type="dxa"/>
          </w:tblCellMar>
        </w:tblPrEx>
        <w:trPr>
          <w:jc w:val="center"/>
        </w:trPr>
        <w:tc>
          <w:tcPr>
            <w:tcW w:w="794" w:type="dxa"/>
            <w:tcBorders>
              <w:top w:val="single" w:color="1A73BA" w:sz="8" w:space="0"/>
              <w:left w:val="single" w:color="1A73BA" w:sz="8" w:space="0"/>
              <w:bottom w:val="single" w:color="1A73BA" w:sz="8" w:space="0"/>
              <w:right w:val="single" w:color="1A73BA" w:sz="8" w:space="0"/>
            </w:tcBorders>
            <w:shd w:val="clear" w:color="auto" w:fill="1A73BA"/>
          </w:tcPr>
          <w:p w14:paraId="1D96304A">
            <w:pPr>
              <w:spacing w:before="40" w:after="40"/>
              <w:jc w:val="left"/>
            </w:pPr>
            <w:r>
              <w:rPr>
                <w:rFonts w:ascii="Calibri" w:hAnsi="Calibri"/>
                <w:b/>
                <w:i w:val="0"/>
                <w:color w:val="FFFFFF"/>
                <w:sz w:val="18"/>
              </w:rPr>
              <w:t>NOTE</w:t>
            </w:r>
          </w:p>
        </w:tc>
        <w:tc>
          <w:tcPr>
            <w:tcW w:w="8561" w:type="dxa"/>
            <w:tcBorders>
              <w:top w:val="single" w:color="1A73BA" w:sz="8" w:space="0"/>
              <w:left w:val="single" w:color="1A73BA" w:sz="8" w:space="0"/>
              <w:bottom w:val="single" w:color="1A73BA" w:sz="8" w:space="0"/>
              <w:right w:val="single" w:color="1A73BA" w:sz="8" w:space="0"/>
            </w:tcBorders>
            <w:shd w:val="clear" w:color="auto" w:fill="F8F9FA"/>
          </w:tcPr>
          <w:p w14:paraId="6013231F">
            <w:pPr>
              <w:spacing w:before="40" w:after="40"/>
              <w:jc w:val="left"/>
            </w:pPr>
            <w:r>
              <w:rPr>
                <w:rFonts w:ascii="Calibri" w:hAnsi="Calibri"/>
                <w:b w:val="0"/>
                <w:i w:val="0"/>
                <w:color w:val="000000"/>
                <w:sz w:val="19"/>
              </w:rPr>
              <w:t>Use clear, descriptive product names (e.g., "Frozen Fish Fillet 1kg" or "Bread Loaf 500g") to facilitate quick identification during product changeovers. Avoid generic names that could cause operator confusion.</w:t>
            </w:r>
          </w:p>
        </w:tc>
      </w:tr>
    </w:tbl>
    <w:p w14:paraId="52144503">
      <w:pPr>
        <w:spacing w:before="120" w:after="120" w:line="288" w:lineRule="auto"/>
        <w:jc w:val="left"/>
      </w:pPr>
    </w:p>
    <w:p w14:paraId="71232008">
      <w:pPr>
        <w:pStyle w:val="4"/>
        <w:spacing w:before="240" w:after="240"/>
        <w:jc w:val="left"/>
      </w:pPr>
      <w:r>
        <w:t>8.3 Product Parameters Overview</w:t>
      </w:r>
    </w:p>
    <w:p w14:paraId="1B624B59">
      <w:pPr>
        <w:spacing w:before="240" w:after="240" w:line="288" w:lineRule="auto"/>
        <w:jc w:val="left"/>
      </w:pPr>
      <w:r>
        <w:rPr>
          <w:rFonts w:ascii="Calibri" w:hAnsi="Calibri"/>
          <w:b w:val="0"/>
          <w:i w:val="0"/>
          <w:color w:val="000000"/>
          <w:sz w:val="20"/>
        </w:rPr>
        <w:t>Each product stores the following configurable parameters. These are set automatically by the Auto Setup function and can be fine-tuned manually if needed:</w:t>
      </w:r>
    </w:p>
    <w:tbl>
      <w:tblPr>
        <w:tblStyle w:val="32"/>
        <w:tblW w:w="0" w:type="auto"/>
        <w:jc w:val="center"/>
        <w:tblLayout w:type="autofit"/>
        <w:tblCellMar>
          <w:top w:w="0" w:type="dxa"/>
          <w:left w:w="108" w:type="dxa"/>
          <w:bottom w:w="0" w:type="dxa"/>
          <w:right w:w="108" w:type="dxa"/>
        </w:tblCellMar>
      </w:tblPr>
      <w:tblGrid>
        <w:gridCol w:w="1984"/>
        <w:gridCol w:w="5102"/>
        <w:gridCol w:w="2268"/>
      </w:tblGrid>
      <w:tr w14:paraId="5DA95C92">
        <w:tblPrEx>
          <w:tblCellMar>
            <w:top w:w="0" w:type="dxa"/>
            <w:left w:w="108" w:type="dxa"/>
            <w:bottom w:w="0" w:type="dxa"/>
            <w:right w:w="108" w:type="dxa"/>
          </w:tblCellMar>
        </w:tblPrEx>
        <w:trPr>
          <w:jc w:val="center"/>
        </w:trPr>
        <w:tc>
          <w:tcPr>
            <w:tcW w:w="1984" w:type="dxa"/>
            <w:shd w:val="clear" w:color="auto" w:fill="0B2A47"/>
          </w:tcPr>
          <w:p w14:paraId="6A6A30BB">
            <w:pPr>
              <w:spacing w:before="40" w:after="40"/>
              <w:jc w:val="left"/>
            </w:pPr>
            <w:r>
              <w:rPr>
                <w:rFonts w:ascii="Calibri" w:hAnsi="Calibri"/>
                <w:b/>
                <w:i w:val="0"/>
                <w:color w:val="FFFFFF"/>
                <w:sz w:val="19"/>
              </w:rPr>
              <w:t>Parameter</w:t>
            </w:r>
          </w:p>
        </w:tc>
        <w:tc>
          <w:tcPr>
            <w:tcW w:w="5102" w:type="dxa"/>
            <w:shd w:val="clear" w:color="auto" w:fill="0B2A47"/>
          </w:tcPr>
          <w:p w14:paraId="28CE5D17">
            <w:pPr>
              <w:spacing w:before="40" w:after="40"/>
              <w:jc w:val="left"/>
            </w:pPr>
            <w:r>
              <w:rPr>
                <w:rFonts w:ascii="Calibri" w:hAnsi="Calibri"/>
                <w:b/>
                <w:i w:val="0"/>
                <w:color w:val="FFFFFF"/>
                <w:sz w:val="19"/>
              </w:rPr>
              <w:t>Description</w:t>
            </w:r>
          </w:p>
        </w:tc>
        <w:tc>
          <w:tcPr>
            <w:tcW w:w="2268" w:type="dxa"/>
            <w:shd w:val="clear" w:color="auto" w:fill="0B2A47"/>
          </w:tcPr>
          <w:p w14:paraId="24F6BA2E">
            <w:pPr>
              <w:spacing w:before="40" w:after="40"/>
              <w:jc w:val="left"/>
            </w:pPr>
            <w:r>
              <w:rPr>
                <w:rFonts w:ascii="Calibri" w:hAnsi="Calibri"/>
                <w:b/>
                <w:i w:val="0"/>
                <w:color w:val="FFFFFF"/>
                <w:sz w:val="19"/>
              </w:rPr>
              <w:t>Set By</w:t>
            </w:r>
          </w:p>
        </w:tc>
      </w:tr>
      <w:tr w14:paraId="4DA067CB">
        <w:tblPrEx>
          <w:tblCellMar>
            <w:top w:w="0" w:type="dxa"/>
            <w:left w:w="108" w:type="dxa"/>
            <w:bottom w:w="0" w:type="dxa"/>
            <w:right w:w="108" w:type="dxa"/>
          </w:tblCellMar>
        </w:tblPrEx>
        <w:trPr>
          <w:jc w:val="center"/>
        </w:trPr>
        <w:tc>
          <w:tcPr>
            <w:tcW w:w="1984" w:type="dxa"/>
            <w:shd w:val="clear" w:color="auto" w:fill="F2F4F7"/>
          </w:tcPr>
          <w:p w14:paraId="18F85724">
            <w:pPr>
              <w:spacing w:before="40" w:after="40"/>
              <w:jc w:val="left"/>
            </w:pPr>
            <w:r>
              <w:rPr>
                <w:rFonts w:ascii="Calibri" w:hAnsi="Calibri"/>
                <w:b w:val="0"/>
                <w:i w:val="0"/>
                <w:color w:val="000000"/>
                <w:sz w:val="18"/>
              </w:rPr>
              <w:t>Sensitivity Value</w:t>
            </w:r>
          </w:p>
        </w:tc>
        <w:tc>
          <w:tcPr>
            <w:tcW w:w="5102" w:type="dxa"/>
            <w:shd w:val="clear" w:color="auto" w:fill="F2F4F7"/>
          </w:tcPr>
          <w:p w14:paraId="205FC89F">
            <w:pPr>
              <w:spacing w:before="40" w:after="40"/>
              <w:jc w:val="left"/>
            </w:pPr>
            <w:r>
              <w:rPr>
                <w:rFonts w:ascii="Calibri" w:hAnsi="Calibri"/>
                <w:b w:val="0"/>
                <w:i w:val="0"/>
                <w:color w:val="000000"/>
                <w:sz w:val="18"/>
              </w:rPr>
              <w:t>Detection threshold; higher values = higher sensitivity to metal</w:t>
            </w:r>
          </w:p>
        </w:tc>
        <w:tc>
          <w:tcPr>
            <w:tcW w:w="2268" w:type="dxa"/>
            <w:shd w:val="clear" w:color="auto" w:fill="F2F4F7"/>
          </w:tcPr>
          <w:p w14:paraId="2714026A">
            <w:pPr>
              <w:spacing w:before="40" w:after="40"/>
              <w:jc w:val="left"/>
            </w:pPr>
            <w:r>
              <w:rPr>
                <w:rFonts w:ascii="Calibri" w:hAnsi="Calibri"/>
                <w:b w:val="0"/>
                <w:i w:val="0"/>
                <w:color w:val="000000"/>
                <w:sz w:val="18"/>
              </w:rPr>
              <w:t>Auto / Manual</w:t>
            </w:r>
          </w:p>
        </w:tc>
      </w:tr>
      <w:tr w14:paraId="5FE7333E">
        <w:tblPrEx>
          <w:tblCellMar>
            <w:top w:w="0" w:type="dxa"/>
            <w:left w:w="108" w:type="dxa"/>
            <w:bottom w:w="0" w:type="dxa"/>
            <w:right w:w="108" w:type="dxa"/>
          </w:tblCellMar>
        </w:tblPrEx>
        <w:trPr>
          <w:jc w:val="center"/>
        </w:trPr>
        <w:tc>
          <w:tcPr>
            <w:tcW w:w="1984" w:type="dxa"/>
            <w:shd w:val="clear" w:color="auto" w:fill="FFFFFF"/>
          </w:tcPr>
          <w:p w14:paraId="46C9319E">
            <w:pPr>
              <w:spacing w:before="40" w:after="40"/>
              <w:jc w:val="left"/>
            </w:pPr>
            <w:r>
              <w:rPr>
                <w:rFonts w:ascii="Calibri" w:hAnsi="Calibri"/>
                <w:b w:val="0"/>
                <w:i w:val="0"/>
                <w:color w:val="000000"/>
                <w:sz w:val="18"/>
              </w:rPr>
              <w:t>Gain Value</w:t>
            </w:r>
          </w:p>
        </w:tc>
        <w:tc>
          <w:tcPr>
            <w:tcW w:w="5102" w:type="dxa"/>
            <w:shd w:val="clear" w:color="auto" w:fill="FFFFFF"/>
          </w:tcPr>
          <w:p w14:paraId="227A53A0">
            <w:pPr>
              <w:spacing w:before="40" w:after="40"/>
              <w:jc w:val="left"/>
            </w:pPr>
            <w:r>
              <w:rPr>
                <w:rFonts w:ascii="Calibri" w:hAnsi="Calibri"/>
                <w:b w:val="0"/>
                <w:i w:val="0"/>
                <w:color w:val="000000"/>
                <w:sz w:val="18"/>
              </w:rPr>
              <w:t>Signal amplification factor applied to the received signal</w:t>
            </w:r>
          </w:p>
        </w:tc>
        <w:tc>
          <w:tcPr>
            <w:tcW w:w="2268" w:type="dxa"/>
            <w:shd w:val="clear" w:color="auto" w:fill="FFFFFF"/>
          </w:tcPr>
          <w:p w14:paraId="298D5397">
            <w:pPr>
              <w:spacing w:before="40" w:after="40"/>
              <w:jc w:val="left"/>
            </w:pPr>
            <w:r>
              <w:rPr>
                <w:rFonts w:ascii="Calibri" w:hAnsi="Calibri"/>
                <w:b w:val="0"/>
                <w:i w:val="0"/>
                <w:color w:val="000000"/>
                <w:sz w:val="18"/>
              </w:rPr>
              <w:t>Auto / Manual</w:t>
            </w:r>
          </w:p>
        </w:tc>
      </w:tr>
      <w:tr w14:paraId="70750D04">
        <w:tblPrEx>
          <w:tblCellMar>
            <w:top w:w="0" w:type="dxa"/>
            <w:left w:w="108" w:type="dxa"/>
            <w:bottom w:w="0" w:type="dxa"/>
            <w:right w:w="108" w:type="dxa"/>
          </w:tblCellMar>
        </w:tblPrEx>
        <w:trPr>
          <w:jc w:val="center"/>
        </w:trPr>
        <w:tc>
          <w:tcPr>
            <w:tcW w:w="1984" w:type="dxa"/>
            <w:shd w:val="clear" w:color="auto" w:fill="F2F4F7"/>
          </w:tcPr>
          <w:p w14:paraId="4A899D70">
            <w:pPr>
              <w:spacing w:before="40" w:after="40"/>
              <w:jc w:val="left"/>
            </w:pPr>
            <w:r>
              <w:rPr>
                <w:rFonts w:ascii="Calibri" w:hAnsi="Calibri"/>
                <w:b w:val="0"/>
                <w:i w:val="0"/>
                <w:color w:val="000000"/>
                <w:sz w:val="18"/>
              </w:rPr>
              <w:t>Phase Value</w:t>
            </w:r>
          </w:p>
        </w:tc>
        <w:tc>
          <w:tcPr>
            <w:tcW w:w="5102" w:type="dxa"/>
            <w:shd w:val="clear" w:color="auto" w:fill="F2F4F7"/>
          </w:tcPr>
          <w:p w14:paraId="2C4679EB">
            <w:pPr>
              <w:spacing w:before="40" w:after="40"/>
              <w:jc w:val="left"/>
            </w:pPr>
            <w:r>
              <w:rPr>
                <w:rFonts w:ascii="Calibri" w:hAnsi="Calibri"/>
                <w:b w:val="0"/>
                <w:i w:val="0"/>
                <w:color w:val="000000"/>
                <w:sz w:val="18"/>
              </w:rPr>
              <w:t>Phase angle for discriminating product effect from metal signals</w:t>
            </w:r>
          </w:p>
        </w:tc>
        <w:tc>
          <w:tcPr>
            <w:tcW w:w="2268" w:type="dxa"/>
            <w:shd w:val="clear" w:color="auto" w:fill="F2F4F7"/>
          </w:tcPr>
          <w:p w14:paraId="34A6EA28">
            <w:pPr>
              <w:spacing w:before="40" w:after="40"/>
              <w:jc w:val="left"/>
            </w:pPr>
            <w:r>
              <w:rPr>
                <w:rFonts w:ascii="Calibri" w:hAnsi="Calibri"/>
                <w:b w:val="0"/>
                <w:i w:val="0"/>
                <w:color w:val="000000"/>
                <w:sz w:val="18"/>
              </w:rPr>
              <w:t>Auto / Manual</w:t>
            </w:r>
          </w:p>
        </w:tc>
      </w:tr>
      <w:tr w14:paraId="0FA15DAD">
        <w:tblPrEx>
          <w:tblCellMar>
            <w:top w:w="0" w:type="dxa"/>
            <w:left w:w="108" w:type="dxa"/>
            <w:bottom w:w="0" w:type="dxa"/>
            <w:right w:w="108" w:type="dxa"/>
          </w:tblCellMar>
        </w:tblPrEx>
        <w:trPr>
          <w:jc w:val="center"/>
        </w:trPr>
        <w:tc>
          <w:tcPr>
            <w:tcW w:w="1984" w:type="dxa"/>
            <w:shd w:val="clear" w:color="auto" w:fill="FFFFFF"/>
          </w:tcPr>
          <w:p w14:paraId="612F9913">
            <w:pPr>
              <w:spacing w:before="40" w:after="40"/>
              <w:jc w:val="left"/>
            </w:pPr>
            <w:r>
              <w:rPr>
                <w:rFonts w:ascii="Calibri" w:hAnsi="Calibri"/>
                <w:b w:val="0"/>
                <w:i w:val="0"/>
                <w:color w:val="000000"/>
                <w:sz w:val="18"/>
              </w:rPr>
              <w:t>Detection Mode</w:t>
            </w:r>
          </w:p>
        </w:tc>
        <w:tc>
          <w:tcPr>
            <w:tcW w:w="5102" w:type="dxa"/>
            <w:shd w:val="clear" w:color="auto" w:fill="FFFFFF"/>
          </w:tcPr>
          <w:p w14:paraId="28065D03">
            <w:pPr>
              <w:spacing w:before="40" w:after="40"/>
              <w:jc w:val="left"/>
            </w:pPr>
            <w:r>
              <w:rPr>
                <w:rFonts w:ascii="Calibri" w:hAnsi="Calibri"/>
                <w:b w:val="0"/>
                <w:i w:val="0"/>
                <w:color w:val="000000"/>
                <w:sz w:val="18"/>
              </w:rPr>
              <w:t>Response when metal is detected: Stop, Alarm, or Reject</w:t>
            </w:r>
          </w:p>
        </w:tc>
        <w:tc>
          <w:tcPr>
            <w:tcW w:w="2268" w:type="dxa"/>
            <w:shd w:val="clear" w:color="auto" w:fill="FFFFFF"/>
          </w:tcPr>
          <w:p w14:paraId="68992361">
            <w:pPr>
              <w:spacing w:before="40" w:after="40"/>
              <w:jc w:val="left"/>
            </w:pPr>
            <w:r>
              <w:rPr>
                <w:rFonts w:ascii="Calibri" w:hAnsi="Calibri"/>
                <w:b w:val="0"/>
                <w:i w:val="0"/>
                <w:color w:val="000000"/>
                <w:sz w:val="18"/>
              </w:rPr>
              <w:t>Manual</w:t>
            </w:r>
          </w:p>
        </w:tc>
      </w:tr>
      <w:tr w14:paraId="4455007D">
        <w:tblPrEx>
          <w:tblCellMar>
            <w:top w:w="0" w:type="dxa"/>
            <w:left w:w="108" w:type="dxa"/>
            <w:bottom w:w="0" w:type="dxa"/>
            <w:right w:w="108" w:type="dxa"/>
          </w:tblCellMar>
        </w:tblPrEx>
        <w:trPr>
          <w:jc w:val="center"/>
        </w:trPr>
        <w:tc>
          <w:tcPr>
            <w:tcW w:w="1984" w:type="dxa"/>
            <w:shd w:val="clear" w:color="auto" w:fill="F2F4F7"/>
          </w:tcPr>
          <w:p w14:paraId="4BDDD2B5">
            <w:pPr>
              <w:spacing w:before="40" w:after="40"/>
              <w:jc w:val="left"/>
            </w:pPr>
            <w:r>
              <w:rPr>
                <w:rFonts w:ascii="Calibri" w:hAnsi="Calibri"/>
                <w:b w:val="0"/>
                <w:i w:val="0"/>
                <w:color w:val="000000"/>
                <w:sz w:val="18"/>
              </w:rPr>
              <w:t>Reject Delay Time</w:t>
            </w:r>
          </w:p>
        </w:tc>
        <w:tc>
          <w:tcPr>
            <w:tcW w:w="5102" w:type="dxa"/>
            <w:shd w:val="clear" w:color="auto" w:fill="F2F4F7"/>
          </w:tcPr>
          <w:p w14:paraId="127235DD">
            <w:pPr>
              <w:spacing w:before="40" w:after="40"/>
              <w:jc w:val="left"/>
            </w:pPr>
            <w:r>
              <w:rPr>
                <w:rFonts w:ascii="Calibri" w:hAnsi="Calibri"/>
                <w:b w:val="0"/>
                <w:i w:val="0"/>
                <w:color w:val="000000"/>
                <w:sz w:val="18"/>
              </w:rPr>
              <w:t>Time from metal detection to reject device activation</w:t>
            </w:r>
          </w:p>
        </w:tc>
        <w:tc>
          <w:tcPr>
            <w:tcW w:w="2268" w:type="dxa"/>
            <w:shd w:val="clear" w:color="auto" w:fill="F2F4F7"/>
          </w:tcPr>
          <w:p w14:paraId="33BBFA5C">
            <w:pPr>
              <w:spacing w:before="40" w:after="40"/>
              <w:jc w:val="left"/>
            </w:pPr>
            <w:r>
              <w:rPr>
                <w:rFonts w:ascii="Calibri" w:hAnsi="Calibri"/>
                <w:b w:val="0"/>
                <w:i w:val="0"/>
                <w:color w:val="000000"/>
                <w:sz w:val="18"/>
              </w:rPr>
              <w:t>Manual</w:t>
            </w:r>
          </w:p>
        </w:tc>
      </w:tr>
      <w:tr w14:paraId="50EBDB92">
        <w:tblPrEx>
          <w:tblCellMar>
            <w:top w:w="0" w:type="dxa"/>
            <w:left w:w="108" w:type="dxa"/>
            <w:bottom w:w="0" w:type="dxa"/>
            <w:right w:w="108" w:type="dxa"/>
          </w:tblCellMar>
        </w:tblPrEx>
        <w:trPr>
          <w:jc w:val="center"/>
        </w:trPr>
        <w:tc>
          <w:tcPr>
            <w:tcW w:w="1984" w:type="dxa"/>
            <w:shd w:val="clear" w:color="auto" w:fill="FFFFFF"/>
          </w:tcPr>
          <w:p w14:paraId="00730474">
            <w:pPr>
              <w:spacing w:before="40" w:after="40"/>
              <w:jc w:val="left"/>
            </w:pPr>
            <w:r>
              <w:rPr>
                <w:rFonts w:ascii="Calibri" w:hAnsi="Calibri"/>
                <w:b w:val="0"/>
                <w:i w:val="0"/>
                <w:color w:val="000000"/>
                <w:sz w:val="18"/>
              </w:rPr>
              <w:t>Reject Duration</w:t>
            </w:r>
          </w:p>
        </w:tc>
        <w:tc>
          <w:tcPr>
            <w:tcW w:w="5102" w:type="dxa"/>
            <w:shd w:val="clear" w:color="auto" w:fill="FFFFFF"/>
          </w:tcPr>
          <w:p w14:paraId="2299231F">
            <w:pPr>
              <w:spacing w:before="40" w:after="40"/>
              <w:jc w:val="left"/>
            </w:pPr>
            <w:r>
              <w:rPr>
                <w:rFonts w:ascii="Calibri" w:hAnsi="Calibri"/>
                <w:b w:val="0"/>
                <w:i w:val="0"/>
                <w:color w:val="000000"/>
                <w:sz w:val="18"/>
              </w:rPr>
              <w:t>Time the reject device remains active per detection event</w:t>
            </w:r>
          </w:p>
        </w:tc>
        <w:tc>
          <w:tcPr>
            <w:tcW w:w="2268" w:type="dxa"/>
            <w:shd w:val="clear" w:color="auto" w:fill="FFFFFF"/>
          </w:tcPr>
          <w:p w14:paraId="34463C2D">
            <w:pPr>
              <w:spacing w:before="40" w:after="40"/>
              <w:jc w:val="left"/>
            </w:pPr>
            <w:r>
              <w:rPr>
                <w:rFonts w:ascii="Calibri" w:hAnsi="Calibri"/>
                <w:b w:val="0"/>
                <w:i w:val="0"/>
                <w:color w:val="000000"/>
                <w:sz w:val="18"/>
              </w:rPr>
              <w:t>Manual</w:t>
            </w:r>
          </w:p>
        </w:tc>
      </w:tr>
      <w:tr w14:paraId="71A30913">
        <w:tblPrEx>
          <w:tblCellMar>
            <w:top w:w="0" w:type="dxa"/>
            <w:left w:w="108" w:type="dxa"/>
            <w:bottom w:w="0" w:type="dxa"/>
            <w:right w:w="108" w:type="dxa"/>
          </w:tblCellMar>
        </w:tblPrEx>
        <w:trPr>
          <w:jc w:val="center"/>
        </w:trPr>
        <w:tc>
          <w:tcPr>
            <w:tcW w:w="1984" w:type="dxa"/>
            <w:shd w:val="clear" w:color="auto" w:fill="F2F4F7"/>
          </w:tcPr>
          <w:p w14:paraId="61340B5A">
            <w:pPr>
              <w:spacing w:before="40" w:after="40"/>
              <w:jc w:val="left"/>
            </w:pPr>
            <w:r>
              <w:rPr>
                <w:rFonts w:ascii="Calibri" w:hAnsi="Calibri"/>
                <w:b w:val="0"/>
                <w:i w:val="0"/>
                <w:color w:val="000000"/>
                <w:sz w:val="18"/>
              </w:rPr>
              <w:t>Photoelectric Switch</w:t>
            </w:r>
          </w:p>
        </w:tc>
        <w:tc>
          <w:tcPr>
            <w:tcW w:w="5102" w:type="dxa"/>
            <w:shd w:val="clear" w:color="auto" w:fill="F2F4F7"/>
          </w:tcPr>
          <w:p w14:paraId="5D144CB7">
            <w:pPr>
              <w:spacing w:before="40" w:after="40"/>
              <w:jc w:val="left"/>
            </w:pPr>
            <w:r>
              <w:rPr>
                <w:rFonts w:ascii="Calibri" w:hAnsi="Calibri"/>
                <w:b w:val="0"/>
                <w:i w:val="0"/>
                <w:color w:val="000000"/>
                <w:sz w:val="18"/>
              </w:rPr>
              <w:t>If ON, alarm only when product covers the photoelectric sensor</w:t>
            </w:r>
          </w:p>
        </w:tc>
        <w:tc>
          <w:tcPr>
            <w:tcW w:w="2268" w:type="dxa"/>
            <w:shd w:val="clear" w:color="auto" w:fill="F2F4F7"/>
          </w:tcPr>
          <w:p w14:paraId="5868DE4C">
            <w:pPr>
              <w:spacing w:before="40" w:after="40"/>
              <w:jc w:val="left"/>
            </w:pPr>
            <w:r>
              <w:rPr>
                <w:rFonts w:ascii="Calibri" w:hAnsi="Calibri"/>
                <w:b w:val="0"/>
                <w:i w:val="0"/>
                <w:color w:val="000000"/>
                <w:sz w:val="18"/>
              </w:rPr>
              <w:t>Manual</w:t>
            </w:r>
          </w:p>
        </w:tc>
      </w:tr>
      <w:tr w14:paraId="40F1A288">
        <w:tblPrEx>
          <w:tblCellMar>
            <w:top w:w="0" w:type="dxa"/>
            <w:left w:w="108" w:type="dxa"/>
            <w:bottom w:w="0" w:type="dxa"/>
            <w:right w:w="108" w:type="dxa"/>
          </w:tblCellMar>
        </w:tblPrEx>
        <w:trPr>
          <w:jc w:val="center"/>
        </w:trPr>
        <w:tc>
          <w:tcPr>
            <w:tcW w:w="1984" w:type="dxa"/>
            <w:shd w:val="clear" w:color="auto" w:fill="FFFFFF"/>
          </w:tcPr>
          <w:p w14:paraId="1F30C39A">
            <w:pPr>
              <w:spacing w:before="40" w:after="40"/>
              <w:jc w:val="left"/>
            </w:pPr>
            <w:r>
              <w:rPr>
                <w:rFonts w:ascii="Calibri" w:hAnsi="Calibri"/>
                <w:b w:val="0"/>
                <w:i w:val="0"/>
                <w:color w:val="000000"/>
                <w:sz w:val="18"/>
              </w:rPr>
              <w:t>Detection Time</w:t>
            </w:r>
          </w:p>
        </w:tc>
        <w:tc>
          <w:tcPr>
            <w:tcW w:w="5102" w:type="dxa"/>
            <w:shd w:val="clear" w:color="auto" w:fill="FFFFFF"/>
          </w:tcPr>
          <w:p w14:paraId="2B77CCB2">
            <w:pPr>
              <w:spacing w:before="40" w:after="40"/>
              <w:jc w:val="left"/>
            </w:pPr>
            <w:r>
              <w:rPr>
                <w:rFonts w:ascii="Calibri" w:hAnsi="Calibri"/>
                <w:b w:val="0"/>
                <w:i w:val="0"/>
                <w:color w:val="000000"/>
                <w:sz w:val="18"/>
              </w:rPr>
              <w:t>Time window from sensor coverage to product exit (valid with PE switch ON)</w:t>
            </w:r>
          </w:p>
        </w:tc>
        <w:tc>
          <w:tcPr>
            <w:tcW w:w="2268" w:type="dxa"/>
            <w:shd w:val="clear" w:color="auto" w:fill="FFFFFF"/>
          </w:tcPr>
          <w:p w14:paraId="6808419E">
            <w:pPr>
              <w:spacing w:before="40" w:after="40"/>
              <w:jc w:val="left"/>
            </w:pPr>
            <w:r>
              <w:rPr>
                <w:rFonts w:ascii="Calibri" w:hAnsi="Calibri"/>
                <w:b w:val="0"/>
                <w:i w:val="0"/>
                <w:color w:val="000000"/>
                <w:sz w:val="18"/>
              </w:rPr>
              <w:t>Manual</w:t>
            </w:r>
          </w:p>
        </w:tc>
      </w:tr>
    </w:tbl>
    <w:p w14:paraId="5FC99495">
      <w:pPr>
        <w:spacing w:before="120" w:after="120" w:line="288" w:lineRule="auto"/>
        <w:jc w:val="left"/>
      </w:pPr>
    </w:p>
    <w:p w14:paraId="0F4C2B11">
      <w:pPr>
        <w:spacing w:before="240" w:after="240" w:line="288" w:lineRule="auto"/>
        <w:jc w:val="left"/>
      </w:pPr>
      <w:r>
        <w:br w:type="page"/>
      </w:r>
    </w:p>
    <w:p w14:paraId="1CF293DF">
      <w:pPr>
        <w:pStyle w:val="3"/>
        <w:spacing w:before="240" w:after="240"/>
        <w:jc w:val="left"/>
      </w:pPr>
      <w:r>
        <w:t>9. Auto Learning Procedure</w:t>
      </w:r>
    </w:p>
    <w:p w14:paraId="16790107">
      <w:pPr>
        <w:pStyle w:val="4"/>
        <w:spacing w:before="240" w:after="240"/>
        <w:jc w:val="left"/>
      </w:pPr>
      <w:r>
        <w:t>9.1 What is Auto Setup?</w:t>
      </w:r>
    </w:p>
    <w:p w14:paraId="693DF30A">
      <w:pPr>
        <w:spacing w:before="240" w:after="240" w:line="288" w:lineRule="auto"/>
        <w:jc w:val="left"/>
      </w:pPr>
      <w:r>
        <w:rPr>
          <w:rFonts w:ascii="Calibri" w:hAnsi="Calibri"/>
          <w:b w:val="0"/>
          <w:i w:val="0"/>
          <w:color w:val="000000"/>
          <w:sz w:val="20"/>
        </w:rPr>
        <w:t>The Auto Setup (Auto Learning) function automatically determines the optimal detection parameters for a specific product. The system analyzes the product's material effect (the electromagnetic signal generated by the product itself) as it passes through the detection head, then calculates the best sensitivity, phase, and gain settings to maximize metal detection capability while minimizing false rejects.</w:t>
      </w:r>
    </w:p>
    <w:p w14:paraId="34A11D00">
      <w:pPr>
        <w:pStyle w:val="4"/>
        <w:spacing w:before="240" w:after="240"/>
        <w:jc w:val="left"/>
      </w:pPr>
      <w:r>
        <w:t>9.2 Performing Auto Setup</w:t>
      </w:r>
    </w:p>
    <w:p w14:paraId="39257E80">
      <w:pPr>
        <w:spacing w:before="240" w:after="240" w:line="288" w:lineRule="auto"/>
        <w:jc w:val="left"/>
      </w:pPr>
      <w:r>
        <w:rPr>
          <w:rFonts w:ascii="Calibri" w:hAnsi="Calibri"/>
          <w:b w:val="0"/>
          <w:i w:val="0"/>
          <w:color w:val="000000"/>
          <w:sz w:val="20"/>
        </w:rPr>
        <w:t>Follow these steps to perform automatic parameter setting:</w:t>
      </w:r>
    </w:p>
    <w:p w14:paraId="1BC4B6B0">
      <w:pPr>
        <w:spacing w:before="240" w:after="240" w:line="288" w:lineRule="auto"/>
        <w:jc w:val="center"/>
      </w:pPr>
      <w:r>
        <w:drawing>
          <wp:inline distT="0" distB="0" distL="114300" distR="114300">
            <wp:extent cx="5039995" cy="3023870"/>
            <wp:effectExtent l="0" t="0" r="825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5"/>
                    <a:stretch>
                      <a:fillRect/>
                    </a:stretch>
                  </pic:blipFill>
                  <pic:spPr>
                    <a:xfrm>
                      <a:off x="0" y="0"/>
                      <a:ext cx="914400" cy="548640"/>
                    </a:xfrm>
                    <a:prstGeom prst="rect">
                      <a:avLst/>
                    </a:prstGeom>
                  </pic:spPr>
                </pic:pic>
              </a:graphicData>
            </a:graphic>
          </wp:inline>
        </w:drawing>
      </w:r>
    </w:p>
    <w:p w14:paraId="2F3BC42D">
      <w:pPr>
        <w:spacing w:before="240" w:after="240" w:line="288" w:lineRule="auto"/>
        <w:jc w:val="center"/>
      </w:pPr>
      <w:r>
        <w:rPr>
          <w:rFonts w:ascii="Calibri" w:hAnsi="Calibri"/>
          <w:b w:val="0"/>
          <w:i/>
          <w:color w:val="666666"/>
          <w:sz w:val="18"/>
        </w:rPr>
        <w:t>Figure 9-1: Auto Setup Screen</w:t>
      </w:r>
    </w:p>
    <w:p w14:paraId="34E6BBE0">
      <w:pPr>
        <w:pStyle w:val="16"/>
        <w:spacing w:before="240" w:after="240" w:line="288" w:lineRule="auto"/>
        <w:ind w:left="720"/>
        <w:jc w:val="left"/>
      </w:pPr>
      <w:r>
        <w:rPr>
          <w:rFonts w:ascii="Calibri" w:hAnsi="Calibri"/>
          <w:b w:val="0"/>
          <w:i w:val="0"/>
          <w:color w:val="000000"/>
          <w:sz w:val="20"/>
        </w:rPr>
        <w:t>1. Press the [Menu] key on the main page to open the Menu screen.</w:t>
      </w:r>
    </w:p>
    <w:p w14:paraId="34557FAD">
      <w:pPr>
        <w:pStyle w:val="16"/>
        <w:spacing w:before="240" w:after="240" w:line="288" w:lineRule="auto"/>
        <w:ind w:left="720"/>
        <w:jc w:val="left"/>
      </w:pPr>
      <w:r>
        <w:rPr>
          <w:rFonts w:ascii="Calibri" w:hAnsi="Calibri"/>
          <w:b w:val="0"/>
          <w:i w:val="0"/>
          <w:color w:val="000000"/>
          <w:sz w:val="20"/>
        </w:rPr>
        <w:t>2. Under [Product Settings], select [Auto Setup]. The Auto Setup screen is displayed.</w:t>
      </w:r>
    </w:p>
    <w:p w14:paraId="69402DDA">
      <w:pPr>
        <w:pStyle w:val="16"/>
        <w:spacing w:before="240" w:after="240" w:line="288" w:lineRule="auto"/>
        <w:ind w:left="720"/>
        <w:jc w:val="left"/>
      </w:pPr>
      <w:r>
        <w:rPr>
          <w:rFonts w:ascii="Calibri" w:hAnsi="Calibri"/>
          <w:b w:val="0"/>
          <w:i w:val="0"/>
          <w:color w:val="000000"/>
          <w:sz w:val="20"/>
        </w:rPr>
        <w:t>3. Press the [Run] key. The conveyor will start running.</w:t>
      </w:r>
    </w:p>
    <w:p w14:paraId="5D59061C">
      <w:pPr>
        <w:pStyle w:val="16"/>
        <w:spacing w:before="240" w:after="240" w:line="288" w:lineRule="auto"/>
        <w:ind w:left="720"/>
        <w:jc w:val="left"/>
      </w:pPr>
      <w:r>
        <w:rPr>
          <w:rFonts w:ascii="Calibri" w:hAnsi="Calibri"/>
          <w:b w:val="0"/>
          <w:i w:val="0"/>
          <w:color w:val="000000"/>
          <w:sz w:val="20"/>
        </w:rPr>
        <w:t>4. When the prompt "Incoming Product" appears, insert the product into the detection head. The product must pass through at least once. For best results, pass multiple samples through the detector.</w:t>
      </w:r>
    </w:p>
    <w:p w14:paraId="4D0C3C40">
      <w:pPr>
        <w:pStyle w:val="16"/>
        <w:spacing w:before="240" w:after="240" w:line="288" w:lineRule="auto"/>
        <w:ind w:left="720"/>
        <w:jc w:val="left"/>
      </w:pPr>
      <w:r>
        <w:rPr>
          <w:rFonts w:ascii="Calibri" w:hAnsi="Calibri"/>
          <w:b w:val="0"/>
          <w:i w:val="0"/>
          <w:color w:val="000000"/>
          <w:sz w:val="20"/>
        </w:rPr>
        <w:t>5. After approximately 12 seconds, the automatic setting is completed. The conveyor will stop automatically.</w:t>
      </w:r>
    </w:p>
    <w:p w14:paraId="6DA8B551">
      <w:pPr>
        <w:pStyle w:val="16"/>
        <w:spacing w:before="240" w:after="240" w:line="288" w:lineRule="auto"/>
        <w:ind w:left="720"/>
        <w:jc w:val="left"/>
      </w:pPr>
      <w:r>
        <w:rPr>
          <w:rFonts w:ascii="Calibri" w:hAnsi="Calibri"/>
          <w:b w:val="0"/>
          <w:i w:val="0"/>
          <w:color w:val="000000"/>
          <w:sz w:val="20"/>
        </w:rPr>
        <w:t>6. The calculated parameters (sensitivity, phase, gain) are automatically saved for the current product.</w:t>
      </w:r>
    </w:p>
    <w:tbl>
      <w:tblPr>
        <w:tblStyle w:val="32"/>
        <w:tblW w:w="0" w:type="auto"/>
        <w:jc w:val="center"/>
        <w:tblLayout w:type="autofit"/>
        <w:tblCellMar>
          <w:top w:w="0" w:type="dxa"/>
          <w:left w:w="108" w:type="dxa"/>
          <w:bottom w:w="0" w:type="dxa"/>
          <w:right w:w="108" w:type="dxa"/>
        </w:tblCellMar>
      </w:tblPr>
      <w:tblGrid>
        <w:gridCol w:w="990"/>
        <w:gridCol w:w="8561"/>
      </w:tblGrid>
      <w:tr w14:paraId="30DEAAB3">
        <w:tblPrEx>
          <w:tblCellMar>
            <w:top w:w="0" w:type="dxa"/>
            <w:left w:w="108" w:type="dxa"/>
            <w:bottom w:w="0" w:type="dxa"/>
            <w:right w:w="108" w:type="dxa"/>
          </w:tblCellMar>
        </w:tblPrEx>
        <w:trPr>
          <w:jc w:val="center"/>
        </w:trPr>
        <w:tc>
          <w:tcPr>
            <w:tcW w:w="794" w:type="dxa"/>
            <w:tcBorders>
              <w:top w:val="single" w:color="CC3333" w:sz="8" w:space="0"/>
              <w:left w:val="single" w:color="CC3333" w:sz="8" w:space="0"/>
              <w:bottom w:val="single" w:color="CC3333" w:sz="8" w:space="0"/>
              <w:right w:val="single" w:color="CC3333" w:sz="8" w:space="0"/>
            </w:tcBorders>
            <w:shd w:val="clear" w:color="auto" w:fill="CC3333"/>
          </w:tcPr>
          <w:p w14:paraId="7B5A8D44">
            <w:pPr>
              <w:spacing w:before="40" w:after="40"/>
              <w:jc w:val="left"/>
            </w:pPr>
            <w:r>
              <w:rPr>
                <w:rFonts w:ascii="Calibri" w:hAnsi="Calibri"/>
                <w:b/>
                <w:i w:val="0"/>
                <w:color w:val="FFFFFF"/>
                <w:sz w:val="18"/>
              </w:rPr>
              <w:t>WARNING</w:t>
            </w:r>
          </w:p>
        </w:tc>
        <w:tc>
          <w:tcPr>
            <w:tcW w:w="8561" w:type="dxa"/>
            <w:tcBorders>
              <w:top w:val="single" w:color="CC3333" w:sz="8" w:space="0"/>
              <w:left w:val="single" w:color="CC3333" w:sz="8" w:space="0"/>
              <w:bottom w:val="single" w:color="CC3333" w:sz="8" w:space="0"/>
              <w:right w:val="single" w:color="CC3333" w:sz="8" w:space="0"/>
            </w:tcBorders>
            <w:shd w:val="clear" w:color="auto" w:fill="F8F9FA"/>
          </w:tcPr>
          <w:p w14:paraId="73B1F896">
            <w:pPr>
              <w:spacing w:before="40" w:after="40"/>
              <w:jc w:val="left"/>
            </w:pPr>
            <w:r>
              <w:rPr>
                <w:rFonts w:ascii="Calibri" w:hAnsi="Calibri"/>
                <w:b w:val="0"/>
                <w:i w:val="0"/>
                <w:color w:val="000000"/>
                <w:sz w:val="19"/>
              </w:rPr>
              <w:t>Ensure that the products used for Auto Setup are confirmed to be free of metal contaminants. If a contaminated product is inadvertently used during the learning process, the system will calibrate incorrectly, potentially masking future detections.</w:t>
            </w:r>
          </w:p>
        </w:tc>
      </w:tr>
    </w:tbl>
    <w:p w14:paraId="5968DFF4">
      <w:pPr>
        <w:spacing w:before="120" w:after="120" w:line="288" w:lineRule="auto"/>
        <w:jc w:val="left"/>
      </w:pPr>
    </w:p>
    <w:tbl>
      <w:tblPr>
        <w:tblStyle w:val="32"/>
        <w:tblW w:w="0" w:type="auto"/>
        <w:jc w:val="center"/>
        <w:tblLayout w:type="autofit"/>
        <w:tblCellMar>
          <w:top w:w="0" w:type="dxa"/>
          <w:left w:w="108" w:type="dxa"/>
          <w:bottom w:w="0" w:type="dxa"/>
          <w:right w:w="108" w:type="dxa"/>
        </w:tblCellMar>
      </w:tblPr>
      <w:tblGrid>
        <w:gridCol w:w="794"/>
        <w:gridCol w:w="8561"/>
      </w:tblGrid>
      <w:tr w14:paraId="3328712D">
        <w:tblPrEx>
          <w:tblCellMar>
            <w:top w:w="0" w:type="dxa"/>
            <w:left w:w="108" w:type="dxa"/>
            <w:bottom w:w="0" w:type="dxa"/>
            <w:right w:w="108" w:type="dxa"/>
          </w:tblCellMar>
        </w:tblPrEx>
        <w:trPr>
          <w:jc w:val="center"/>
        </w:trPr>
        <w:tc>
          <w:tcPr>
            <w:tcW w:w="794" w:type="dxa"/>
            <w:tcBorders>
              <w:top w:val="single" w:color="1A73BA" w:sz="8" w:space="0"/>
              <w:left w:val="single" w:color="1A73BA" w:sz="8" w:space="0"/>
              <w:bottom w:val="single" w:color="1A73BA" w:sz="8" w:space="0"/>
              <w:right w:val="single" w:color="1A73BA" w:sz="8" w:space="0"/>
            </w:tcBorders>
            <w:shd w:val="clear" w:color="auto" w:fill="1A73BA"/>
          </w:tcPr>
          <w:p w14:paraId="2E3B9A7B">
            <w:pPr>
              <w:spacing w:before="40" w:after="40"/>
              <w:jc w:val="left"/>
            </w:pPr>
            <w:r>
              <w:rPr>
                <w:rFonts w:ascii="Calibri" w:hAnsi="Calibri"/>
                <w:b/>
                <w:i w:val="0"/>
                <w:color w:val="FFFFFF"/>
                <w:sz w:val="18"/>
              </w:rPr>
              <w:t>NOTE</w:t>
            </w:r>
          </w:p>
        </w:tc>
        <w:tc>
          <w:tcPr>
            <w:tcW w:w="8561" w:type="dxa"/>
            <w:tcBorders>
              <w:top w:val="single" w:color="1A73BA" w:sz="8" w:space="0"/>
              <w:left w:val="single" w:color="1A73BA" w:sz="8" w:space="0"/>
              <w:bottom w:val="single" w:color="1A73BA" w:sz="8" w:space="0"/>
              <w:right w:val="single" w:color="1A73BA" w:sz="8" w:space="0"/>
            </w:tcBorders>
            <w:shd w:val="clear" w:color="auto" w:fill="F8F9FA"/>
          </w:tcPr>
          <w:p w14:paraId="798AECCA">
            <w:pPr>
              <w:spacing w:before="40" w:after="40"/>
              <w:jc w:val="left"/>
            </w:pPr>
            <w:r>
              <w:rPr>
                <w:rFonts w:ascii="Calibri" w:hAnsi="Calibri"/>
                <w:b w:val="0"/>
                <w:i w:val="0"/>
                <w:color w:val="000000"/>
                <w:sz w:val="19"/>
              </w:rPr>
              <w:t>For optimal results, pass the product through the detection head multiple times during Auto Setup. This allows the system to build a more accurate statistical profile of the product's material effect, accounting for natural variations in size, orientation, and temperature.</w:t>
            </w:r>
          </w:p>
        </w:tc>
      </w:tr>
    </w:tbl>
    <w:p w14:paraId="0C80DB1D">
      <w:pPr>
        <w:spacing w:before="120" w:after="120" w:line="288" w:lineRule="auto"/>
        <w:jc w:val="left"/>
      </w:pPr>
    </w:p>
    <w:p w14:paraId="6B8C01FB">
      <w:pPr>
        <w:pStyle w:val="4"/>
        <w:spacing w:before="240" w:after="240"/>
        <w:jc w:val="left"/>
      </w:pPr>
      <w:r>
        <w:t>9.3 When to Perform Auto Setup</w:t>
      </w:r>
    </w:p>
    <w:p w14:paraId="6966CC60">
      <w:pPr>
        <w:spacing w:before="240" w:after="240" w:line="288" w:lineRule="auto"/>
        <w:jc w:val="left"/>
      </w:pPr>
      <w:r>
        <w:rPr>
          <w:rFonts w:ascii="Calibri" w:hAnsi="Calibri"/>
          <w:b w:val="0"/>
          <w:i w:val="0"/>
          <w:color w:val="000000"/>
          <w:sz w:val="20"/>
        </w:rPr>
        <w:t>Auto Setup should be performed in any of the following situations:</w:t>
      </w:r>
    </w:p>
    <w:p w14:paraId="6DD09841">
      <w:pPr>
        <w:pStyle w:val="16"/>
        <w:spacing w:before="240" w:after="240" w:line="288" w:lineRule="auto"/>
        <w:ind w:left="720"/>
        <w:jc w:val="left"/>
      </w:pPr>
      <w:r>
        <w:rPr>
          <w:rFonts w:ascii="Calibri" w:hAnsi="Calibri"/>
          <w:b w:val="0"/>
          <w:i w:val="0"/>
          <w:color w:val="000000"/>
          <w:sz w:val="20"/>
        </w:rPr>
        <w:t>When setting up a new product for the first time.</w:t>
      </w:r>
    </w:p>
    <w:p w14:paraId="0F98354B">
      <w:pPr>
        <w:pStyle w:val="16"/>
        <w:spacing w:before="240" w:after="240" w:line="288" w:lineRule="auto"/>
        <w:ind w:left="720"/>
        <w:jc w:val="left"/>
      </w:pPr>
      <w:r>
        <w:rPr>
          <w:rFonts w:ascii="Calibri" w:hAnsi="Calibri"/>
          <w:b w:val="0"/>
          <w:i w:val="0"/>
          <w:color w:val="000000"/>
          <w:sz w:val="20"/>
        </w:rPr>
        <w:t>When the product formulation, recipe, size, or packaging has changed.</w:t>
      </w:r>
    </w:p>
    <w:p w14:paraId="74CE568C">
      <w:pPr>
        <w:pStyle w:val="16"/>
        <w:spacing w:before="240" w:after="240" w:line="288" w:lineRule="auto"/>
        <w:ind w:left="720"/>
        <w:jc w:val="left"/>
      </w:pPr>
      <w:r>
        <w:rPr>
          <w:rFonts w:ascii="Calibri" w:hAnsi="Calibri"/>
          <w:b w:val="0"/>
          <w:i w:val="0"/>
          <w:color w:val="000000"/>
          <w:sz w:val="20"/>
        </w:rPr>
        <w:t>When the product temperature has changed significantly (e.g., switching between frozen and thawed product).</w:t>
      </w:r>
    </w:p>
    <w:p w14:paraId="35807A9E">
      <w:pPr>
        <w:pStyle w:val="16"/>
        <w:spacing w:before="240" w:after="240" w:line="288" w:lineRule="auto"/>
        <w:ind w:left="720"/>
        <w:jc w:val="left"/>
      </w:pPr>
      <w:r>
        <w:rPr>
          <w:rFonts w:ascii="Calibri" w:hAnsi="Calibri"/>
          <w:b w:val="0"/>
          <w:i w:val="0"/>
          <w:color w:val="000000"/>
          <w:sz w:val="20"/>
        </w:rPr>
        <w:t>After relocating the equipment to a new position or after significant environmental changes.</w:t>
      </w:r>
    </w:p>
    <w:p w14:paraId="08F9F697">
      <w:pPr>
        <w:pStyle w:val="16"/>
        <w:spacing w:before="240" w:after="240" w:line="288" w:lineRule="auto"/>
        <w:ind w:left="720"/>
        <w:jc w:val="left"/>
      </w:pPr>
      <w:r>
        <w:rPr>
          <w:rFonts w:ascii="Calibri" w:hAnsi="Calibri"/>
          <w:b w:val="0"/>
          <w:i w:val="0"/>
          <w:color w:val="000000"/>
          <w:sz w:val="20"/>
        </w:rPr>
        <w:t>When false reject rates increase or detection sensitivity appears to have degraded.</w:t>
      </w:r>
    </w:p>
    <w:p w14:paraId="6261B2F1">
      <w:pPr>
        <w:pStyle w:val="16"/>
        <w:spacing w:before="240" w:after="240" w:line="288" w:lineRule="auto"/>
        <w:ind w:left="720"/>
        <w:jc w:val="left"/>
      </w:pPr>
      <w:r>
        <w:rPr>
          <w:rFonts w:ascii="Calibri" w:hAnsi="Calibri"/>
          <w:b w:val="0"/>
          <w:i w:val="0"/>
          <w:color w:val="000000"/>
          <w:sz w:val="20"/>
        </w:rPr>
        <w:t>After major maintenance or component replacement affecting the detection head or conveyor.</w:t>
      </w:r>
    </w:p>
    <w:p w14:paraId="0257FE70">
      <w:pPr>
        <w:spacing w:before="240" w:after="240" w:line="288" w:lineRule="auto"/>
        <w:jc w:val="left"/>
      </w:pPr>
    </w:p>
    <w:p w14:paraId="448D520E">
      <w:pPr>
        <w:pStyle w:val="3"/>
        <w:spacing w:before="240" w:after="240"/>
        <w:jc w:val="left"/>
      </w:pPr>
      <w:r>
        <w:t>10. Manual Parameter Adjustment</w:t>
      </w:r>
    </w:p>
    <w:p w14:paraId="0F0C758D">
      <w:pPr>
        <w:pStyle w:val="4"/>
        <w:spacing w:before="240" w:after="240"/>
        <w:jc w:val="left"/>
      </w:pPr>
      <w:r>
        <w:t>10.1 Accessing Manual Settings</w:t>
      </w:r>
    </w:p>
    <w:p w14:paraId="300163CD">
      <w:pPr>
        <w:spacing w:before="240" w:after="240" w:line="288" w:lineRule="auto"/>
        <w:jc w:val="left"/>
      </w:pPr>
      <w:r>
        <w:rPr>
          <w:rFonts w:ascii="Calibri" w:hAnsi="Calibri"/>
          <w:b w:val="0"/>
          <w:i w:val="0"/>
          <w:color w:val="000000"/>
          <w:sz w:val="20"/>
        </w:rPr>
        <w:t>To manually adjust product parameters after Auto Setup:</w:t>
      </w:r>
    </w:p>
    <w:p w14:paraId="538EE8AD">
      <w:pPr>
        <w:pStyle w:val="16"/>
        <w:spacing w:before="240" w:after="240" w:line="288" w:lineRule="auto"/>
        <w:ind w:left="720"/>
        <w:jc w:val="left"/>
      </w:pPr>
      <w:r>
        <w:rPr>
          <w:rFonts w:ascii="Calibri" w:hAnsi="Calibri"/>
          <w:b w:val="0"/>
          <w:i w:val="0"/>
          <w:color w:val="000000"/>
          <w:sz w:val="20"/>
        </w:rPr>
        <w:t>1. Press the [Menu] key on the main page to open the Menu screen.</w:t>
      </w:r>
    </w:p>
    <w:p w14:paraId="155D3DED">
      <w:pPr>
        <w:pStyle w:val="16"/>
        <w:spacing w:before="240" w:after="240" w:line="288" w:lineRule="auto"/>
        <w:ind w:left="720"/>
        <w:jc w:val="left"/>
      </w:pPr>
      <w:r>
        <w:rPr>
          <w:rFonts w:ascii="Calibri" w:hAnsi="Calibri"/>
          <w:b w:val="0"/>
          <w:i w:val="0"/>
          <w:color w:val="000000"/>
          <w:sz w:val="20"/>
        </w:rPr>
        <w:t>2. Under [Product Settings], select [Manual Setting]. The Manual Setting screen is displayed.</w:t>
      </w:r>
    </w:p>
    <w:p w14:paraId="6811356B">
      <w:pPr>
        <w:spacing w:before="240" w:after="240" w:line="288" w:lineRule="auto"/>
        <w:jc w:val="center"/>
      </w:pPr>
      <w:r>
        <w:drawing>
          <wp:inline distT="0" distB="0" distL="114300" distR="114300">
            <wp:extent cx="5039995" cy="3023870"/>
            <wp:effectExtent l="0" t="0" r="825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6"/>
                    <a:stretch>
                      <a:fillRect/>
                    </a:stretch>
                  </pic:blipFill>
                  <pic:spPr>
                    <a:xfrm>
                      <a:off x="0" y="0"/>
                      <a:ext cx="914400" cy="548640"/>
                    </a:xfrm>
                    <a:prstGeom prst="rect">
                      <a:avLst/>
                    </a:prstGeom>
                  </pic:spPr>
                </pic:pic>
              </a:graphicData>
            </a:graphic>
          </wp:inline>
        </w:drawing>
      </w:r>
    </w:p>
    <w:p w14:paraId="566F5774">
      <w:pPr>
        <w:spacing w:before="240" w:after="240" w:line="288" w:lineRule="auto"/>
        <w:jc w:val="center"/>
      </w:pPr>
      <w:r>
        <w:rPr>
          <w:rFonts w:ascii="Calibri" w:hAnsi="Calibri"/>
          <w:b w:val="0"/>
          <w:i/>
          <w:color w:val="666666"/>
          <w:sz w:val="18"/>
        </w:rPr>
        <w:t>Figure 10-1: Manual Setting Screen</w:t>
      </w:r>
    </w:p>
    <w:p w14:paraId="73D40D40">
      <w:pPr>
        <w:pStyle w:val="16"/>
        <w:spacing w:before="240" w:after="240" w:line="288" w:lineRule="auto"/>
        <w:ind w:left="720"/>
        <w:jc w:val="left"/>
      </w:pPr>
      <w:r>
        <w:rPr>
          <w:rFonts w:ascii="Calibri" w:hAnsi="Calibri"/>
          <w:b w:val="0"/>
          <w:i w:val="0"/>
          <w:color w:val="000000"/>
          <w:sz w:val="20"/>
        </w:rPr>
        <w:t>3. Adjust the desired parameters while observing the real-time signal strength display on the right side of the screen.</w:t>
      </w:r>
    </w:p>
    <w:tbl>
      <w:tblPr>
        <w:tblStyle w:val="32"/>
        <w:tblW w:w="0" w:type="auto"/>
        <w:jc w:val="center"/>
        <w:tblLayout w:type="autofit"/>
        <w:tblCellMar>
          <w:top w:w="0" w:type="dxa"/>
          <w:left w:w="108" w:type="dxa"/>
          <w:bottom w:w="0" w:type="dxa"/>
          <w:right w:w="108" w:type="dxa"/>
        </w:tblCellMar>
      </w:tblPr>
      <w:tblGrid>
        <w:gridCol w:w="794"/>
        <w:gridCol w:w="8561"/>
      </w:tblGrid>
      <w:tr w14:paraId="0350957B">
        <w:tblPrEx>
          <w:tblCellMar>
            <w:top w:w="0" w:type="dxa"/>
            <w:left w:w="108" w:type="dxa"/>
            <w:bottom w:w="0" w:type="dxa"/>
            <w:right w:w="108" w:type="dxa"/>
          </w:tblCellMar>
        </w:tblPrEx>
        <w:trPr>
          <w:jc w:val="center"/>
        </w:trPr>
        <w:tc>
          <w:tcPr>
            <w:tcW w:w="794" w:type="dxa"/>
            <w:tcBorders>
              <w:top w:val="single" w:color="1A73BA" w:sz="8" w:space="0"/>
              <w:left w:val="single" w:color="1A73BA" w:sz="8" w:space="0"/>
              <w:bottom w:val="single" w:color="1A73BA" w:sz="8" w:space="0"/>
              <w:right w:val="single" w:color="1A73BA" w:sz="8" w:space="0"/>
            </w:tcBorders>
            <w:shd w:val="clear" w:color="auto" w:fill="1A73BA"/>
          </w:tcPr>
          <w:p w14:paraId="03E15C29">
            <w:pPr>
              <w:spacing w:before="40" w:after="40"/>
              <w:jc w:val="left"/>
            </w:pPr>
            <w:r>
              <w:rPr>
                <w:rFonts w:ascii="Calibri" w:hAnsi="Calibri"/>
                <w:b/>
                <w:i w:val="0"/>
                <w:color w:val="FFFFFF"/>
                <w:sz w:val="18"/>
              </w:rPr>
              <w:t>NOTE</w:t>
            </w:r>
          </w:p>
        </w:tc>
        <w:tc>
          <w:tcPr>
            <w:tcW w:w="8561" w:type="dxa"/>
            <w:tcBorders>
              <w:top w:val="single" w:color="1A73BA" w:sz="8" w:space="0"/>
              <w:left w:val="single" w:color="1A73BA" w:sz="8" w:space="0"/>
              <w:bottom w:val="single" w:color="1A73BA" w:sz="8" w:space="0"/>
              <w:right w:val="single" w:color="1A73BA" w:sz="8" w:space="0"/>
            </w:tcBorders>
            <w:shd w:val="clear" w:color="auto" w:fill="F8F9FA"/>
          </w:tcPr>
          <w:p w14:paraId="3E1E2F9B">
            <w:pPr>
              <w:spacing w:before="40" w:after="40"/>
              <w:jc w:val="left"/>
            </w:pPr>
            <w:r>
              <w:rPr>
                <w:rFonts w:ascii="Calibri" w:hAnsi="Calibri"/>
                <w:b w:val="0"/>
                <w:i w:val="0"/>
                <w:color w:val="000000"/>
                <w:sz w:val="19"/>
              </w:rPr>
              <w:t>Normally, manual adjustment of automatically calculated parameters is not necessary. The Auto Setup values are optimized for reliable detection. However, fine-tuning may be appropriate to address specific production conditions or challenging products.</w:t>
            </w:r>
          </w:p>
        </w:tc>
      </w:tr>
    </w:tbl>
    <w:p w14:paraId="15F98372">
      <w:pPr>
        <w:spacing w:before="120" w:after="120" w:line="288" w:lineRule="auto"/>
        <w:jc w:val="left"/>
      </w:pPr>
    </w:p>
    <w:p w14:paraId="29B20D38">
      <w:pPr>
        <w:pStyle w:val="4"/>
        <w:spacing w:before="240" w:after="240"/>
        <w:jc w:val="left"/>
      </w:pPr>
      <w:r>
        <w:t>10.2 Manual Adjustment Guidelines</w:t>
      </w:r>
    </w:p>
    <w:p w14:paraId="64FABB1E">
      <w:pPr>
        <w:pStyle w:val="16"/>
        <w:spacing w:before="240" w:after="240" w:line="288" w:lineRule="auto"/>
        <w:ind w:left="720"/>
        <w:jc w:val="left"/>
      </w:pPr>
      <w:r>
        <w:rPr>
          <w:rFonts w:ascii="Calibri" w:hAnsi="Calibri"/>
          <w:b w:val="0"/>
          <w:i w:val="0"/>
          <w:color w:val="000000"/>
          <w:sz w:val="20"/>
        </w:rPr>
        <w:t>Pressing the [Run] button in the Manual Setting screen will NOT trigger an alarm or stop the conveyor. This mode is for signal observation only — it allows you to see how parameter changes affect signal strength without interrupting production flow.</w:t>
      </w:r>
    </w:p>
    <w:p w14:paraId="39672FEC">
      <w:pPr>
        <w:pStyle w:val="16"/>
        <w:spacing w:before="240" w:after="240" w:line="288" w:lineRule="auto"/>
        <w:ind w:left="720"/>
        <w:jc w:val="left"/>
      </w:pPr>
      <w:r>
        <w:rPr>
          <w:rFonts w:ascii="Calibri" w:hAnsi="Calibri"/>
          <w:b w:val="0"/>
          <w:i w:val="0"/>
          <w:color w:val="000000"/>
          <w:sz w:val="20"/>
        </w:rPr>
        <w:t>Adjust parameters in small increments and observe the effect on signal strength before making further changes.</w:t>
      </w:r>
    </w:p>
    <w:p w14:paraId="4F5FB443">
      <w:pPr>
        <w:pStyle w:val="16"/>
        <w:spacing w:before="240" w:after="240" w:line="288" w:lineRule="auto"/>
        <w:ind w:left="720"/>
        <w:jc w:val="left"/>
      </w:pPr>
      <w:r>
        <w:rPr>
          <w:rFonts w:ascii="Calibri" w:hAnsi="Calibri"/>
          <w:b w:val="0"/>
          <w:i w:val="0"/>
          <w:color w:val="000000"/>
          <w:sz w:val="20"/>
        </w:rPr>
        <w:t>If the signal strength for the product alone (without metal test piece) is consistently high, try adjusting the Phase value to better cancel the product effect.</w:t>
      </w:r>
    </w:p>
    <w:p w14:paraId="4A7BB83E">
      <w:pPr>
        <w:pStyle w:val="16"/>
        <w:spacing w:before="240" w:after="240" w:line="288" w:lineRule="auto"/>
        <w:ind w:left="720"/>
        <w:jc w:val="left"/>
      </w:pPr>
      <w:r>
        <w:rPr>
          <w:rFonts w:ascii="Calibri" w:hAnsi="Calibri"/>
          <w:b w:val="0"/>
          <w:i w:val="0"/>
          <w:color w:val="000000"/>
          <w:sz w:val="20"/>
        </w:rPr>
        <w:t>If detection of small metal test pieces is insufficient, gradually increase the Sensitivity value while monitoring for any false triggers on clean product.</w:t>
      </w:r>
    </w:p>
    <w:p w14:paraId="542B183D">
      <w:pPr>
        <w:pStyle w:val="4"/>
        <w:spacing w:before="240" w:after="240"/>
        <w:jc w:val="left"/>
      </w:pPr>
      <w:r>
        <w:t>10.3 Manual Adjustment Workflow</w:t>
      </w:r>
    </w:p>
    <w:p w14:paraId="6D2891B0">
      <w:pPr>
        <w:spacing w:before="240" w:after="240" w:line="288" w:lineRule="auto"/>
        <w:jc w:val="left"/>
      </w:pPr>
      <w:r>
        <w:rPr>
          <w:rFonts w:ascii="Calibri" w:hAnsi="Calibri"/>
          <w:b/>
          <w:i w:val="0"/>
          <w:color w:val="000000"/>
          <w:sz w:val="20"/>
        </w:rPr>
        <w:t>Follow this systematic workflow for manual parameter adjustment:</w:t>
      </w:r>
    </w:p>
    <w:p w14:paraId="6F0B0A17">
      <w:pPr>
        <w:pStyle w:val="16"/>
        <w:spacing w:before="240" w:after="240" w:line="288" w:lineRule="auto"/>
        <w:ind w:left="720"/>
        <w:jc w:val="left"/>
      </w:pPr>
      <w:r>
        <w:rPr>
          <w:rFonts w:ascii="Calibri" w:hAnsi="Calibri"/>
          <w:b w:val="0"/>
          <w:i w:val="0"/>
          <w:color w:val="000000"/>
          <w:sz w:val="20"/>
        </w:rPr>
        <w:t>Step 1: Run the conveyor with clean product only (no test pieces). Observe the CHX and CHY signal bars — they should remain low and stable.</w:t>
      </w:r>
    </w:p>
    <w:p w14:paraId="3E6B2925">
      <w:pPr>
        <w:pStyle w:val="16"/>
        <w:spacing w:before="240" w:after="240" w:line="288" w:lineRule="auto"/>
        <w:ind w:left="720"/>
        <w:jc w:val="left"/>
      </w:pPr>
      <w:r>
        <w:rPr>
          <w:rFonts w:ascii="Calibri" w:hAnsi="Calibri"/>
          <w:b w:val="0"/>
          <w:i w:val="0"/>
          <w:color w:val="000000"/>
          <w:sz w:val="20"/>
        </w:rPr>
        <w:t>Step 2: If the signal bars are elevated (close to the alarm threshold) with clean product, adjust the Phase value to reduce the product effect signal.</w:t>
      </w:r>
    </w:p>
    <w:p w14:paraId="4AA9FB82">
      <w:pPr>
        <w:pStyle w:val="16"/>
        <w:spacing w:before="240" w:after="240" w:line="288" w:lineRule="auto"/>
        <w:ind w:left="720"/>
        <w:jc w:val="left"/>
      </w:pPr>
      <w:r>
        <w:rPr>
          <w:rFonts w:ascii="Calibri" w:hAnsi="Calibri"/>
          <w:b w:val="0"/>
          <w:i w:val="0"/>
          <w:color w:val="000000"/>
          <w:sz w:val="20"/>
        </w:rPr>
        <w:t>Step 3: Place a certified metal test piece on or inside a product sample and pass it through. Confirm the signal bars clearly exceed the alarm threshold.</w:t>
      </w:r>
    </w:p>
    <w:p w14:paraId="3E82DE83">
      <w:pPr>
        <w:pStyle w:val="16"/>
        <w:spacing w:before="240" w:after="240" w:line="288" w:lineRule="auto"/>
        <w:ind w:left="720"/>
        <w:jc w:val="left"/>
      </w:pPr>
      <w:r>
        <w:rPr>
          <w:rFonts w:ascii="Calibri" w:hAnsi="Calibri"/>
          <w:b w:val="0"/>
          <w:i w:val="0"/>
          <w:color w:val="000000"/>
          <w:sz w:val="20"/>
        </w:rPr>
        <w:t>Step 4: If the test piece does not trigger detection reliably, increase the Sensitivity value and/or adjust the Gain.</w:t>
      </w:r>
    </w:p>
    <w:p w14:paraId="678E0269">
      <w:pPr>
        <w:pStyle w:val="16"/>
        <w:spacing w:before="240" w:after="240" w:line="288" w:lineRule="auto"/>
        <w:ind w:left="720"/>
        <w:jc w:val="left"/>
      </w:pPr>
      <w:r>
        <w:rPr>
          <w:rFonts w:ascii="Calibri" w:hAnsi="Calibri"/>
          <w:b w:val="0"/>
          <w:i w:val="0"/>
          <w:color w:val="000000"/>
          <w:sz w:val="20"/>
        </w:rPr>
        <w:t>Step 5: Repeat Steps 3–4 with test pieces placed at leading edge, center, and trailing edge of the product until reliable detection is achieved at all positions.</w:t>
      </w:r>
    </w:p>
    <w:p w14:paraId="369E5F2E">
      <w:pPr>
        <w:pStyle w:val="16"/>
        <w:spacing w:before="240" w:after="240" w:line="288" w:lineRule="auto"/>
        <w:ind w:left="720"/>
        <w:jc w:val="left"/>
      </w:pPr>
      <w:r>
        <w:rPr>
          <w:rFonts w:ascii="Calibri" w:hAnsi="Calibri"/>
          <w:b w:val="0"/>
          <w:i w:val="0"/>
          <w:color w:val="000000"/>
          <w:sz w:val="20"/>
        </w:rPr>
        <w:t>Step 6: Run 10–20 clean products through to verify no false rejects occur under normal production conditions.</w:t>
      </w:r>
    </w:p>
    <w:p w14:paraId="4424EA9C">
      <w:pPr>
        <w:pStyle w:val="4"/>
        <w:spacing w:before="240" w:after="240"/>
        <w:jc w:val="left"/>
      </w:pPr>
      <w:r>
        <w:t>10.4 Product Parameter Settings</w:t>
      </w:r>
    </w:p>
    <w:p w14:paraId="72DDEC05">
      <w:pPr>
        <w:spacing w:before="240" w:after="240" w:line="288" w:lineRule="auto"/>
        <w:jc w:val="left"/>
      </w:pPr>
      <w:r>
        <w:rPr>
          <w:rFonts w:ascii="Calibri" w:hAnsi="Calibri"/>
          <w:b w:val="0"/>
          <w:i w:val="0"/>
          <w:color w:val="000000"/>
          <w:sz w:val="20"/>
        </w:rPr>
        <w:t>In the Menu screen, under [Product Settings] → [Product Parameters], the following detailed parameter screen is displayed:</w:t>
      </w:r>
    </w:p>
    <w:p w14:paraId="620868A6">
      <w:pPr>
        <w:spacing w:before="240" w:after="240" w:line="288" w:lineRule="auto"/>
        <w:jc w:val="center"/>
      </w:pPr>
      <w:r>
        <w:drawing>
          <wp:inline distT="0" distB="0" distL="114300" distR="114300">
            <wp:extent cx="5039995" cy="3023870"/>
            <wp:effectExtent l="0" t="0" r="825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7"/>
                    <a:stretch>
                      <a:fillRect/>
                    </a:stretch>
                  </pic:blipFill>
                  <pic:spPr>
                    <a:xfrm>
                      <a:off x="0" y="0"/>
                      <a:ext cx="914400" cy="548640"/>
                    </a:xfrm>
                    <a:prstGeom prst="rect">
                      <a:avLst/>
                    </a:prstGeom>
                  </pic:spPr>
                </pic:pic>
              </a:graphicData>
            </a:graphic>
          </wp:inline>
        </w:drawing>
      </w:r>
    </w:p>
    <w:p w14:paraId="3FF46693">
      <w:pPr>
        <w:spacing w:before="240" w:after="240" w:line="288" w:lineRule="auto"/>
        <w:jc w:val="center"/>
      </w:pPr>
      <w:r>
        <w:rPr>
          <w:rFonts w:ascii="Calibri" w:hAnsi="Calibri"/>
          <w:b w:val="0"/>
          <w:i/>
          <w:color w:val="666666"/>
          <w:sz w:val="18"/>
        </w:rPr>
        <w:t>Figure 10-2: Product Parameters Screen</w:t>
      </w:r>
    </w:p>
    <w:p w14:paraId="18D9BA97">
      <w:pPr>
        <w:spacing w:before="240" w:after="240" w:line="288" w:lineRule="auto"/>
        <w:jc w:val="left"/>
      </w:pPr>
      <w:r>
        <w:rPr>
          <w:rFonts w:ascii="Calibri" w:hAnsi="Calibri"/>
          <w:b w:val="0"/>
          <w:i w:val="0"/>
          <w:color w:val="000000"/>
          <w:sz w:val="20"/>
        </w:rPr>
        <w:t>The configurable parameters and their functions:</w:t>
      </w:r>
    </w:p>
    <w:p w14:paraId="7E5D286C">
      <w:pPr>
        <w:pStyle w:val="16"/>
        <w:spacing w:before="240" w:after="240" w:line="288" w:lineRule="auto"/>
        <w:ind w:left="720"/>
        <w:jc w:val="left"/>
      </w:pPr>
      <w:r>
        <w:rPr>
          <w:rFonts w:ascii="Calibri" w:hAnsi="Calibri"/>
          <w:b w:val="0"/>
          <w:i w:val="0"/>
          <w:color w:val="000000"/>
          <w:sz w:val="20"/>
        </w:rPr>
        <w:t>(1) Sensitivity Value, Gain Value, Phase Value — These are normally set by Auto Setup and do not require manual adjustment. Adjust only when fine-tuning is needed based on actual production conditions.</w:t>
      </w:r>
    </w:p>
    <w:p w14:paraId="0BB69EFC">
      <w:pPr>
        <w:pStyle w:val="16"/>
        <w:spacing w:before="240" w:after="240" w:line="288" w:lineRule="auto"/>
        <w:ind w:left="720"/>
        <w:jc w:val="left"/>
      </w:pPr>
      <w:r>
        <w:rPr>
          <w:rFonts w:ascii="Calibri" w:hAnsi="Calibri"/>
          <w:b w:val="0"/>
          <w:i w:val="0"/>
          <w:color w:val="000000"/>
          <w:sz w:val="20"/>
        </w:rPr>
        <w:t>(2) Detection Mode — Determines the system response when metal is detected: Stop conveyor only, Alarm only, or Reject (activate reject device).</w:t>
      </w:r>
    </w:p>
    <w:p w14:paraId="1987C065">
      <w:pPr>
        <w:pStyle w:val="16"/>
        <w:spacing w:before="240" w:after="240" w:line="288" w:lineRule="auto"/>
        <w:ind w:left="720"/>
        <w:jc w:val="left"/>
      </w:pPr>
      <w:r>
        <w:rPr>
          <w:rFonts w:ascii="Calibri" w:hAnsi="Calibri"/>
          <w:b w:val="0"/>
          <w:i w:val="0"/>
          <w:color w:val="000000"/>
          <w:sz w:val="20"/>
        </w:rPr>
        <w:t>(3) Reject Delay Time — The time period from when the detector identifies a metal contaminant to when the reject device begins its action. This compensates for the physical distance between the detection point and the reject station.</w:t>
      </w:r>
    </w:p>
    <w:p w14:paraId="64507641">
      <w:pPr>
        <w:pStyle w:val="16"/>
        <w:spacing w:before="240" w:after="240" w:line="288" w:lineRule="auto"/>
        <w:ind w:left="720"/>
        <w:jc w:val="left"/>
      </w:pPr>
      <w:r>
        <w:rPr>
          <w:rFonts w:ascii="Calibri" w:hAnsi="Calibri"/>
          <w:b w:val="0"/>
          <w:i w:val="0"/>
          <w:color w:val="000000"/>
          <w:sz w:val="20"/>
        </w:rPr>
        <w:t>(4) Reject Duration Time — The time period the reject device remains active. Must be long enough to fully remove the contaminated product.</w:t>
      </w:r>
    </w:p>
    <w:p w14:paraId="76B0505D">
      <w:pPr>
        <w:pStyle w:val="16"/>
        <w:spacing w:before="240" w:after="240" w:line="288" w:lineRule="auto"/>
        <w:ind w:left="720"/>
        <w:jc w:val="left"/>
      </w:pPr>
      <w:r>
        <w:rPr>
          <w:rFonts w:ascii="Calibri" w:hAnsi="Calibri"/>
          <w:b w:val="0"/>
          <w:i w:val="0"/>
          <w:color w:val="000000"/>
          <w:sz w:val="20"/>
        </w:rPr>
        <w:t>(5) Photoelectric Switch — If set to "On", the system only generates an alarm when the product is covering the photoelectric sensor. This prevents false triggers during gaps between products.</w:t>
      </w:r>
    </w:p>
    <w:p w14:paraId="510AA81E">
      <w:pPr>
        <w:pStyle w:val="16"/>
        <w:spacing w:before="240" w:after="240" w:line="288" w:lineRule="auto"/>
        <w:ind w:left="720"/>
        <w:jc w:val="left"/>
      </w:pPr>
      <w:r>
        <w:rPr>
          <w:rFonts w:ascii="Calibri" w:hAnsi="Calibri"/>
          <w:b w:val="0"/>
          <w:i w:val="0"/>
          <w:color w:val="000000"/>
          <w:sz w:val="20"/>
        </w:rPr>
        <w:t>(6) Detection Time — Valid only when the photoelectric switch is ON. Defines the time window from when the product covers the sensor until the product exits the detection head.</w:t>
      </w:r>
    </w:p>
    <w:p w14:paraId="49683701">
      <w:pPr>
        <w:pStyle w:val="3"/>
        <w:spacing w:before="240" w:after="240"/>
        <w:jc w:val="left"/>
      </w:pPr>
      <w:r>
        <w:t>11. Detection Sensitivity</w:t>
      </w:r>
    </w:p>
    <w:p w14:paraId="3EB24D76">
      <w:pPr>
        <w:pStyle w:val="4"/>
        <w:spacing w:before="240" w:after="240"/>
        <w:jc w:val="left"/>
      </w:pPr>
      <w:r>
        <w:t>11.1 Understanding Sensitivity</w:t>
      </w:r>
    </w:p>
    <w:p w14:paraId="4ACB7898">
      <w:pPr>
        <w:spacing w:before="240" w:after="240" w:line="288" w:lineRule="auto"/>
        <w:jc w:val="left"/>
      </w:pPr>
      <w:r>
        <w:rPr>
          <w:rFonts w:ascii="Calibri" w:hAnsi="Calibri"/>
          <w:b w:val="0"/>
          <w:i w:val="0"/>
          <w:color w:val="000000"/>
          <w:sz w:val="20"/>
        </w:rPr>
        <w:t>The sensitivity of a metal detector is defined as the diameter of the smallest metal sphere that can be reliably detected at the geometric center of the detection aperture — the point of weakest sensitivity. Sensitivity is categorized into two types:</w:t>
      </w:r>
    </w:p>
    <w:p w14:paraId="53F0488B">
      <w:pPr>
        <w:pStyle w:val="16"/>
        <w:spacing w:before="240" w:after="240" w:line="288" w:lineRule="auto"/>
        <w:ind w:left="720"/>
        <w:jc w:val="left"/>
      </w:pPr>
      <w:r>
        <w:rPr>
          <w:rFonts w:ascii="Calibri" w:hAnsi="Calibri"/>
          <w:b w:val="0"/>
          <w:i w:val="0"/>
          <w:color w:val="000000"/>
          <w:sz w:val="20"/>
        </w:rPr>
        <w:t>Maximum Sensitivity — The highest theoretical sensitivity achievable under ideal laboratory conditions, with no product present in the aperture.</w:t>
      </w:r>
    </w:p>
    <w:p w14:paraId="080E871C">
      <w:pPr>
        <w:pStyle w:val="16"/>
        <w:spacing w:before="240" w:after="240" w:line="288" w:lineRule="auto"/>
        <w:ind w:left="720"/>
        <w:jc w:val="left"/>
      </w:pPr>
      <w:r>
        <w:rPr>
          <w:rFonts w:ascii="Calibri" w:hAnsi="Calibri"/>
          <w:b w:val="0"/>
          <w:i w:val="0"/>
          <w:color w:val="000000"/>
          <w:sz w:val="20"/>
        </w:rPr>
        <w:t>Product Detection Sensitivity — The highest sensitivity achievable when detecting metal contaminants within an actual product. This is the practical, real-world sensitivity and is the value relevant for production operations.</w:t>
      </w:r>
    </w:p>
    <w:p w14:paraId="6823D260">
      <w:pPr>
        <w:pStyle w:val="4"/>
        <w:spacing w:before="240" w:after="240"/>
        <w:jc w:val="left"/>
      </w:pPr>
      <w:r>
        <w:t>11.2 Factors Affecting Sensitivity</w:t>
      </w:r>
    </w:p>
    <w:p w14:paraId="1ED822C1">
      <w:pPr>
        <w:spacing w:before="240" w:after="240" w:line="288" w:lineRule="auto"/>
        <w:jc w:val="left"/>
      </w:pPr>
      <w:r>
        <w:rPr>
          <w:rFonts w:ascii="Calibri" w:hAnsi="Calibri"/>
          <w:b w:val="0"/>
          <w:i w:val="0"/>
          <w:color w:val="000000"/>
          <w:sz w:val="20"/>
        </w:rPr>
        <w:t>Multiple factors influence the achievable detection sensitivity:</w:t>
      </w:r>
    </w:p>
    <w:tbl>
      <w:tblPr>
        <w:tblStyle w:val="32"/>
        <w:tblW w:w="0" w:type="auto"/>
        <w:jc w:val="center"/>
        <w:tblLayout w:type="autofit"/>
        <w:tblCellMar>
          <w:top w:w="0" w:type="dxa"/>
          <w:left w:w="108" w:type="dxa"/>
          <w:bottom w:w="0" w:type="dxa"/>
          <w:right w:w="108" w:type="dxa"/>
        </w:tblCellMar>
      </w:tblPr>
      <w:tblGrid>
        <w:gridCol w:w="1287"/>
        <w:gridCol w:w="4794"/>
        <w:gridCol w:w="3465"/>
      </w:tblGrid>
      <w:tr w14:paraId="5E785E02">
        <w:tblPrEx>
          <w:tblCellMar>
            <w:top w:w="0" w:type="dxa"/>
            <w:left w:w="108" w:type="dxa"/>
            <w:bottom w:w="0" w:type="dxa"/>
            <w:right w:w="108" w:type="dxa"/>
          </w:tblCellMar>
        </w:tblPrEx>
        <w:trPr>
          <w:jc w:val="center"/>
        </w:trPr>
        <w:tc>
          <w:tcPr>
            <w:tcW w:w="1287" w:type="dxa"/>
            <w:shd w:val="clear" w:color="auto" w:fill="0B2A47"/>
          </w:tcPr>
          <w:p w14:paraId="2BC5A67D">
            <w:pPr>
              <w:spacing w:before="40" w:after="40"/>
              <w:jc w:val="left"/>
            </w:pPr>
            <w:r>
              <w:rPr>
                <w:rFonts w:ascii="Calibri" w:hAnsi="Calibri"/>
                <w:b/>
                <w:i w:val="0"/>
                <w:color w:val="FFFFFF"/>
                <w:sz w:val="19"/>
              </w:rPr>
              <w:t>Factor</w:t>
            </w:r>
          </w:p>
        </w:tc>
        <w:tc>
          <w:tcPr>
            <w:tcW w:w="4794" w:type="dxa"/>
            <w:shd w:val="clear" w:color="auto" w:fill="0B2A47"/>
          </w:tcPr>
          <w:p w14:paraId="746268D2">
            <w:pPr>
              <w:spacing w:before="40" w:after="40"/>
              <w:jc w:val="left"/>
            </w:pPr>
            <w:r>
              <w:rPr>
                <w:rFonts w:ascii="Calibri" w:hAnsi="Calibri"/>
                <w:b/>
                <w:i w:val="0"/>
                <w:color w:val="FFFFFF"/>
                <w:sz w:val="19"/>
              </w:rPr>
              <w:t>Description</w:t>
            </w:r>
          </w:p>
        </w:tc>
        <w:tc>
          <w:tcPr>
            <w:tcW w:w="3465" w:type="dxa"/>
            <w:shd w:val="clear" w:color="auto" w:fill="0B2A47"/>
          </w:tcPr>
          <w:p w14:paraId="02BECC5D">
            <w:pPr>
              <w:spacing w:before="40" w:after="40"/>
              <w:jc w:val="left"/>
            </w:pPr>
            <w:r>
              <w:rPr>
                <w:rFonts w:ascii="Calibri" w:hAnsi="Calibri"/>
                <w:b/>
                <w:i w:val="0"/>
                <w:color w:val="FFFFFF"/>
                <w:sz w:val="19"/>
              </w:rPr>
              <w:t>Impact</w:t>
            </w:r>
          </w:p>
        </w:tc>
      </w:tr>
      <w:tr w14:paraId="5D6A305D">
        <w:tblPrEx>
          <w:tblCellMar>
            <w:top w:w="0" w:type="dxa"/>
            <w:left w:w="108" w:type="dxa"/>
            <w:bottom w:w="0" w:type="dxa"/>
            <w:right w:w="108" w:type="dxa"/>
          </w:tblCellMar>
        </w:tblPrEx>
        <w:trPr>
          <w:trHeight w:val="990" w:hRule="atLeast"/>
          <w:jc w:val="center"/>
        </w:trPr>
        <w:tc>
          <w:tcPr>
            <w:tcW w:w="1287" w:type="dxa"/>
            <w:shd w:val="clear" w:color="auto" w:fill="F2F4F7"/>
          </w:tcPr>
          <w:p w14:paraId="57E832C6">
            <w:pPr>
              <w:spacing w:before="40" w:after="40"/>
              <w:jc w:val="left"/>
            </w:pPr>
            <w:r>
              <w:rPr>
                <w:rFonts w:ascii="Calibri" w:hAnsi="Calibri"/>
                <w:b w:val="0"/>
                <w:i w:val="0"/>
                <w:color w:val="000000"/>
                <w:sz w:val="18"/>
              </w:rPr>
              <w:t>Material Effect</w:t>
            </w:r>
          </w:p>
        </w:tc>
        <w:tc>
          <w:tcPr>
            <w:tcW w:w="4794" w:type="dxa"/>
            <w:shd w:val="clear" w:color="auto" w:fill="F2F4F7"/>
          </w:tcPr>
          <w:p w14:paraId="7EBCF367">
            <w:pPr>
              <w:spacing w:before="40" w:after="40"/>
              <w:jc w:val="left"/>
            </w:pPr>
            <w:r>
              <w:rPr>
                <w:rFonts w:ascii="Calibri" w:hAnsi="Calibri"/>
                <w:b w:val="0"/>
                <w:i w:val="0"/>
                <w:color w:val="000000"/>
                <w:sz w:val="18"/>
              </w:rPr>
              <w:t>The product's own electromagnetic signal (affected by moisture, fat, temperature, acidity, salinity, size, and orientation)</w:t>
            </w:r>
          </w:p>
        </w:tc>
        <w:tc>
          <w:tcPr>
            <w:tcW w:w="3465" w:type="dxa"/>
            <w:shd w:val="clear" w:color="auto" w:fill="F2F4F7"/>
          </w:tcPr>
          <w:p w14:paraId="642C1F9F">
            <w:pPr>
              <w:spacing w:before="40" w:after="40"/>
              <w:jc w:val="left"/>
            </w:pPr>
            <w:r>
              <w:rPr>
                <w:rFonts w:ascii="Calibri" w:hAnsi="Calibri"/>
                <w:b w:val="0"/>
                <w:i w:val="0"/>
                <w:color w:val="000000"/>
                <w:sz w:val="18"/>
              </w:rPr>
              <w:t>Higher material effect → Lower sensitivity</w:t>
            </w:r>
          </w:p>
        </w:tc>
      </w:tr>
      <w:tr w14:paraId="36182E49">
        <w:tblPrEx>
          <w:tblCellMar>
            <w:top w:w="0" w:type="dxa"/>
            <w:left w:w="108" w:type="dxa"/>
            <w:bottom w:w="0" w:type="dxa"/>
            <w:right w:w="108" w:type="dxa"/>
          </w:tblCellMar>
        </w:tblPrEx>
        <w:trPr>
          <w:jc w:val="center"/>
        </w:trPr>
        <w:tc>
          <w:tcPr>
            <w:tcW w:w="1287" w:type="dxa"/>
            <w:shd w:val="clear" w:color="auto" w:fill="FFFFFF"/>
          </w:tcPr>
          <w:p w14:paraId="54FA029C">
            <w:pPr>
              <w:spacing w:before="40" w:after="40"/>
              <w:jc w:val="left"/>
            </w:pPr>
            <w:r>
              <w:rPr>
                <w:rFonts w:ascii="Calibri" w:hAnsi="Calibri"/>
                <w:b w:val="0"/>
                <w:i w:val="0"/>
                <w:color w:val="000000"/>
                <w:sz w:val="18"/>
              </w:rPr>
              <w:t>Metal Type</w:t>
            </w:r>
          </w:p>
        </w:tc>
        <w:tc>
          <w:tcPr>
            <w:tcW w:w="4794" w:type="dxa"/>
            <w:shd w:val="clear" w:color="auto" w:fill="FFFFFF"/>
          </w:tcPr>
          <w:p w14:paraId="2DBBE258">
            <w:pPr>
              <w:spacing w:before="40" w:after="40"/>
              <w:jc w:val="left"/>
            </w:pPr>
            <w:r>
              <w:rPr>
                <w:rFonts w:ascii="Calibri" w:hAnsi="Calibri"/>
                <w:b w:val="0"/>
                <w:i w:val="0"/>
                <w:color w:val="000000"/>
                <w:sz w:val="18"/>
              </w:rPr>
              <w:t>Ferrous (magnetic) vs. Non-Ferrous vs. Stainless Steel</w:t>
            </w:r>
          </w:p>
        </w:tc>
        <w:tc>
          <w:tcPr>
            <w:tcW w:w="3465" w:type="dxa"/>
            <w:shd w:val="clear" w:color="auto" w:fill="FFFFFF"/>
          </w:tcPr>
          <w:p w14:paraId="025CDE4D">
            <w:pPr>
              <w:spacing w:before="40" w:after="40"/>
              <w:jc w:val="left"/>
            </w:pPr>
            <w:r>
              <w:rPr>
                <w:rFonts w:ascii="Calibri" w:hAnsi="Calibri"/>
                <w:b w:val="0"/>
                <w:i w:val="0"/>
                <w:color w:val="000000"/>
                <w:sz w:val="18"/>
              </w:rPr>
              <w:t>SUS316 is hardest; Fe is easiest</w:t>
            </w:r>
          </w:p>
        </w:tc>
      </w:tr>
      <w:tr w14:paraId="7BE1548E">
        <w:tblPrEx>
          <w:tblCellMar>
            <w:top w:w="0" w:type="dxa"/>
            <w:left w:w="108" w:type="dxa"/>
            <w:bottom w:w="0" w:type="dxa"/>
            <w:right w:w="108" w:type="dxa"/>
          </w:tblCellMar>
        </w:tblPrEx>
        <w:trPr>
          <w:jc w:val="center"/>
        </w:trPr>
        <w:tc>
          <w:tcPr>
            <w:tcW w:w="1287" w:type="dxa"/>
            <w:shd w:val="clear" w:color="auto" w:fill="F2F4F7"/>
          </w:tcPr>
          <w:p w14:paraId="4843B7AB">
            <w:pPr>
              <w:spacing w:before="40" w:after="40"/>
              <w:jc w:val="left"/>
            </w:pPr>
            <w:r>
              <w:rPr>
                <w:rFonts w:ascii="Calibri" w:hAnsi="Calibri"/>
                <w:b w:val="0"/>
                <w:i w:val="0"/>
                <w:color w:val="000000"/>
                <w:sz w:val="18"/>
              </w:rPr>
              <w:t>Metal Shape</w:t>
            </w:r>
          </w:p>
        </w:tc>
        <w:tc>
          <w:tcPr>
            <w:tcW w:w="4794" w:type="dxa"/>
            <w:shd w:val="clear" w:color="auto" w:fill="F2F4F7"/>
          </w:tcPr>
          <w:p w14:paraId="226EE633">
            <w:pPr>
              <w:spacing w:before="40" w:after="40"/>
              <w:jc w:val="left"/>
            </w:pPr>
            <w:r>
              <w:rPr>
                <w:rFonts w:ascii="Calibri" w:hAnsi="Calibri"/>
                <w:b w:val="0"/>
                <w:i w:val="0"/>
                <w:color w:val="000000"/>
                <w:sz w:val="18"/>
              </w:rPr>
              <w:t>Spherical, wire-like, flat fragment, or irregular</w:t>
            </w:r>
          </w:p>
        </w:tc>
        <w:tc>
          <w:tcPr>
            <w:tcW w:w="3465" w:type="dxa"/>
            <w:shd w:val="clear" w:color="auto" w:fill="F2F4F7"/>
          </w:tcPr>
          <w:p w14:paraId="5C370EA3">
            <w:pPr>
              <w:spacing w:before="40" w:after="40"/>
              <w:jc w:val="left"/>
            </w:pPr>
            <w:r>
              <w:rPr>
                <w:rFonts w:ascii="Calibri" w:hAnsi="Calibri"/>
                <w:b w:val="0"/>
                <w:i w:val="0"/>
                <w:color w:val="000000"/>
                <w:sz w:val="18"/>
              </w:rPr>
              <w:t>Sphere = smallest detectable; wire is orientation-dependent</w:t>
            </w:r>
          </w:p>
        </w:tc>
      </w:tr>
      <w:tr w14:paraId="1AFC788C">
        <w:tblPrEx>
          <w:tblCellMar>
            <w:top w:w="0" w:type="dxa"/>
            <w:left w:w="108" w:type="dxa"/>
            <w:bottom w:w="0" w:type="dxa"/>
            <w:right w:w="108" w:type="dxa"/>
          </w:tblCellMar>
        </w:tblPrEx>
        <w:trPr>
          <w:jc w:val="center"/>
        </w:trPr>
        <w:tc>
          <w:tcPr>
            <w:tcW w:w="1287" w:type="dxa"/>
            <w:shd w:val="clear" w:color="auto" w:fill="FFFFFF"/>
          </w:tcPr>
          <w:p w14:paraId="205D28F6">
            <w:pPr>
              <w:spacing w:before="40" w:after="40"/>
              <w:jc w:val="left"/>
            </w:pPr>
            <w:r>
              <w:rPr>
                <w:rFonts w:ascii="Calibri" w:hAnsi="Calibri"/>
                <w:b w:val="0"/>
                <w:i w:val="0"/>
                <w:color w:val="000000"/>
                <w:sz w:val="18"/>
              </w:rPr>
              <w:t>Metal Orientation</w:t>
            </w:r>
          </w:p>
        </w:tc>
        <w:tc>
          <w:tcPr>
            <w:tcW w:w="4794" w:type="dxa"/>
            <w:shd w:val="clear" w:color="auto" w:fill="FFFFFF"/>
          </w:tcPr>
          <w:p w14:paraId="6CC38A8F">
            <w:pPr>
              <w:spacing w:before="40" w:after="40"/>
              <w:jc w:val="left"/>
            </w:pPr>
            <w:r>
              <w:rPr>
                <w:rFonts w:ascii="Calibri" w:hAnsi="Calibri"/>
                <w:b w:val="0"/>
                <w:i w:val="0"/>
                <w:color w:val="000000"/>
                <w:sz w:val="18"/>
              </w:rPr>
              <w:t>Direction of the contaminant as it passes through the field</w:t>
            </w:r>
          </w:p>
        </w:tc>
        <w:tc>
          <w:tcPr>
            <w:tcW w:w="3465" w:type="dxa"/>
            <w:shd w:val="clear" w:color="auto" w:fill="FFFFFF"/>
          </w:tcPr>
          <w:p w14:paraId="64AE42B7">
            <w:pPr>
              <w:spacing w:before="40" w:after="40"/>
              <w:jc w:val="left"/>
            </w:pPr>
            <w:r>
              <w:rPr>
                <w:rFonts w:ascii="Calibri" w:hAnsi="Calibri"/>
                <w:b w:val="0"/>
                <w:i w:val="0"/>
                <w:color w:val="000000"/>
                <w:sz w:val="18"/>
              </w:rPr>
              <w:t>Worst-case orientation determines practical sensitivity</w:t>
            </w:r>
          </w:p>
        </w:tc>
      </w:tr>
      <w:tr w14:paraId="572FAC90">
        <w:tblPrEx>
          <w:tblCellMar>
            <w:top w:w="0" w:type="dxa"/>
            <w:left w:w="108" w:type="dxa"/>
            <w:bottom w:w="0" w:type="dxa"/>
            <w:right w:w="108" w:type="dxa"/>
          </w:tblCellMar>
        </w:tblPrEx>
        <w:trPr>
          <w:jc w:val="center"/>
        </w:trPr>
        <w:tc>
          <w:tcPr>
            <w:tcW w:w="1287" w:type="dxa"/>
            <w:shd w:val="clear" w:color="auto" w:fill="F2F4F7"/>
          </w:tcPr>
          <w:p w14:paraId="4310BD5F">
            <w:pPr>
              <w:spacing w:before="40" w:after="40"/>
              <w:jc w:val="left"/>
            </w:pPr>
            <w:r>
              <w:rPr>
                <w:rFonts w:ascii="Calibri" w:hAnsi="Calibri"/>
                <w:b w:val="0"/>
                <w:i w:val="0"/>
                <w:color w:val="000000"/>
                <w:sz w:val="18"/>
              </w:rPr>
              <w:t>Aperture Size</w:t>
            </w:r>
          </w:p>
        </w:tc>
        <w:tc>
          <w:tcPr>
            <w:tcW w:w="4794" w:type="dxa"/>
            <w:shd w:val="clear" w:color="auto" w:fill="F2F4F7"/>
          </w:tcPr>
          <w:p w14:paraId="196255F9">
            <w:pPr>
              <w:spacing w:before="40" w:after="40"/>
              <w:jc w:val="left"/>
            </w:pPr>
            <w:r>
              <w:rPr>
                <w:rFonts w:ascii="Calibri" w:hAnsi="Calibri"/>
                <w:b w:val="0"/>
                <w:i w:val="0"/>
                <w:color w:val="000000"/>
                <w:sz w:val="18"/>
              </w:rPr>
              <w:t>Dimensions of the detection head opening</w:t>
            </w:r>
          </w:p>
        </w:tc>
        <w:tc>
          <w:tcPr>
            <w:tcW w:w="3465" w:type="dxa"/>
            <w:shd w:val="clear" w:color="auto" w:fill="F2F4F7"/>
          </w:tcPr>
          <w:p w14:paraId="714CAFC3">
            <w:pPr>
              <w:spacing w:before="40" w:after="40"/>
              <w:jc w:val="left"/>
            </w:pPr>
            <w:r>
              <w:rPr>
                <w:rFonts w:ascii="Calibri" w:hAnsi="Calibri"/>
                <w:b w:val="0"/>
                <w:i w:val="0"/>
                <w:color w:val="000000"/>
                <w:sz w:val="18"/>
              </w:rPr>
              <w:t>Larger aperture → Reduced sensitivity</w:t>
            </w:r>
          </w:p>
        </w:tc>
      </w:tr>
      <w:tr w14:paraId="69CC557F">
        <w:tblPrEx>
          <w:tblCellMar>
            <w:top w:w="0" w:type="dxa"/>
            <w:left w:w="108" w:type="dxa"/>
            <w:bottom w:w="0" w:type="dxa"/>
            <w:right w:w="108" w:type="dxa"/>
          </w:tblCellMar>
        </w:tblPrEx>
        <w:trPr>
          <w:jc w:val="center"/>
        </w:trPr>
        <w:tc>
          <w:tcPr>
            <w:tcW w:w="1287" w:type="dxa"/>
            <w:shd w:val="clear" w:color="auto" w:fill="FFFFFF"/>
          </w:tcPr>
          <w:p w14:paraId="0F1C39C8">
            <w:pPr>
              <w:spacing w:before="40" w:after="40"/>
              <w:jc w:val="left"/>
            </w:pPr>
            <w:r>
              <w:rPr>
                <w:rFonts w:ascii="Calibri" w:hAnsi="Calibri"/>
                <w:b w:val="0"/>
                <w:i w:val="0"/>
                <w:color w:val="000000"/>
                <w:sz w:val="18"/>
              </w:rPr>
              <w:t>Environment</w:t>
            </w:r>
          </w:p>
        </w:tc>
        <w:tc>
          <w:tcPr>
            <w:tcW w:w="4794" w:type="dxa"/>
            <w:shd w:val="clear" w:color="auto" w:fill="FFFFFF"/>
          </w:tcPr>
          <w:p w14:paraId="0979B07F">
            <w:pPr>
              <w:spacing w:before="40" w:after="40"/>
              <w:jc w:val="left"/>
            </w:pPr>
            <w:r>
              <w:rPr>
                <w:rFonts w:ascii="Calibri" w:hAnsi="Calibri"/>
                <w:b w:val="0"/>
                <w:i w:val="0"/>
                <w:color w:val="000000"/>
                <w:sz w:val="18"/>
              </w:rPr>
              <w:t>EMI, vibration, temperature fluctuation, moving metal nearby</w:t>
            </w:r>
          </w:p>
        </w:tc>
        <w:tc>
          <w:tcPr>
            <w:tcW w:w="3465" w:type="dxa"/>
            <w:shd w:val="clear" w:color="auto" w:fill="FFFFFF"/>
          </w:tcPr>
          <w:p w14:paraId="41B44A12">
            <w:pPr>
              <w:spacing w:before="40" w:after="40"/>
              <w:jc w:val="left"/>
            </w:pPr>
            <w:r>
              <w:rPr>
                <w:rFonts w:ascii="Calibri" w:hAnsi="Calibri"/>
                <w:b w:val="0"/>
                <w:i w:val="0"/>
                <w:color w:val="000000"/>
                <w:sz w:val="18"/>
              </w:rPr>
              <w:t>Unstable environment → Lower usable sensitivity</w:t>
            </w:r>
          </w:p>
        </w:tc>
      </w:tr>
      <w:tr w14:paraId="780B7221">
        <w:tblPrEx>
          <w:tblCellMar>
            <w:top w:w="0" w:type="dxa"/>
            <w:left w:w="108" w:type="dxa"/>
            <w:bottom w:w="0" w:type="dxa"/>
            <w:right w:w="108" w:type="dxa"/>
          </w:tblCellMar>
        </w:tblPrEx>
        <w:trPr>
          <w:jc w:val="center"/>
        </w:trPr>
        <w:tc>
          <w:tcPr>
            <w:tcW w:w="1287" w:type="dxa"/>
            <w:shd w:val="clear" w:color="auto" w:fill="F2F4F7"/>
          </w:tcPr>
          <w:p w14:paraId="0278C722">
            <w:pPr>
              <w:spacing w:before="40" w:after="40"/>
              <w:jc w:val="left"/>
            </w:pPr>
            <w:r>
              <w:rPr>
                <w:rFonts w:ascii="Calibri" w:hAnsi="Calibri"/>
                <w:b w:val="0"/>
                <w:i w:val="0"/>
                <w:color w:val="000000"/>
                <w:sz w:val="18"/>
              </w:rPr>
              <w:t>Packaging</w:t>
            </w:r>
          </w:p>
        </w:tc>
        <w:tc>
          <w:tcPr>
            <w:tcW w:w="4794" w:type="dxa"/>
            <w:shd w:val="clear" w:color="auto" w:fill="F2F4F7"/>
          </w:tcPr>
          <w:p w14:paraId="72AAF4A6">
            <w:pPr>
              <w:spacing w:before="40" w:after="40"/>
              <w:jc w:val="left"/>
            </w:pPr>
            <w:r>
              <w:rPr>
                <w:rFonts w:ascii="Calibri" w:hAnsi="Calibri"/>
                <w:b w:val="0"/>
                <w:i w:val="0"/>
                <w:color w:val="000000"/>
                <w:sz w:val="18"/>
              </w:rPr>
              <w:t>Metallized film or foil packaging</w:t>
            </w:r>
          </w:p>
        </w:tc>
        <w:tc>
          <w:tcPr>
            <w:tcW w:w="3465" w:type="dxa"/>
            <w:shd w:val="clear" w:color="auto" w:fill="F2F4F7"/>
          </w:tcPr>
          <w:p w14:paraId="733B3A4B">
            <w:pPr>
              <w:spacing w:before="40" w:after="40"/>
              <w:jc w:val="left"/>
            </w:pPr>
            <w:r>
              <w:rPr>
                <w:rFonts w:ascii="Calibri" w:hAnsi="Calibri"/>
                <w:b w:val="0"/>
                <w:i w:val="0"/>
                <w:color w:val="000000"/>
                <w:sz w:val="18"/>
              </w:rPr>
              <w:t>Metal in packaging interferes with detection</w:t>
            </w:r>
          </w:p>
        </w:tc>
      </w:tr>
    </w:tbl>
    <w:p w14:paraId="261F4FA5">
      <w:pPr>
        <w:pStyle w:val="4"/>
        <w:spacing w:before="240" w:after="240"/>
        <w:jc w:val="left"/>
      </w:pPr>
      <w:r>
        <w:t>11.3 Metal Type Detection Comparison</w:t>
      </w:r>
    </w:p>
    <w:tbl>
      <w:tblPr>
        <w:tblStyle w:val="32"/>
        <w:tblW w:w="0" w:type="auto"/>
        <w:jc w:val="center"/>
        <w:tblLayout w:type="autofit"/>
        <w:tblCellMar>
          <w:top w:w="0" w:type="dxa"/>
          <w:left w:w="108" w:type="dxa"/>
          <w:bottom w:w="0" w:type="dxa"/>
          <w:right w:w="108" w:type="dxa"/>
        </w:tblCellMar>
      </w:tblPr>
      <w:tblGrid>
        <w:gridCol w:w="1984"/>
        <w:gridCol w:w="1134"/>
        <w:gridCol w:w="2835"/>
        <w:gridCol w:w="3402"/>
      </w:tblGrid>
      <w:tr w14:paraId="5110B8EB">
        <w:tblPrEx>
          <w:tblCellMar>
            <w:top w:w="0" w:type="dxa"/>
            <w:left w:w="108" w:type="dxa"/>
            <w:bottom w:w="0" w:type="dxa"/>
            <w:right w:w="108" w:type="dxa"/>
          </w:tblCellMar>
        </w:tblPrEx>
        <w:trPr>
          <w:jc w:val="center"/>
        </w:trPr>
        <w:tc>
          <w:tcPr>
            <w:tcW w:w="1984" w:type="dxa"/>
            <w:shd w:val="clear" w:color="auto" w:fill="0B2A47"/>
          </w:tcPr>
          <w:p w14:paraId="58920034">
            <w:pPr>
              <w:spacing w:before="40" w:after="40"/>
              <w:jc w:val="left"/>
            </w:pPr>
            <w:r>
              <w:rPr>
                <w:rFonts w:ascii="Calibri" w:hAnsi="Calibri"/>
                <w:b/>
                <w:i w:val="0"/>
                <w:color w:val="FFFFFF"/>
                <w:sz w:val="19"/>
              </w:rPr>
              <w:t>Category</w:t>
            </w:r>
          </w:p>
        </w:tc>
        <w:tc>
          <w:tcPr>
            <w:tcW w:w="1134" w:type="dxa"/>
            <w:shd w:val="clear" w:color="auto" w:fill="0B2A47"/>
          </w:tcPr>
          <w:p w14:paraId="5C30EC88">
            <w:pPr>
              <w:spacing w:before="40" w:after="40"/>
              <w:jc w:val="left"/>
            </w:pPr>
            <w:r>
              <w:rPr>
                <w:rFonts w:ascii="Calibri" w:hAnsi="Calibri"/>
                <w:b/>
                <w:i w:val="0"/>
                <w:color w:val="FFFFFF"/>
                <w:sz w:val="19"/>
              </w:rPr>
              <w:t>Magnetic?</w:t>
            </w:r>
          </w:p>
        </w:tc>
        <w:tc>
          <w:tcPr>
            <w:tcW w:w="2835" w:type="dxa"/>
            <w:shd w:val="clear" w:color="auto" w:fill="0B2A47"/>
          </w:tcPr>
          <w:p w14:paraId="03CC177B">
            <w:pPr>
              <w:spacing w:before="40" w:after="40"/>
              <w:jc w:val="left"/>
            </w:pPr>
            <w:r>
              <w:rPr>
                <w:rFonts w:ascii="Calibri" w:hAnsi="Calibri"/>
                <w:b/>
                <w:i w:val="0"/>
                <w:color w:val="FFFFFF"/>
                <w:sz w:val="19"/>
              </w:rPr>
              <w:t>Examples</w:t>
            </w:r>
          </w:p>
        </w:tc>
        <w:tc>
          <w:tcPr>
            <w:tcW w:w="3402" w:type="dxa"/>
            <w:shd w:val="clear" w:color="auto" w:fill="0B2A47"/>
          </w:tcPr>
          <w:p w14:paraId="66D81C69">
            <w:pPr>
              <w:spacing w:before="40" w:after="40"/>
              <w:jc w:val="left"/>
            </w:pPr>
            <w:r>
              <w:rPr>
                <w:rFonts w:ascii="Calibri" w:hAnsi="Calibri"/>
                <w:b/>
                <w:i w:val="0"/>
                <w:color w:val="FFFFFF"/>
                <w:sz w:val="19"/>
              </w:rPr>
              <w:t>Relative Detectability</w:t>
            </w:r>
          </w:p>
        </w:tc>
      </w:tr>
      <w:tr w14:paraId="3F54C85A">
        <w:tblPrEx>
          <w:tblCellMar>
            <w:top w:w="0" w:type="dxa"/>
            <w:left w:w="108" w:type="dxa"/>
            <w:bottom w:w="0" w:type="dxa"/>
            <w:right w:w="108" w:type="dxa"/>
          </w:tblCellMar>
        </w:tblPrEx>
        <w:trPr>
          <w:jc w:val="center"/>
        </w:trPr>
        <w:tc>
          <w:tcPr>
            <w:tcW w:w="1984" w:type="dxa"/>
            <w:shd w:val="clear" w:color="auto" w:fill="F2F4F7"/>
          </w:tcPr>
          <w:p w14:paraId="6BB77F16">
            <w:pPr>
              <w:spacing w:before="40" w:after="40"/>
              <w:jc w:val="left"/>
            </w:pPr>
            <w:r>
              <w:rPr>
                <w:rFonts w:ascii="Calibri" w:hAnsi="Calibri"/>
                <w:b w:val="0"/>
                <w:i w:val="0"/>
                <w:color w:val="000000"/>
                <w:sz w:val="18"/>
              </w:rPr>
              <w:t>Ferrous (Fe)</w:t>
            </w:r>
          </w:p>
        </w:tc>
        <w:tc>
          <w:tcPr>
            <w:tcW w:w="1134" w:type="dxa"/>
            <w:shd w:val="clear" w:color="auto" w:fill="F2F4F7"/>
          </w:tcPr>
          <w:p w14:paraId="684ADF95">
            <w:pPr>
              <w:spacing w:before="40" w:after="40"/>
              <w:jc w:val="left"/>
            </w:pPr>
            <w:r>
              <w:rPr>
                <w:rFonts w:ascii="Calibri" w:hAnsi="Calibri"/>
                <w:b w:val="0"/>
                <w:i w:val="0"/>
                <w:color w:val="000000"/>
                <w:sz w:val="18"/>
              </w:rPr>
              <w:t>Yes</w:t>
            </w:r>
          </w:p>
        </w:tc>
        <w:tc>
          <w:tcPr>
            <w:tcW w:w="2835" w:type="dxa"/>
            <w:shd w:val="clear" w:color="auto" w:fill="F2F4F7"/>
          </w:tcPr>
          <w:p w14:paraId="4B4178AD">
            <w:pPr>
              <w:spacing w:before="40" w:after="40"/>
              <w:jc w:val="left"/>
            </w:pPr>
            <w:r>
              <w:rPr>
                <w:rFonts w:ascii="Calibri" w:hAnsi="Calibri"/>
                <w:b w:val="0"/>
                <w:i w:val="0"/>
                <w:color w:val="000000"/>
                <w:sz w:val="18"/>
              </w:rPr>
              <w:t>Carbon steel, iron, mild steel</w:t>
            </w:r>
          </w:p>
        </w:tc>
        <w:tc>
          <w:tcPr>
            <w:tcW w:w="3402" w:type="dxa"/>
            <w:shd w:val="clear" w:color="auto" w:fill="F2F4F7"/>
          </w:tcPr>
          <w:p w14:paraId="3F894307">
            <w:pPr>
              <w:spacing w:before="40" w:after="40"/>
              <w:jc w:val="left"/>
            </w:pPr>
            <w:r>
              <w:rPr>
                <w:rFonts w:ascii="Calibri" w:hAnsi="Calibri"/>
                <w:b w:val="0"/>
                <w:i w:val="0"/>
                <w:color w:val="000000"/>
                <w:sz w:val="18"/>
              </w:rPr>
              <w:t>Easiest — reference baseline</w:t>
            </w:r>
          </w:p>
        </w:tc>
      </w:tr>
      <w:tr w14:paraId="31619056">
        <w:tblPrEx>
          <w:tblCellMar>
            <w:top w:w="0" w:type="dxa"/>
            <w:left w:w="108" w:type="dxa"/>
            <w:bottom w:w="0" w:type="dxa"/>
            <w:right w:w="108" w:type="dxa"/>
          </w:tblCellMar>
        </w:tblPrEx>
        <w:trPr>
          <w:jc w:val="center"/>
        </w:trPr>
        <w:tc>
          <w:tcPr>
            <w:tcW w:w="1984" w:type="dxa"/>
            <w:shd w:val="clear" w:color="auto" w:fill="FFFFFF"/>
          </w:tcPr>
          <w:p w14:paraId="65617C68">
            <w:pPr>
              <w:spacing w:before="40" w:after="40"/>
              <w:jc w:val="left"/>
            </w:pPr>
            <w:r>
              <w:rPr>
                <w:rFonts w:ascii="Calibri" w:hAnsi="Calibri"/>
                <w:b w:val="0"/>
                <w:i w:val="0"/>
                <w:color w:val="000000"/>
                <w:sz w:val="18"/>
              </w:rPr>
              <w:t>Non-Ferrous</w:t>
            </w:r>
          </w:p>
        </w:tc>
        <w:tc>
          <w:tcPr>
            <w:tcW w:w="1134" w:type="dxa"/>
            <w:shd w:val="clear" w:color="auto" w:fill="FFFFFF"/>
          </w:tcPr>
          <w:p w14:paraId="4222CFC8">
            <w:pPr>
              <w:spacing w:before="40" w:after="40"/>
              <w:jc w:val="left"/>
            </w:pPr>
            <w:r>
              <w:rPr>
                <w:rFonts w:ascii="Calibri" w:hAnsi="Calibri"/>
                <w:b w:val="0"/>
                <w:i w:val="0"/>
                <w:color w:val="000000"/>
                <w:sz w:val="18"/>
              </w:rPr>
              <w:t>No</w:t>
            </w:r>
          </w:p>
        </w:tc>
        <w:tc>
          <w:tcPr>
            <w:tcW w:w="2835" w:type="dxa"/>
            <w:shd w:val="clear" w:color="auto" w:fill="FFFFFF"/>
          </w:tcPr>
          <w:p w14:paraId="7A510967">
            <w:pPr>
              <w:spacing w:before="40" w:after="40"/>
              <w:jc w:val="left"/>
            </w:pPr>
            <w:r>
              <w:rPr>
                <w:rFonts w:ascii="Calibri" w:hAnsi="Calibri"/>
                <w:b w:val="0"/>
                <w:i w:val="0"/>
                <w:color w:val="000000"/>
                <w:sz w:val="18"/>
              </w:rPr>
              <w:t>Copper, lead, brass, bronze, aluminum</w:t>
            </w:r>
          </w:p>
        </w:tc>
        <w:tc>
          <w:tcPr>
            <w:tcW w:w="3402" w:type="dxa"/>
            <w:shd w:val="clear" w:color="auto" w:fill="FFFFFF"/>
          </w:tcPr>
          <w:p w14:paraId="71A6E765">
            <w:pPr>
              <w:spacing w:before="40" w:after="40"/>
              <w:jc w:val="left"/>
            </w:pPr>
            <w:r>
              <w:rPr>
                <w:rFonts w:ascii="Calibri" w:hAnsi="Calibri"/>
                <w:b w:val="0"/>
                <w:i w:val="0"/>
                <w:color w:val="000000"/>
                <w:sz w:val="18"/>
              </w:rPr>
              <w:t>Moderate — ~1.5× Fe sphere diameter</w:t>
            </w:r>
          </w:p>
        </w:tc>
      </w:tr>
      <w:tr w14:paraId="146A86BF">
        <w:tblPrEx>
          <w:tblCellMar>
            <w:top w:w="0" w:type="dxa"/>
            <w:left w:w="108" w:type="dxa"/>
            <w:bottom w:w="0" w:type="dxa"/>
            <w:right w:w="108" w:type="dxa"/>
          </w:tblCellMar>
        </w:tblPrEx>
        <w:trPr>
          <w:jc w:val="center"/>
        </w:trPr>
        <w:tc>
          <w:tcPr>
            <w:tcW w:w="1984" w:type="dxa"/>
            <w:shd w:val="clear" w:color="auto" w:fill="F2F4F7"/>
          </w:tcPr>
          <w:p w14:paraId="4BF5BAE2">
            <w:pPr>
              <w:spacing w:before="40" w:after="40"/>
              <w:jc w:val="left"/>
            </w:pPr>
            <w:r>
              <w:rPr>
                <w:rFonts w:ascii="Calibri" w:hAnsi="Calibri"/>
                <w:b w:val="0"/>
                <w:i w:val="0"/>
                <w:color w:val="000000"/>
                <w:sz w:val="18"/>
              </w:rPr>
              <w:t>Stainless Steel (magnetic)</w:t>
            </w:r>
          </w:p>
        </w:tc>
        <w:tc>
          <w:tcPr>
            <w:tcW w:w="1134" w:type="dxa"/>
            <w:shd w:val="clear" w:color="auto" w:fill="F2F4F7"/>
          </w:tcPr>
          <w:p w14:paraId="21378448">
            <w:pPr>
              <w:spacing w:before="40" w:after="40"/>
              <w:jc w:val="left"/>
            </w:pPr>
            <w:r>
              <w:rPr>
                <w:rFonts w:ascii="Calibri" w:hAnsi="Calibri"/>
                <w:b w:val="0"/>
                <w:i w:val="0"/>
                <w:color w:val="000000"/>
                <w:sz w:val="18"/>
              </w:rPr>
              <w:t>Yes</w:t>
            </w:r>
          </w:p>
        </w:tc>
        <w:tc>
          <w:tcPr>
            <w:tcW w:w="2835" w:type="dxa"/>
            <w:shd w:val="clear" w:color="auto" w:fill="F2F4F7"/>
          </w:tcPr>
          <w:p w14:paraId="7496A359">
            <w:pPr>
              <w:spacing w:before="40" w:after="40"/>
              <w:jc w:val="left"/>
            </w:pPr>
            <w:r>
              <w:rPr>
                <w:rFonts w:ascii="Calibri" w:hAnsi="Calibri"/>
                <w:b w:val="0"/>
                <w:i w:val="0"/>
                <w:color w:val="000000"/>
                <w:sz w:val="18"/>
              </w:rPr>
              <w:t>SUS430, some 400-series</w:t>
            </w:r>
          </w:p>
        </w:tc>
        <w:tc>
          <w:tcPr>
            <w:tcW w:w="3402" w:type="dxa"/>
            <w:shd w:val="clear" w:color="auto" w:fill="F2F4F7"/>
          </w:tcPr>
          <w:p w14:paraId="44923B89">
            <w:pPr>
              <w:spacing w:before="40" w:after="40"/>
              <w:jc w:val="left"/>
            </w:pPr>
            <w:r>
              <w:rPr>
                <w:rFonts w:ascii="Calibri" w:hAnsi="Calibri"/>
                <w:b w:val="0"/>
                <w:i w:val="0"/>
                <w:color w:val="000000"/>
                <w:sz w:val="18"/>
              </w:rPr>
              <w:t>Similar to ferrous</w:t>
            </w:r>
          </w:p>
        </w:tc>
      </w:tr>
      <w:tr w14:paraId="5112E2CB">
        <w:tblPrEx>
          <w:tblCellMar>
            <w:top w:w="0" w:type="dxa"/>
            <w:left w:w="108" w:type="dxa"/>
            <w:bottom w:w="0" w:type="dxa"/>
            <w:right w:w="108" w:type="dxa"/>
          </w:tblCellMar>
        </w:tblPrEx>
        <w:trPr>
          <w:jc w:val="center"/>
        </w:trPr>
        <w:tc>
          <w:tcPr>
            <w:tcW w:w="1984" w:type="dxa"/>
            <w:shd w:val="clear" w:color="auto" w:fill="FFFFFF"/>
          </w:tcPr>
          <w:p w14:paraId="4FB4F152">
            <w:pPr>
              <w:spacing w:before="40" w:after="40"/>
              <w:jc w:val="left"/>
            </w:pPr>
            <w:r>
              <w:rPr>
                <w:rFonts w:ascii="Calibri" w:hAnsi="Calibri"/>
                <w:b w:val="0"/>
                <w:i w:val="0"/>
                <w:color w:val="000000"/>
                <w:sz w:val="18"/>
              </w:rPr>
              <w:t>Stainless Steel (non-magnetic)</w:t>
            </w:r>
          </w:p>
        </w:tc>
        <w:tc>
          <w:tcPr>
            <w:tcW w:w="1134" w:type="dxa"/>
            <w:shd w:val="clear" w:color="auto" w:fill="FFFFFF"/>
          </w:tcPr>
          <w:p w14:paraId="30648B87">
            <w:pPr>
              <w:spacing w:before="40" w:after="40"/>
              <w:jc w:val="left"/>
            </w:pPr>
            <w:r>
              <w:rPr>
                <w:rFonts w:ascii="Calibri" w:hAnsi="Calibri"/>
                <w:b w:val="0"/>
                <w:i w:val="0"/>
                <w:color w:val="000000"/>
                <w:sz w:val="18"/>
              </w:rPr>
              <w:t>No</w:t>
            </w:r>
          </w:p>
        </w:tc>
        <w:tc>
          <w:tcPr>
            <w:tcW w:w="2835" w:type="dxa"/>
            <w:shd w:val="clear" w:color="auto" w:fill="FFFFFF"/>
          </w:tcPr>
          <w:p w14:paraId="04974E80">
            <w:pPr>
              <w:spacing w:before="40" w:after="40"/>
              <w:jc w:val="left"/>
            </w:pPr>
            <w:r>
              <w:rPr>
                <w:rFonts w:ascii="Calibri" w:hAnsi="Calibri"/>
                <w:b w:val="0"/>
                <w:i w:val="0"/>
                <w:color w:val="000000"/>
                <w:sz w:val="18"/>
              </w:rPr>
              <w:t>SUS302, SUS304, SUS316</w:t>
            </w:r>
          </w:p>
        </w:tc>
        <w:tc>
          <w:tcPr>
            <w:tcW w:w="3402" w:type="dxa"/>
            <w:shd w:val="clear" w:color="auto" w:fill="FFFFFF"/>
          </w:tcPr>
          <w:p w14:paraId="0699CA51">
            <w:pPr>
              <w:spacing w:before="40" w:after="40"/>
              <w:jc w:val="left"/>
            </w:pPr>
            <w:r>
              <w:rPr>
                <w:rFonts w:ascii="Calibri" w:hAnsi="Calibri"/>
                <w:b w:val="0"/>
                <w:i w:val="0"/>
                <w:color w:val="000000"/>
                <w:sz w:val="18"/>
              </w:rPr>
              <w:t>Most difficult — ~1.5–2× Fe sphere diameter</w:t>
            </w:r>
          </w:p>
        </w:tc>
      </w:tr>
    </w:tbl>
    <w:p w14:paraId="411A26C8">
      <w:pPr>
        <w:spacing w:before="120" w:after="120" w:line="288" w:lineRule="auto"/>
        <w:jc w:val="left"/>
      </w:pPr>
    </w:p>
    <w:p w14:paraId="22A9ADD5">
      <w:pPr>
        <w:pStyle w:val="4"/>
        <w:spacing w:before="240" w:after="240"/>
        <w:jc w:val="left"/>
      </w:pPr>
      <w:r>
        <w:t>11.4 Determining Benchmark Sensitivity</w:t>
      </w:r>
    </w:p>
    <w:p w14:paraId="7A53FB2B">
      <w:pPr>
        <w:spacing w:before="240" w:after="240" w:line="288" w:lineRule="auto"/>
        <w:jc w:val="left"/>
      </w:pPr>
      <w:r>
        <w:rPr>
          <w:rFonts w:ascii="Calibri" w:hAnsi="Calibri"/>
          <w:b w:val="0"/>
          <w:i w:val="0"/>
          <w:color w:val="000000"/>
          <w:sz w:val="20"/>
        </w:rPr>
        <w:t>To establish the optimal benchmark sensitivity for each product in your HACCP plan:</w:t>
      </w:r>
    </w:p>
    <w:p w14:paraId="1628FFE2">
      <w:pPr>
        <w:pStyle w:val="16"/>
        <w:spacing w:before="240" w:after="240" w:line="288" w:lineRule="auto"/>
        <w:ind w:left="720"/>
        <w:jc w:val="left"/>
      </w:pPr>
      <w:r>
        <w:rPr>
          <w:rFonts w:ascii="Calibri" w:hAnsi="Calibri"/>
          <w:b w:val="0"/>
          <w:i w:val="0"/>
          <w:color w:val="000000"/>
          <w:sz w:val="20"/>
        </w:rPr>
        <w:t>1. Attach certified Fe and SUS test pieces to sample products and confirm reliable detection at all positions (leading, center, trailing).</w:t>
      </w:r>
    </w:p>
    <w:p w14:paraId="441EB8EB">
      <w:pPr>
        <w:pStyle w:val="16"/>
        <w:spacing w:before="240" w:after="240" w:line="288" w:lineRule="auto"/>
        <w:ind w:left="720"/>
        <w:jc w:val="left"/>
      </w:pPr>
      <w:r>
        <w:rPr>
          <w:rFonts w:ascii="Calibri" w:hAnsi="Calibri"/>
          <w:b w:val="0"/>
          <w:i w:val="0"/>
          <w:color w:val="000000"/>
          <w:sz w:val="20"/>
        </w:rPr>
        <w:t>2. If the product has a strong material effect (high moisture, salt content, temperature variation, or irregular shape), the sensitivity benchmark will need to be reduced accordingly.</w:t>
      </w:r>
    </w:p>
    <w:p w14:paraId="38E96384">
      <w:pPr>
        <w:pStyle w:val="16"/>
        <w:spacing w:before="240" w:after="240" w:line="288" w:lineRule="auto"/>
        <w:ind w:left="720"/>
        <w:jc w:val="left"/>
      </w:pPr>
      <w:r>
        <w:rPr>
          <w:rFonts w:ascii="Calibri" w:hAnsi="Calibri"/>
          <w:b w:val="0"/>
          <w:i w:val="0"/>
          <w:color w:val="000000"/>
          <w:sz w:val="20"/>
        </w:rPr>
        <w:t>3. Consider temperature effects — partially thawed frozen products exhibit significantly higher material effect than fully frozen products.</w:t>
      </w:r>
    </w:p>
    <w:p w14:paraId="1B90452D">
      <w:pPr>
        <w:pStyle w:val="16"/>
        <w:spacing w:before="240" w:after="240" w:line="288" w:lineRule="auto"/>
        <w:ind w:left="720"/>
        <w:jc w:val="left"/>
      </w:pPr>
      <w:r>
        <w:rPr>
          <w:rFonts w:ascii="Calibri" w:hAnsi="Calibri"/>
          <w:b w:val="0"/>
          <w:i w:val="0"/>
          <w:color w:val="000000"/>
          <w:sz w:val="20"/>
        </w:rPr>
        <w:t>4. Document the benchmark sensitivity for each product and verify it during daily checks (see Chapter 14).</w:t>
      </w:r>
    </w:p>
    <w:p w14:paraId="3FAFA25B">
      <w:pPr>
        <w:pStyle w:val="16"/>
        <w:spacing w:before="240" w:after="240" w:line="288" w:lineRule="auto"/>
        <w:ind w:left="720"/>
        <w:jc w:val="left"/>
      </w:pPr>
      <w:r>
        <w:rPr>
          <w:rFonts w:ascii="Calibri" w:hAnsi="Calibri"/>
          <w:b w:val="0"/>
          <w:i w:val="0"/>
          <w:color w:val="000000"/>
          <w:sz w:val="20"/>
        </w:rPr>
        <w:t>5. If the required sensitivity cannot be achieved for a particular product, consider using a smaller detection aperture or contacting SameGram Technical Support for guidance.</w:t>
      </w:r>
    </w:p>
    <w:p w14:paraId="5F048E00">
      <w:pPr>
        <w:spacing w:before="240" w:after="240" w:line="288" w:lineRule="auto"/>
        <w:jc w:val="left"/>
      </w:pPr>
    </w:p>
    <w:p w14:paraId="7BA8E029">
      <w:pPr>
        <w:pStyle w:val="3"/>
        <w:spacing w:before="240" w:after="240"/>
        <w:jc w:val="left"/>
      </w:pPr>
      <w:r>
        <w:t>12. Reject Device Configuration</w:t>
      </w:r>
    </w:p>
    <w:p w14:paraId="3E95260E">
      <w:pPr>
        <w:pStyle w:val="4"/>
        <w:spacing w:before="240" w:after="240"/>
        <w:jc w:val="left"/>
      </w:pPr>
      <w:r>
        <w:t>12.1 Detection Response Modes</w:t>
      </w:r>
    </w:p>
    <w:p w14:paraId="4AABF7B7">
      <w:pPr>
        <w:spacing w:before="240" w:after="240" w:line="288" w:lineRule="auto"/>
        <w:jc w:val="left"/>
      </w:pPr>
      <w:r>
        <w:rPr>
          <w:rFonts w:ascii="Calibri" w:hAnsi="Calibri"/>
          <w:b w:val="0"/>
          <w:i w:val="0"/>
          <w:color w:val="000000"/>
          <w:sz w:val="20"/>
        </w:rPr>
        <w:t xml:space="preserve">The </w:t>
      </w:r>
      <w:r>
        <w:rPr>
          <w:rFonts w:hint="eastAsia" w:eastAsia="宋体"/>
          <w:b w:val="0"/>
          <w:i w:val="0"/>
          <w:color w:val="000000"/>
          <w:sz w:val="20"/>
          <w:lang w:eastAsia="zh-CN"/>
        </w:rPr>
        <w:t>DD-360</w:t>
      </w:r>
      <w:r>
        <w:rPr>
          <w:rFonts w:ascii="Calibri" w:hAnsi="Calibri"/>
          <w:b w:val="0"/>
          <w:i w:val="0"/>
          <w:color w:val="000000"/>
          <w:sz w:val="20"/>
        </w:rPr>
        <w:t xml:space="preserve"> supports three configurable detection response modes, selectable per product:</w:t>
      </w:r>
    </w:p>
    <w:tbl>
      <w:tblPr>
        <w:tblStyle w:val="32"/>
        <w:tblW w:w="0" w:type="auto"/>
        <w:jc w:val="center"/>
        <w:tblLayout w:type="autofit"/>
        <w:tblCellMar>
          <w:top w:w="0" w:type="dxa"/>
          <w:left w:w="108" w:type="dxa"/>
          <w:bottom w:w="0" w:type="dxa"/>
          <w:right w:w="108" w:type="dxa"/>
        </w:tblCellMar>
      </w:tblPr>
      <w:tblGrid>
        <w:gridCol w:w="1701"/>
        <w:gridCol w:w="4252"/>
        <w:gridCol w:w="3402"/>
      </w:tblGrid>
      <w:tr w14:paraId="05FF84A5">
        <w:tblPrEx>
          <w:tblCellMar>
            <w:top w:w="0" w:type="dxa"/>
            <w:left w:w="108" w:type="dxa"/>
            <w:bottom w:w="0" w:type="dxa"/>
            <w:right w:w="108" w:type="dxa"/>
          </w:tblCellMar>
        </w:tblPrEx>
        <w:trPr>
          <w:jc w:val="center"/>
        </w:trPr>
        <w:tc>
          <w:tcPr>
            <w:tcW w:w="1701" w:type="dxa"/>
            <w:shd w:val="clear" w:color="auto" w:fill="0B2A47"/>
          </w:tcPr>
          <w:p w14:paraId="5DBCB5C3">
            <w:pPr>
              <w:spacing w:before="40" w:after="40"/>
              <w:jc w:val="left"/>
            </w:pPr>
            <w:r>
              <w:rPr>
                <w:rFonts w:ascii="Calibri" w:hAnsi="Calibri"/>
                <w:b/>
                <w:i w:val="0"/>
                <w:color w:val="FFFFFF"/>
                <w:sz w:val="19"/>
              </w:rPr>
              <w:t>Mode</w:t>
            </w:r>
          </w:p>
        </w:tc>
        <w:tc>
          <w:tcPr>
            <w:tcW w:w="4252" w:type="dxa"/>
            <w:shd w:val="clear" w:color="auto" w:fill="0B2A47"/>
          </w:tcPr>
          <w:p w14:paraId="0C8DEA4A">
            <w:pPr>
              <w:spacing w:before="40" w:after="40"/>
              <w:jc w:val="left"/>
            </w:pPr>
            <w:r>
              <w:rPr>
                <w:rFonts w:ascii="Calibri" w:hAnsi="Calibri"/>
                <w:b/>
                <w:i w:val="0"/>
                <w:color w:val="FFFFFF"/>
                <w:sz w:val="19"/>
              </w:rPr>
              <w:t>System Response</w:t>
            </w:r>
          </w:p>
        </w:tc>
        <w:tc>
          <w:tcPr>
            <w:tcW w:w="3402" w:type="dxa"/>
            <w:shd w:val="clear" w:color="auto" w:fill="0B2A47"/>
          </w:tcPr>
          <w:p w14:paraId="7EB30DAB">
            <w:pPr>
              <w:spacing w:before="40" w:after="40"/>
              <w:jc w:val="left"/>
            </w:pPr>
            <w:r>
              <w:rPr>
                <w:rFonts w:ascii="Calibri" w:hAnsi="Calibri"/>
                <w:b/>
                <w:i w:val="0"/>
                <w:color w:val="FFFFFF"/>
                <w:sz w:val="19"/>
              </w:rPr>
              <w:t>Best For</w:t>
            </w:r>
          </w:p>
        </w:tc>
      </w:tr>
      <w:tr w14:paraId="2F0209A0">
        <w:tblPrEx>
          <w:tblCellMar>
            <w:top w:w="0" w:type="dxa"/>
            <w:left w:w="108" w:type="dxa"/>
            <w:bottom w:w="0" w:type="dxa"/>
            <w:right w:w="108" w:type="dxa"/>
          </w:tblCellMar>
        </w:tblPrEx>
        <w:trPr>
          <w:jc w:val="center"/>
        </w:trPr>
        <w:tc>
          <w:tcPr>
            <w:tcW w:w="1701" w:type="dxa"/>
            <w:shd w:val="clear" w:color="auto" w:fill="F2F4F7"/>
          </w:tcPr>
          <w:p w14:paraId="37D5CD36">
            <w:pPr>
              <w:spacing w:before="40" w:after="40"/>
              <w:jc w:val="left"/>
            </w:pPr>
            <w:r>
              <w:rPr>
                <w:rFonts w:ascii="Calibri" w:hAnsi="Calibri"/>
                <w:b w:val="0"/>
                <w:i w:val="0"/>
                <w:color w:val="000000"/>
                <w:sz w:val="18"/>
              </w:rPr>
              <w:t>Stop Mode</w:t>
            </w:r>
          </w:p>
        </w:tc>
        <w:tc>
          <w:tcPr>
            <w:tcW w:w="4252" w:type="dxa"/>
            <w:shd w:val="clear" w:color="auto" w:fill="F2F4F7"/>
          </w:tcPr>
          <w:p w14:paraId="1068F83D">
            <w:pPr>
              <w:spacing w:before="40" w:after="40"/>
              <w:jc w:val="left"/>
            </w:pPr>
            <w:r>
              <w:rPr>
                <w:rFonts w:ascii="Calibri" w:hAnsi="Calibri"/>
                <w:b w:val="0"/>
                <w:i w:val="0"/>
                <w:color w:val="000000"/>
                <w:sz w:val="18"/>
              </w:rPr>
              <w:t>Conveyor stops immediately upon metal detection. Operator must manually remove the contaminated product and press [Run] to resume.</w:t>
            </w:r>
          </w:p>
        </w:tc>
        <w:tc>
          <w:tcPr>
            <w:tcW w:w="3402" w:type="dxa"/>
            <w:shd w:val="clear" w:color="auto" w:fill="F2F4F7"/>
          </w:tcPr>
          <w:p w14:paraId="60DD88D4">
            <w:pPr>
              <w:spacing w:before="40" w:after="40"/>
              <w:jc w:val="left"/>
            </w:pPr>
            <w:r>
              <w:rPr>
                <w:rFonts w:ascii="Calibri" w:hAnsi="Calibri"/>
                <w:b w:val="0"/>
                <w:i w:val="0"/>
                <w:color w:val="000000"/>
                <w:sz w:val="18"/>
              </w:rPr>
              <w:t>Manual inspection stations; low-speed lines</w:t>
            </w:r>
          </w:p>
        </w:tc>
      </w:tr>
      <w:tr w14:paraId="75CAE79F">
        <w:tblPrEx>
          <w:tblCellMar>
            <w:top w:w="0" w:type="dxa"/>
            <w:left w:w="108" w:type="dxa"/>
            <w:bottom w:w="0" w:type="dxa"/>
            <w:right w:w="108" w:type="dxa"/>
          </w:tblCellMar>
        </w:tblPrEx>
        <w:trPr>
          <w:jc w:val="center"/>
        </w:trPr>
        <w:tc>
          <w:tcPr>
            <w:tcW w:w="1701" w:type="dxa"/>
            <w:shd w:val="clear" w:color="auto" w:fill="FFFFFF"/>
          </w:tcPr>
          <w:p w14:paraId="46E0FED8">
            <w:pPr>
              <w:spacing w:before="40" w:after="40"/>
              <w:jc w:val="left"/>
            </w:pPr>
            <w:r>
              <w:rPr>
                <w:rFonts w:ascii="Calibri" w:hAnsi="Calibri"/>
                <w:b w:val="0"/>
                <w:i w:val="0"/>
                <w:color w:val="000000"/>
                <w:sz w:val="18"/>
              </w:rPr>
              <w:t>Alarm Mode</w:t>
            </w:r>
          </w:p>
        </w:tc>
        <w:tc>
          <w:tcPr>
            <w:tcW w:w="4252" w:type="dxa"/>
            <w:shd w:val="clear" w:color="auto" w:fill="FFFFFF"/>
          </w:tcPr>
          <w:p w14:paraId="7169B6C5">
            <w:pPr>
              <w:spacing w:before="40" w:after="40"/>
              <w:jc w:val="left"/>
            </w:pPr>
            <w:r>
              <w:rPr>
                <w:rFonts w:ascii="Calibri" w:hAnsi="Calibri"/>
                <w:b w:val="0"/>
                <w:i w:val="0"/>
                <w:color w:val="000000"/>
                <w:sz w:val="18"/>
              </w:rPr>
              <w:t>Audible/visual alarm is triggered. Conveyor may stop or continue (configurable). Operator investigates and removes contaminated product.</w:t>
            </w:r>
          </w:p>
        </w:tc>
        <w:tc>
          <w:tcPr>
            <w:tcW w:w="3402" w:type="dxa"/>
            <w:shd w:val="clear" w:color="auto" w:fill="FFFFFF"/>
          </w:tcPr>
          <w:p w14:paraId="26410767">
            <w:pPr>
              <w:spacing w:before="40" w:after="40"/>
              <w:jc w:val="left"/>
            </w:pPr>
            <w:r>
              <w:rPr>
                <w:rFonts w:ascii="Calibri" w:hAnsi="Calibri"/>
                <w:b w:val="0"/>
                <w:i w:val="0"/>
                <w:color w:val="000000"/>
                <w:sz w:val="18"/>
              </w:rPr>
              <w:t>Lines with operator attendance</w:t>
            </w:r>
          </w:p>
        </w:tc>
      </w:tr>
      <w:tr w14:paraId="251641DF">
        <w:tblPrEx>
          <w:tblCellMar>
            <w:top w:w="0" w:type="dxa"/>
            <w:left w:w="108" w:type="dxa"/>
            <w:bottom w:w="0" w:type="dxa"/>
            <w:right w:w="108" w:type="dxa"/>
          </w:tblCellMar>
        </w:tblPrEx>
        <w:trPr>
          <w:jc w:val="center"/>
        </w:trPr>
        <w:tc>
          <w:tcPr>
            <w:tcW w:w="1701" w:type="dxa"/>
            <w:shd w:val="clear" w:color="auto" w:fill="F2F4F7"/>
          </w:tcPr>
          <w:p w14:paraId="02CCBBF1">
            <w:pPr>
              <w:spacing w:before="40" w:after="40"/>
              <w:jc w:val="left"/>
            </w:pPr>
            <w:r>
              <w:rPr>
                <w:rFonts w:ascii="Calibri" w:hAnsi="Calibri"/>
                <w:b w:val="0"/>
                <w:i w:val="0"/>
                <w:color w:val="000000"/>
                <w:sz w:val="18"/>
              </w:rPr>
              <w:t>Reject Mode</w:t>
            </w:r>
          </w:p>
        </w:tc>
        <w:tc>
          <w:tcPr>
            <w:tcW w:w="4252" w:type="dxa"/>
            <w:shd w:val="clear" w:color="auto" w:fill="F2F4F7"/>
          </w:tcPr>
          <w:p w14:paraId="1D2802DD">
            <w:pPr>
              <w:spacing w:before="40" w:after="40"/>
              <w:jc w:val="left"/>
            </w:pPr>
            <w:r>
              <w:rPr>
                <w:rFonts w:ascii="Calibri" w:hAnsi="Calibri"/>
                <w:b w:val="0"/>
                <w:i w:val="0"/>
                <w:color w:val="000000"/>
                <w:sz w:val="18"/>
              </w:rPr>
              <w:t>Reject device is automatically activated to divert the contaminated product from the production line without stopping the conveyor.</w:t>
            </w:r>
          </w:p>
        </w:tc>
        <w:tc>
          <w:tcPr>
            <w:tcW w:w="3402" w:type="dxa"/>
            <w:shd w:val="clear" w:color="auto" w:fill="F2F4F7"/>
          </w:tcPr>
          <w:p w14:paraId="3663E339">
            <w:pPr>
              <w:spacing w:before="40" w:after="40"/>
              <w:jc w:val="left"/>
            </w:pPr>
            <w:r>
              <w:rPr>
                <w:rFonts w:ascii="Calibri" w:hAnsi="Calibri"/>
                <w:b w:val="0"/>
                <w:i w:val="0"/>
                <w:color w:val="000000"/>
                <w:sz w:val="18"/>
              </w:rPr>
              <w:t>High-speed automated lines; unattended operation</w:t>
            </w:r>
          </w:p>
        </w:tc>
      </w:tr>
    </w:tbl>
    <w:p w14:paraId="6F25102E">
      <w:pPr>
        <w:spacing w:before="120" w:after="120" w:line="288" w:lineRule="auto"/>
        <w:jc w:val="left"/>
      </w:pPr>
    </w:p>
    <w:p w14:paraId="68DD9282">
      <w:pPr>
        <w:pStyle w:val="4"/>
        <w:spacing w:before="240" w:after="240"/>
        <w:jc w:val="left"/>
      </w:pPr>
      <w:r>
        <w:t>12.2 Reject Timing Configuration</w:t>
      </w:r>
    </w:p>
    <w:p w14:paraId="18EFE9B2">
      <w:pPr>
        <w:spacing w:before="240" w:after="240" w:line="288" w:lineRule="auto"/>
        <w:jc w:val="left"/>
      </w:pPr>
      <w:r>
        <w:rPr>
          <w:rFonts w:ascii="Calibri" w:hAnsi="Calibri"/>
          <w:b w:val="0"/>
          <w:i w:val="0"/>
          <w:color w:val="000000"/>
          <w:sz w:val="20"/>
        </w:rPr>
        <w:t>When using Reject Mode, two critical timing parameters must be correctly configured:</w:t>
      </w:r>
    </w:p>
    <w:p w14:paraId="0E9CC8DC">
      <w:pPr>
        <w:pStyle w:val="16"/>
        <w:spacing w:before="240" w:after="240" w:line="288" w:lineRule="auto"/>
        <w:ind w:left="720"/>
        <w:jc w:val="left"/>
      </w:pPr>
      <w:r>
        <w:rPr>
          <w:rFonts w:ascii="Calibri" w:hAnsi="Calibri"/>
          <w:b w:val="0"/>
          <w:i w:val="0"/>
          <w:color w:val="000000"/>
          <w:sz w:val="20"/>
        </w:rPr>
        <w:t>Reject Delay Time — The period from the moment the detector identifies a metal contaminant to the moment the reject device begins its action. This compensates for the conveyor travel distance between the detection point and the reject station. Set too short → reject activates before product arrives; set too long → contaminated product passes the reject point.</w:t>
      </w:r>
    </w:p>
    <w:p w14:paraId="7798A48C">
      <w:pPr>
        <w:pStyle w:val="16"/>
        <w:spacing w:before="240" w:after="240" w:line="288" w:lineRule="auto"/>
        <w:ind w:left="720"/>
        <w:jc w:val="left"/>
      </w:pPr>
      <w:r>
        <w:rPr>
          <w:rFonts w:ascii="Calibri" w:hAnsi="Calibri"/>
          <w:b w:val="0"/>
          <w:i w:val="0"/>
          <w:color w:val="000000"/>
          <w:sz w:val="20"/>
        </w:rPr>
        <w:t>Reject Duration Time — The period the reject device remains active during each rejection cycle. Must be long enough to ensure the contaminated product is fully removed from the conveyor. Set too short → incomplete rejection; set too long → good products may also be diverted.</w:t>
      </w:r>
    </w:p>
    <w:tbl>
      <w:tblPr>
        <w:tblStyle w:val="32"/>
        <w:tblW w:w="0" w:type="auto"/>
        <w:jc w:val="center"/>
        <w:tblLayout w:type="autofit"/>
        <w:tblCellMar>
          <w:top w:w="0" w:type="dxa"/>
          <w:left w:w="108" w:type="dxa"/>
          <w:bottom w:w="0" w:type="dxa"/>
          <w:right w:w="108" w:type="dxa"/>
        </w:tblCellMar>
      </w:tblPr>
      <w:tblGrid>
        <w:gridCol w:w="794"/>
        <w:gridCol w:w="8561"/>
      </w:tblGrid>
      <w:tr w14:paraId="48A9495F">
        <w:tblPrEx>
          <w:tblCellMar>
            <w:top w:w="0" w:type="dxa"/>
            <w:left w:w="108" w:type="dxa"/>
            <w:bottom w:w="0" w:type="dxa"/>
            <w:right w:w="108" w:type="dxa"/>
          </w:tblCellMar>
        </w:tblPrEx>
        <w:trPr>
          <w:jc w:val="center"/>
        </w:trPr>
        <w:tc>
          <w:tcPr>
            <w:tcW w:w="794" w:type="dxa"/>
            <w:tcBorders>
              <w:top w:val="single" w:color="1A73BA" w:sz="8" w:space="0"/>
              <w:left w:val="single" w:color="1A73BA" w:sz="8" w:space="0"/>
              <w:bottom w:val="single" w:color="1A73BA" w:sz="8" w:space="0"/>
              <w:right w:val="single" w:color="1A73BA" w:sz="8" w:space="0"/>
            </w:tcBorders>
            <w:shd w:val="clear" w:color="auto" w:fill="1A73BA"/>
          </w:tcPr>
          <w:p w14:paraId="5A8A4EF9">
            <w:pPr>
              <w:spacing w:before="40" w:after="40"/>
              <w:jc w:val="left"/>
            </w:pPr>
            <w:r>
              <w:rPr>
                <w:rFonts w:ascii="Calibri" w:hAnsi="Calibri"/>
                <w:b/>
                <w:i w:val="0"/>
                <w:color w:val="FFFFFF"/>
                <w:sz w:val="18"/>
              </w:rPr>
              <w:t>NOTE</w:t>
            </w:r>
          </w:p>
        </w:tc>
        <w:tc>
          <w:tcPr>
            <w:tcW w:w="8561" w:type="dxa"/>
            <w:tcBorders>
              <w:top w:val="single" w:color="1A73BA" w:sz="8" w:space="0"/>
              <w:left w:val="single" w:color="1A73BA" w:sz="8" w:space="0"/>
              <w:bottom w:val="single" w:color="1A73BA" w:sz="8" w:space="0"/>
              <w:right w:val="single" w:color="1A73BA" w:sz="8" w:space="0"/>
            </w:tcBorders>
            <w:shd w:val="clear" w:color="auto" w:fill="F8F9FA"/>
          </w:tcPr>
          <w:p w14:paraId="2F89FEE6">
            <w:pPr>
              <w:spacing w:before="40" w:after="40"/>
              <w:jc w:val="left"/>
            </w:pPr>
            <w:r>
              <w:rPr>
                <w:rFonts w:ascii="Calibri" w:hAnsi="Calibri"/>
                <w:b w:val="0"/>
                <w:i w:val="0"/>
                <w:color w:val="000000"/>
                <w:sz w:val="19"/>
              </w:rPr>
              <w:t>To verify reject timing: place a metal test piece on a product, run it through, and confirm the reject device activates at the correct moment to remove only the contaminated product. Adjust timing parameters as needed and re-test until consistent.</w:t>
            </w:r>
          </w:p>
        </w:tc>
      </w:tr>
    </w:tbl>
    <w:p w14:paraId="0601FA22">
      <w:pPr>
        <w:pStyle w:val="4"/>
        <w:spacing w:before="240" w:after="240"/>
        <w:jc w:val="left"/>
      </w:pPr>
      <w:r>
        <w:t>12.3 Photoelectric Sensor Configuration</w:t>
      </w:r>
    </w:p>
    <w:p w14:paraId="1195F689">
      <w:pPr>
        <w:spacing w:before="240" w:after="240" w:line="288" w:lineRule="auto"/>
        <w:jc w:val="left"/>
      </w:pPr>
      <w:r>
        <w:rPr>
          <w:rFonts w:ascii="Calibri" w:hAnsi="Calibri"/>
          <w:b w:val="0"/>
          <w:i w:val="0"/>
          <w:color w:val="000000"/>
          <w:sz w:val="20"/>
        </w:rPr>
        <w:t>The optional photoelectric (PE) sensor enables synchronized product-gated detection:</w:t>
      </w:r>
    </w:p>
    <w:p w14:paraId="3F64E173">
      <w:pPr>
        <w:pStyle w:val="16"/>
        <w:spacing w:before="240" w:after="240" w:line="288" w:lineRule="auto"/>
        <w:ind w:left="720"/>
        <w:jc w:val="left"/>
      </w:pPr>
      <w:r>
        <w:rPr>
          <w:rFonts w:ascii="Calibri" w:hAnsi="Calibri"/>
          <w:b w:val="0"/>
          <w:i w:val="0"/>
          <w:color w:val="000000"/>
          <w:sz w:val="20"/>
        </w:rPr>
        <w:t>When the Photoelectric Switch parameter is set to "On", the system only evaluates signals when a product is actually covering the PE sensor. This prevents false alarms during gaps between products on the conveyor.</w:t>
      </w:r>
    </w:p>
    <w:p w14:paraId="1FAFA231">
      <w:pPr>
        <w:pStyle w:val="16"/>
        <w:spacing w:before="240" w:after="240" w:line="288" w:lineRule="auto"/>
        <w:ind w:left="720"/>
        <w:jc w:val="left"/>
      </w:pPr>
      <w:r>
        <w:rPr>
          <w:rFonts w:ascii="Calibri" w:hAnsi="Calibri"/>
          <w:b w:val="0"/>
          <w:i w:val="0"/>
          <w:color w:val="000000"/>
          <w:sz w:val="20"/>
        </w:rPr>
        <w:t>The Detection Time parameter (valid only when PE switch is ON) defines the time window from when the product leading edge covers the PE sensor until the product trailing edge exits the detection head. The system monitors signals only within this window.</w:t>
      </w:r>
    </w:p>
    <w:p w14:paraId="16E86F8D">
      <w:pPr>
        <w:pStyle w:val="16"/>
        <w:spacing w:before="240" w:after="240" w:line="288" w:lineRule="auto"/>
        <w:ind w:left="720"/>
        <w:jc w:val="left"/>
      </w:pPr>
      <w:r>
        <w:rPr>
          <w:rFonts w:ascii="Calibri" w:hAnsi="Calibri"/>
          <w:b w:val="0"/>
          <w:i w:val="0"/>
          <w:color w:val="000000"/>
          <w:sz w:val="20"/>
        </w:rPr>
        <w:t>Correct PE sensor configuration is essential for high-speed lines where product spacing is tight and reject timing precision is critical.</w:t>
      </w:r>
    </w:p>
    <w:p w14:paraId="60988C43">
      <w:pPr>
        <w:pStyle w:val="3"/>
        <w:spacing w:before="240" w:after="240"/>
        <w:jc w:val="left"/>
      </w:pPr>
      <w:r>
        <w:t>13. System Configuration</w:t>
      </w:r>
    </w:p>
    <w:p w14:paraId="5315CF20">
      <w:pPr>
        <w:pStyle w:val="4"/>
        <w:spacing w:before="240" w:after="240"/>
        <w:jc w:val="left"/>
      </w:pPr>
      <w:r>
        <w:t>13.1 System Parameters</w:t>
      </w:r>
    </w:p>
    <w:p w14:paraId="2689A996">
      <w:pPr>
        <w:spacing w:before="240" w:after="240" w:line="288" w:lineRule="auto"/>
        <w:jc w:val="left"/>
      </w:pPr>
      <w:r>
        <w:rPr>
          <w:rFonts w:ascii="Calibri" w:hAnsi="Calibri"/>
          <w:b w:val="0"/>
          <w:i w:val="0"/>
          <w:color w:val="000000"/>
          <w:sz w:val="20"/>
        </w:rPr>
        <w:t>To access system-level settings, press [Menu] → [System Configuration] → [System Parameters]:</w:t>
      </w:r>
    </w:p>
    <w:p w14:paraId="154DEEAE">
      <w:pPr>
        <w:spacing w:before="240" w:after="240" w:line="288" w:lineRule="auto"/>
        <w:jc w:val="center"/>
      </w:pPr>
      <w:r>
        <w:drawing>
          <wp:inline distT="0" distB="0" distL="114300" distR="114300">
            <wp:extent cx="4563110" cy="2738755"/>
            <wp:effectExtent l="0" t="0" r="889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8"/>
                    <a:stretch>
                      <a:fillRect/>
                    </a:stretch>
                  </pic:blipFill>
                  <pic:spPr>
                    <a:xfrm>
                      <a:off x="0" y="0"/>
                      <a:ext cx="4563110" cy="2738755"/>
                    </a:xfrm>
                    <a:prstGeom prst="rect">
                      <a:avLst/>
                    </a:prstGeom>
                  </pic:spPr>
                </pic:pic>
              </a:graphicData>
            </a:graphic>
          </wp:inline>
        </w:drawing>
      </w:r>
    </w:p>
    <w:p w14:paraId="30631AE0">
      <w:pPr>
        <w:spacing w:before="240" w:after="240" w:line="288" w:lineRule="auto"/>
        <w:jc w:val="center"/>
      </w:pPr>
      <w:r>
        <w:rPr>
          <w:rFonts w:ascii="Calibri" w:hAnsi="Calibri"/>
          <w:b w:val="0"/>
          <w:i/>
          <w:color w:val="666666"/>
          <w:sz w:val="18"/>
        </w:rPr>
        <w:t>Figure 13-1: System Parameters Screen</w:t>
      </w:r>
    </w:p>
    <w:p w14:paraId="68D6937B">
      <w:pPr>
        <w:spacing w:before="240" w:after="240" w:line="288" w:lineRule="auto"/>
        <w:jc w:val="left"/>
      </w:pPr>
      <w:r>
        <w:rPr>
          <w:rFonts w:ascii="Calibri" w:hAnsi="Calibri"/>
          <w:b w:val="0"/>
          <w:i w:val="0"/>
          <w:color w:val="000000"/>
          <w:sz w:val="20"/>
        </w:rPr>
        <w:t>Key system parameters:</w:t>
      </w:r>
    </w:p>
    <w:p w14:paraId="2F972835">
      <w:pPr>
        <w:pStyle w:val="16"/>
        <w:spacing w:before="240" w:after="240" w:line="288" w:lineRule="auto"/>
        <w:ind w:left="720"/>
        <w:jc w:val="left"/>
      </w:pPr>
      <w:r>
        <w:rPr>
          <w:rFonts w:ascii="Calibri" w:hAnsi="Calibri"/>
          <w:b w:val="0"/>
          <w:i w:val="0"/>
          <w:color w:val="000000"/>
          <w:sz w:val="20"/>
        </w:rPr>
        <w:t>(1) Balance Voltage — This value reflects the electrical balance state of the detection head coils. It is primarily used by manufacturers for diagnostics and debugging. Do not modify unless instructed by SameGram Technical Support.</w:t>
      </w:r>
    </w:p>
    <w:p w14:paraId="0814AA19">
      <w:pPr>
        <w:pStyle w:val="16"/>
        <w:spacing w:before="240" w:after="240" w:line="288" w:lineRule="auto"/>
        <w:ind w:left="720"/>
        <w:jc w:val="left"/>
      </w:pPr>
      <w:r>
        <w:rPr>
          <w:rFonts w:ascii="Calibri" w:hAnsi="Calibri"/>
          <w:b w:val="0"/>
          <w:i w:val="0"/>
          <w:color w:val="000000"/>
          <w:sz w:val="20"/>
        </w:rPr>
        <w:t>(2) Alarm Time — The duration the warning light/beacon remains illuminated after a metal detection event. If set to "9999", the alarm latches on indefinitely until the operator presses [Stop] or [Run] to cancel.</w:t>
      </w:r>
    </w:p>
    <w:p w14:paraId="4274FADE">
      <w:pPr>
        <w:pStyle w:val="16"/>
        <w:spacing w:before="240" w:after="240" w:line="288" w:lineRule="auto"/>
        <w:ind w:left="720"/>
        <w:jc w:val="left"/>
      </w:pPr>
      <w:r>
        <w:rPr>
          <w:rFonts w:ascii="Calibri" w:hAnsi="Calibri"/>
          <w:b w:val="0"/>
          <w:i w:val="0"/>
          <w:color w:val="000000"/>
          <w:sz w:val="20"/>
        </w:rPr>
        <w:t>(3) Other Parameters — Reserved for future use or manufacturer configuration. Do not modify.</w:t>
      </w:r>
    </w:p>
    <w:p w14:paraId="6D0DA3F4">
      <w:pPr>
        <w:pStyle w:val="4"/>
        <w:spacing w:before="240" w:after="240"/>
        <w:jc w:val="left"/>
      </w:pPr>
      <w:r>
        <w:t>13.2 Password Management</w:t>
      </w:r>
    </w:p>
    <w:p w14:paraId="318BC647">
      <w:pPr>
        <w:spacing w:before="240" w:after="240" w:line="288" w:lineRule="auto"/>
        <w:jc w:val="left"/>
      </w:pPr>
      <w:r>
        <w:rPr>
          <w:rFonts w:ascii="Calibri" w:hAnsi="Calibri"/>
          <w:b w:val="0"/>
          <w:i w:val="0"/>
          <w:color w:val="000000"/>
          <w:sz w:val="20"/>
        </w:rPr>
        <w:t>To configure password protection, press [Menu] → [System Configuration] → [Password Management]:</w:t>
      </w:r>
    </w:p>
    <w:p w14:paraId="58B328CD">
      <w:pPr>
        <w:spacing w:before="240" w:after="240" w:line="288" w:lineRule="auto"/>
        <w:jc w:val="center"/>
      </w:pPr>
      <w:r>
        <w:drawing>
          <wp:inline distT="0" distB="0" distL="114300" distR="114300">
            <wp:extent cx="5039995" cy="3023870"/>
            <wp:effectExtent l="0" t="0" r="825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9"/>
                    <a:stretch>
                      <a:fillRect/>
                    </a:stretch>
                  </pic:blipFill>
                  <pic:spPr>
                    <a:xfrm>
                      <a:off x="0" y="0"/>
                      <a:ext cx="914400" cy="548640"/>
                    </a:xfrm>
                    <a:prstGeom prst="rect">
                      <a:avLst/>
                    </a:prstGeom>
                  </pic:spPr>
                </pic:pic>
              </a:graphicData>
            </a:graphic>
          </wp:inline>
        </w:drawing>
      </w:r>
    </w:p>
    <w:p w14:paraId="7FA4A3C5">
      <w:pPr>
        <w:spacing w:before="240" w:after="240" w:line="288" w:lineRule="auto"/>
        <w:jc w:val="center"/>
      </w:pPr>
      <w:r>
        <w:rPr>
          <w:rFonts w:ascii="Calibri" w:hAnsi="Calibri"/>
          <w:b w:val="0"/>
          <w:i/>
          <w:color w:val="666666"/>
          <w:sz w:val="18"/>
        </w:rPr>
        <w:t>Figure 13-2: Password Management Screen</w:t>
      </w:r>
    </w:p>
    <w:p w14:paraId="74A5CDC4">
      <w:pPr>
        <w:pStyle w:val="16"/>
        <w:spacing w:before="240" w:after="240" w:line="288" w:lineRule="auto"/>
        <w:ind w:left="720"/>
        <w:jc w:val="left"/>
      </w:pPr>
      <w:r>
        <w:rPr>
          <w:rFonts w:ascii="Calibri" w:hAnsi="Calibri"/>
          <w:b w:val="0"/>
          <w:i w:val="0"/>
          <w:color w:val="000000"/>
          <w:sz w:val="20"/>
        </w:rPr>
        <w:t>On this page, you can enable or disable the password function and set a custom password.</w:t>
      </w:r>
    </w:p>
    <w:p w14:paraId="2E247FC9">
      <w:pPr>
        <w:pStyle w:val="16"/>
        <w:spacing w:before="240" w:after="240" w:line="288" w:lineRule="auto"/>
        <w:ind w:left="720"/>
        <w:jc w:val="left"/>
      </w:pPr>
      <w:r>
        <w:rPr>
          <w:rFonts w:ascii="Calibri" w:hAnsi="Calibri"/>
          <w:b w:val="0"/>
          <w:i w:val="0"/>
          <w:color w:val="000000"/>
          <w:sz w:val="20"/>
        </w:rPr>
        <w:t>If password protection is set to "Allow", the system will prompt for the password whenever the [Product] or [Menu] buttons are pressed on the main page.</w:t>
      </w:r>
    </w:p>
    <w:tbl>
      <w:tblPr>
        <w:tblStyle w:val="32"/>
        <w:tblW w:w="0" w:type="auto"/>
        <w:jc w:val="center"/>
        <w:tblLayout w:type="autofit"/>
        <w:tblCellMar>
          <w:top w:w="0" w:type="dxa"/>
          <w:left w:w="108" w:type="dxa"/>
          <w:bottom w:w="0" w:type="dxa"/>
          <w:right w:w="108" w:type="dxa"/>
        </w:tblCellMar>
      </w:tblPr>
      <w:tblGrid>
        <w:gridCol w:w="990"/>
        <w:gridCol w:w="8561"/>
      </w:tblGrid>
      <w:tr w14:paraId="7B9DD65E">
        <w:tblPrEx>
          <w:tblCellMar>
            <w:top w:w="0" w:type="dxa"/>
            <w:left w:w="108" w:type="dxa"/>
            <w:bottom w:w="0" w:type="dxa"/>
            <w:right w:w="108" w:type="dxa"/>
          </w:tblCellMar>
        </w:tblPrEx>
        <w:trPr>
          <w:jc w:val="center"/>
        </w:trPr>
        <w:tc>
          <w:tcPr>
            <w:tcW w:w="794" w:type="dxa"/>
            <w:tcBorders>
              <w:top w:val="single" w:color="CC3333" w:sz="8" w:space="0"/>
              <w:left w:val="single" w:color="CC3333" w:sz="8" w:space="0"/>
              <w:bottom w:val="single" w:color="CC3333" w:sz="8" w:space="0"/>
              <w:right w:val="single" w:color="CC3333" w:sz="8" w:space="0"/>
            </w:tcBorders>
            <w:shd w:val="clear" w:color="auto" w:fill="CC3333"/>
          </w:tcPr>
          <w:p w14:paraId="64D3B750">
            <w:pPr>
              <w:spacing w:before="40" w:after="40"/>
              <w:jc w:val="left"/>
            </w:pPr>
            <w:r>
              <w:rPr>
                <w:rFonts w:ascii="Calibri" w:hAnsi="Calibri"/>
                <w:b/>
                <w:i w:val="0"/>
                <w:color w:val="FFFFFF"/>
                <w:sz w:val="18"/>
              </w:rPr>
              <w:t>WARNING</w:t>
            </w:r>
          </w:p>
        </w:tc>
        <w:tc>
          <w:tcPr>
            <w:tcW w:w="8561" w:type="dxa"/>
            <w:tcBorders>
              <w:top w:val="single" w:color="CC3333" w:sz="8" w:space="0"/>
              <w:left w:val="single" w:color="CC3333" w:sz="8" w:space="0"/>
              <w:bottom w:val="single" w:color="CC3333" w:sz="8" w:space="0"/>
              <w:right w:val="single" w:color="CC3333" w:sz="8" w:space="0"/>
            </w:tcBorders>
            <w:shd w:val="clear" w:color="auto" w:fill="F8F9FA"/>
          </w:tcPr>
          <w:p w14:paraId="2A5971BB">
            <w:pPr>
              <w:spacing w:before="40" w:after="40"/>
              <w:jc w:val="left"/>
            </w:pPr>
            <w:r>
              <w:rPr>
                <w:rFonts w:ascii="Calibri" w:hAnsi="Calibri"/>
                <w:b w:val="0"/>
                <w:i w:val="0"/>
                <w:color w:val="000000"/>
                <w:sz w:val="19"/>
              </w:rPr>
              <w:t>You must remember the password you set. If the password is lost, contact SameGram Technical Support for recovery assistance. Do not share the password with unauthorized personnel.</w:t>
            </w:r>
          </w:p>
        </w:tc>
      </w:tr>
    </w:tbl>
    <w:p w14:paraId="3126ADDE">
      <w:pPr>
        <w:spacing w:before="120" w:after="120" w:line="288" w:lineRule="auto"/>
        <w:jc w:val="left"/>
        <w:rPr>
          <w:rFonts w:hint="eastAsia" w:eastAsia="宋体"/>
          <w:lang w:eastAsia="zh-CN"/>
        </w:rPr>
      </w:pPr>
    </w:p>
    <w:p w14:paraId="26AC4AF0">
      <w:pPr>
        <w:spacing w:before="120" w:after="120" w:line="288" w:lineRule="auto"/>
        <w:jc w:val="left"/>
        <w:rPr>
          <w:rFonts w:hint="eastAsia" w:eastAsia="宋体"/>
          <w:lang w:eastAsia="zh-CN"/>
        </w:rPr>
      </w:pPr>
    </w:p>
    <w:p w14:paraId="31D9389A">
      <w:pPr>
        <w:spacing w:before="120" w:after="120" w:line="288" w:lineRule="auto"/>
        <w:jc w:val="left"/>
        <w:rPr>
          <w:rFonts w:hint="eastAsia" w:eastAsia="宋体"/>
          <w:lang w:eastAsia="zh-CN"/>
        </w:rPr>
      </w:pPr>
    </w:p>
    <w:p w14:paraId="494A8524">
      <w:pPr>
        <w:spacing w:before="120" w:after="120" w:line="288" w:lineRule="auto"/>
        <w:jc w:val="left"/>
        <w:rPr>
          <w:rFonts w:hint="eastAsia" w:eastAsia="宋体"/>
          <w:lang w:eastAsia="zh-CN"/>
        </w:rPr>
      </w:pPr>
    </w:p>
    <w:p w14:paraId="6F166F70">
      <w:pPr>
        <w:spacing w:before="120" w:after="120" w:line="288" w:lineRule="auto"/>
        <w:jc w:val="left"/>
        <w:rPr>
          <w:rFonts w:hint="eastAsia" w:eastAsia="宋体"/>
          <w:lang w:eastAsia="zh-CN"/>
        </w:rPr>
      </w:pPr>
    </w:p>
    <w:p w14:paraId="7CD7913D">
      <w:pPr>
        <w:spacing w:before="120" w:after="120" w:line="288" w:lineRule="auto"/>
        <w:jc w:val="left"/>
        <w:rPr>
          <w:rFonts w:hint="eastAsia" w:eastAsia="宋体"/>
          <w:lang w:eastAsia="zh-CN"/>
        </w:rPr>
      </w:pPr>
    </w:p>
    <w:p w14:paraId="4BCC15CB">
      <w:pPr>
        <w:pStyle w:val="4"/>
        <w:spacing w:before="240" w:after="240"/>
        <w:jc w:val="left"/>
      </w:pPr>
      <w:r>
        <w:t>13.3 Detection Log Configuration</w:t>
      </w:r>
    </w:p>
    <w:p w14:paraId="5E49A89C">
      <w:pPr>
        <w:spacing w:before="240" w:after="240" w:line="288" w:lineRule="auto"/>
        <w:jc w:val="left"/>
      </w:pPr>
      <w:r>
        <w:rPr>
          <w:rFonts w:ascii="Calibri" w:hAnsi="Calibri"/>
          <w:b w:val="0"/>
          <w:i w:val="0"/>
          <w:color w:val="000000"/>
          <w:sz w:val="20"/>
        </w:rPr>
        <w:t xml:space="preserve">The </w:t>
      </w:r>
      <w:r>
        <w:rPr>
          <w:rFonts w:hint="eastAsia" w:eastAsia="宋体"/>
          <w:b w:val="0"/>
          <w:i w:val="0"/>
          <w:color w:val="000000"/>
          <w:sz w:val="20"/>
          <w:lang w:eastAsia="zh-CN"/>
        </w:rPr>
        <w:t>DD-360</w:t>
      </w:r>
      <w:r>
        <w:rPr>
          <w:rFonts w:ascii="Calibri" w:hAnsi="Calibri"/>
          <w:b w:val="0"/>
          <w:i w:val="0"/>
          <w:color w:val="000000"/>
          <w:sz w:val="20"/>
        </w:rPr>
        <w:t xml:space="preserve"> can record production data and detection events for HACCP compliance. To configure logging, press [Menu] → [Detection Log] → [Set]:</w:t>
      </w:r>
    </w:p>
    <w:p w14:paraId="3ED1F009">
      <w:pPr>
        <w:spacing w:before="240" w:after="240" w:line="288" w:lineRule="auto"/>
        <w:jc w:val="center"/>
      </w:pPr>
      <w:r>
        <w:drawing>
          <wp:inline distT="0" distB="0" distL="114300" distR="114300">
            <wp:extent cx="5039995" cy="3023870"/>
            <wp:effectExtent l="0" t="0" r="825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0"/>
                    <a:stretch>
                      <a:fillRect/>
                    </a:stretch>
                  </pic:blipFill>
                  <pic:spPr>
                    <a:xfrm>
                      <a:off x="0" y="0"/>
                      <a:ext cx="914400" cy="548640"/>
                    </a:xfrm>
                    <a:prstGeom prst="rect">
                      <a:avLst/>
                    </a:prstGeom>
                  </pic:spPr>
                </pic:pic>
              </a:graphicData>
            </a:graphic>
          </wp:inline>
        </w:drawing>
      </w:r>
    </w:p>
    <w:p w14:paraId="53F34436">
      <w:pPr>
        <w:spacing w:before="240" w:after="240" w:line="288" w:lineRule="auto"/>
        <w:jc w:val="center"/>
      </w:pPr>
      <w:r>
        <w:rPr>
          <w:rFonts w:ascii="Calibri" w:hAnsi="Calibri"/>
          <w:b w:val="0"/>
          <w:i/>
          <w:color w:val="666666"/>
          <w:sz w:val="18"/>
        </w:rPr>
        <w:t>Figure 13-3: Detection Log Settings Screen</w:t>
      </w:r>
    </w:p>
    <w:p w14:paraId="175A228F">
      <w:pPr>
        <w:spacing w:before="240" w:after="240" w:line="288" w:lineRule="auto"/>
        <w:jc w:val="left"/>
      </w:pPr>
      <w:r>
        <w:rPr>
          <w:rFonts w:ascii="Calibri" w:hAnsi="Calibri"/>
          <w:b w:val="0"/>
          <w:i w:val="0"/>
          <w:color w:val="000000"/>
          <w:sz w:val="20"/>
        </w:rPr>
        <w:t>Available logging options:</w:t>
      </w:r>
    </w:p>
    <w:p w14:paraId="06F4A990">
      <w:pPr>
        <w:pStyle w:val="16"/>
        <w:spacing w:before="240" w:after="240" w:line="288" w:lineRule="auto"/>
        <w:ind w:left="720"/>
        <w:jc w:val="left"/>
      </w:pPr>
      <w:r>
        <w:rPr>
          <w:rFonts w:ascii="Calibri" w:hAnsi="Calibri"/>
          <w:b w:val="0"/>
          <w:i w:val="0"/>
          <w:color w:val="000000"/>
          <w:sz w:val="20"/>
        </w:rPr>
        <w:t>(1) Product Production Quantity &amp; Checkout Quantity — If set to "Allow", the production and inspection counters are displayed on the main page.</w:t>
      </w:r>
    </w:p>
    <w:p w14:paraId="6FEEB781">
      <w:pPr>
        <w:pStyle w:val="16"/>
        <w:spacing w:before="240" w:after="240" w:line="288" w:lineRule="auto"/>
        <w:ind w:left="720"/>
        <w:jc w:val="left"/>
      </w:pPr>
      <w:r>
        <w:rPr>
          <w:rFonts w:ascii="Calibri" w:hAnsi="Calibri"/>
          <w:b w:val="0"/>
          <w:i w:val="0"/>
          <w:color w:val="000000"/>
          <w:sz w:val="20"/>
        </w:rPr>
        <w:t>(2) Test Record Data Storage — If set to "Allow", the system stores the timestamp of each alarm event, which can be retrieved on the query page.</w:t>
      </w:r>
    </w:p>
    <w:p w14:paraId="7174E92E">
      <w:pPr>
        <w:pStyle w:val="16"/>
        <w:spacing w:before="240" w:after="240" w:line="288" w:lineRule="auto"/>
        <w:ind w:left="720"/>
        <w:jc w:val="left"/>
      </w:pPr>
      <w:r>
        <w:rPr>
          <w:rFonts w:ascii="Calibri" w:hAnsi="Calibri"/>
          <w:b w:val="0"/>
          <w:i w:val="0"/>
          <w:color w:val="000000"/>
          <w:sz w:val="20"/>
        </w:rPr>
        <w:t>(3) Delete Production/Inspection Quantity — Click the corresponding "Initialize" button to reset the product counters to zero.</w:t>
      </w:r>
    </w:p>
    <w:p w14:paraId="2C8D06F3">
      <w:pPr>
        <w:pStyle w:val="16"/>
        <w:spacing w:before="240" w:after="240" w:line="288" w:lineRule="auto"/>
        <w:ind w:left="720"/>
        <w:jc w:val="left"/>
      </w:pPr>
      <w:r>
        <w:rPr>
          <w:rFonts w:ascii="Calibri" w:hAnsi="Calibri"/>
          <w:b w:val="0"/>
          <w:i w:val="0"/>
          <w:color w:val="000000"/>
          <w:sz w:val="20"/>
        </w:rPr>
        <w:t>(4) Initialize Detection Record Data — Click the corresponding "Initialize" button to clear all stored alarm time records.</w:t>
      </w:r>
    </w:p>
    <w:p w14:paraId="111847FC">
      <w:pPr>
        <w:pStyle w:val="4"/>
        <w:spacing w:before="240" w:after="240"/>
        <w:jc w:val="left"/>
      </w:pPr>
    </w:p>
    <w:p w14:paraId="268FF019">
      <w:pPr>
        <w:pStyle w:val="4"/>
        <w:spacing w:before="240" w:after="240"/>
        <w:jc w:val="left"/>
      </w:pPr>
    </w:p>
    <w:p w14:paraId="77F7128B">
      <w:pPr>
        <w:pStyle w:val="4"/>
        <w:spacing w:before="240" w:after="240"/>
        <w:jc w:val="left"/>
      </w:pPr>
    </w:p>
    <w:p w14:paraId="70E3DFD2">
      <w:pPr>
        <w:pStyle w:val="4"/>
        <w:spacing w:before="240" w:after="240"/>
        <w:jc w:val="left"/>
      </w:pPr>
    </w:p>
    <w:p w14:paraId="1385F48A">
      <w:pPr>
        <w:pStyle w:val="4"/>
        <w:spacing w:before="240" w:after="240"/>
        <w:jc w:val="left"/>
      </w:pPr>
    </w:p>
    <w:p w14:paraId="41704D18">
      <w:pPr>
        <w:pStyle w:val="4"/>
        <w:spacing w:before="240" w:after="240"/>
        <w:jc w:val="left"/>
      </w:pPr>
    </w:p>
    <w:p w14:paraId="1D397F24"/>
    <w:p w14:paraId="53179607">
      <w:pPr>
        <w:pStyle w:val="4"/>
        <w:spacing w:before="240" w:after="240"/>
        <w:jc w:val="left"/>
      </w:pPr>
      <w:r>
        <w:t>13.4 Detection Log Query</w:t>
      </w:r>
    </w:p>
    <w:p w14:paraId="6BE4E9FA">
      <w:pPr>
        <w:spacing w:before="240" w:after="240" w:line="288" w:lineRule="auto"/>
        <w:jc w:val="left"/>
      </w:pPr>
      <w:r>
        <w:rPr>
          <w:rFonts w:ascii="Calibri" w:hAnsi="Calibri"/>
          <w:b w:val="0"/>
          <w:i w:val="0"/>
          <w:color w:val="000000"/>
          <w:sz w:val="20"/>
        </w:rPr>
        <w:t>To view stored records, press [Menu] → [Detection Log] → [Query]:</w:t>
      </w:r>
    </w:p>
    <w:p w14:paraId="2A494A19">
      <w:pPr>
        <w:spacing w:before="240" w:after="240" w:line="288" w:lineRule="auto"/>
        <w:jc w:val="center"/>
      </w:pPr>
      <w:r>
        <w:drawing>
          <wp:inline distT="0" distB="0" distL="114300" distR="114300">
            <wp:extent cx="5039995" cy="3023870"/>
            <wp:effectExtent l="0" t="0" r="825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1"/>
                    <a:stretch>
                      <a:fillRect/>
                    </a:stretch>
                  </pic:blipFill>
                  <pic:spPr>
                    <a:xfrm>
                      <a:off x="0" y="0"/>
                      <a:ext cx="914400" cy="548640"/>
                    </a:xfrm>
                    <a:prstGeom prst="rect">
                      <a:avLst/>
                    </a:prstGeom>
                  </pic:spPr>
                </pic:pic>
              </a:graphicData>
            </a:graphic>
          </wp:inline>
        </w:drawing>
      </w:r>
    </w:p>
    <w:p w14:paraId="2BADD934">
      <w:pPr>
        <w:spacing w:before="240" w:after="240" w:line="288" w:lineRule="auto"/>
        <w:jc w:val="center"/>
      </w:pPr>
      <w:r>
        <w:rPr>
          <w:rFonts w:ascii="Calibri" w:hAnsi="Calibri"/>
          <w:b w:val="0"/>
          <w:i/>
          <w:color w:val="666666"/>
          <w:sz w:val="18"/>
        </w:rPr>
        <w:t>Figure 13-4: Detection Log Query Screen</w:t>
      </w:r>
    </w:p>
    <w:p w14:paraId="6B75CAEB">
      <w:pPr>
        <w:pStyle w:val="16"/>
        <w:spacing w:before="240" w:after="240" w:line="288" w:lineRule="auto"/>
        <w:ind w:left="720"/>
        <w:jc w:val="left"/>
      </w:pPr>
      <w:r>
        <w:rPr>
          <w:rFonts w:ascii="Calibri" w:hAnsi="Calibri"/>
          <w:b w:val="0"/>
          <w:i w:val="0"/>
          <w:color w:val="000000"/>
          <w:sz w:val="20"/>
        </w:rPr>
        <w:t>Click [Detect Alarm Time] to view the timestamped alarm records for each product.</w:t>
      </w:r>
    </w:p>
    <w:p w14:paraId="61D9FC8B">
      <w:pPr>
        <w:pStyle w:val="16"/>
        <w:spacing w:before="240" w:after="240" w:line="288" w:lineRule="auto"/>
        <w:ind w:left="720"/>
        <w:jc w:val="left"/>
      </w:pPr>
      <w:r>
        <w:rPr>
          <w:rFonts w:ascii="Calibri" w:hAnsi="Calibri"/>
          <w:b w:val="0"/>
          <w:i w:val="0"/>
          <w:color w:val="000000"/>
          <w:sz w:val="20"/>
        </w:rPr>
        <w:t>Click [Product Switching Time] to view the history of product changeovers, including timestamps and which products were selected.</w:t>
      </w:r>
    </w:p>
    <w:p w14:paraId="00A03283">
      <w:pPr>
        <w:spacing w:before="240" w:after="240" w:line="288" w:lineRule="auto"/>
        <w:jc w:val="left"/>
      </w:pPr>
    </w:p>
    <w:p w14:paraId="666F0E2F">
      <w:pPr>
        <w:pStyle w:val="3"/>
        <w:spacing w:before="240" w:after="240"/>
        <w:jc w:val="left"/>
      </w:pPr>
      <w:r>
        <w:t>14. HACCP Validation Procedure</w:t>
      </w:r>
    </w:p>
    <w:p w14:paraId="6E88A750">
      <w:pPr>
        <w:pStyle w:val="4"/>
        <w:spacing w:before="240" w:after="240"/>
        <w:jc w:val="left"/>
      </w:pPr>
      <w:r>
        <w:t>14.1 HACCP and Metal Detection</w:t>
      </w:r>
    </w:p>
    <w:p w14:paraId="17F91084">
      <w:pPr>
        <w:spacing w:before="240" w:after="240" w:line="288" w:lineRule="auto"/>
        <w:jc w:val="left"/>
      </w:pPr>
      <w:r>
        <w:rPr>
          <w:rFonts w:ascii="Calibri" w:hAnsi="Calibri"/>
          <w:b w:val="0"/>
          <w:i w:val="0"/>
          <w:color w:val="000000"/>
          <w:sz w:val="20"/>
        </w:rPr>
        <w:t>Metal foreign body detection is a Critical Control Point (CCP) in HACCP (Hazard Analysis and Critical Control Points) plans. The metal detector is the most effective instrument for ensuring that products leaving your facility are free from metal contamination.</w:t>
      </w:r>
    </w:p>
    <w:p w14:paraId="57EDC4A5">
      <w:pPr>
        <w:spacing w:before="240" w:after="240" w:line="288" w:lineRule="auto"/>
        <w:jc w:val="left"/>
      </w:pPr>
      <w:r>
        <w:rPr>
          <w:rFonts w:ascii="Calibri" w:hAnsi="Calibri"/>
          <w:b w:val="0"/>
          <w:i w:val="0"/>
          <w:color w:val="000000"/>
          <w:sz w:val="20"/>
        </w:rPr>
        <w:t>The primary objectives of HACCP in relation to metal detection are:</w:t>
      </w:r>
    </w:p>
    <w:p w14:paraId="58277D51">
      <w:pPr>
        <w:pStyle w:val="16"/>
        <w:spacing w:before="240" w:after="240" w:line="288" w:lineRule="auto"/>
        <w:ind w:left="720"/>
        <w:jc w:val="left"/>
      </w:pPr>
      <w:r>
        <w:rPr>
          <w:rFonts w:ascii="Calibri" w:hAnsi="Calibri"/>
          <w:b w:val="0"/>
          <w:i w:val="0"/>
          <w:color w:val="000000"/>
          <w:sz w:val="20"/>
        </w:rPr>
        <w:t>Identify where metal contamination risks exist in your production line.</w:t>
      </w:r>
    </w:p>
    <w:p w14:paraId="030B358E">
      <w:pPr>
        <w:pStyle w:val="16"/>
        <w:spacing w:before="240" w:after="240" w:line="288" w:lineRule="auto"/>
        <w:ind w:left="720"/>
        <w:jc w:val="left"/>
      </w:pPr>
      <w:r>
        <w:rPr>
          <w:rFonts w:ascii="Calibri" w:hAnsi="Calibri"/>
          <w:b w:val="0"/>
          <w:i w:val="0"/>
          <w:color w:val="000000"/>
          <w:sz w:val="20"/>
        </w:rPr>
        <w:t>Establish critical limits for metal detection (minimum detectable contaminant size per metal type).</w:t>
      </w:r>
    </w:p>
    <w:p w14:paraId="02F3570C">
      <w:pPr>
        <w:pStyle w:val="16"/>
        <w:spacing w:before="240" w:after="240" w:line="288" w:lineRule="auto"/>
        <w:ind w:left="720"/>
        <w:jc w:val="left"/>
      </w:pPr>
      <w:r>
        <w:rPr>
          <w:rFonts w:ascii="Calibri" w:hAnsi="Calibri"/>
          <w:b w:val="0"/>
          <w:i w:val="0"/>
          <w:color w:val="000000"/>
          <w:sz w:val="20"/>
        </w:rPr>
        <w:t>Implement monitoring procedures (daily verification tests with certified test pieces).</w:t>
      </w:r>
    </w:p>
    <w:p w14:paraId="2C19BC17">
      <w:pPr>
        <w:pStyle w:val="16"/>
        <w:spacing w:before="240" w:after="240" w:line="288" w:lineRule="auto"/>
        <w:ind w:left="720"/>
        <w:jc w:val="left"/>
      </w:pPr>
      <w:r>
        <w:rPr>
          <w:rFonts w:ascii="Calibri" w:hAnsi="Calibri"/>
          <w:b w:val="0"/>
          <w:i w:val="0"/>
          <w:color w:val="000000"/>
          <w:sz w:val="20"/>
        </w:rPr>
        <w:t>Define corrective actions when detection capability fails or equipment malfunctions.</w:t>
      </w:r>
    </w:p>
    <w:p w14:paraId="70C8D918">
      <w:pPr>
        <w:pStyle w:val="16"/>
        <w:spacing w:before="240" w:after="240" w:line="288" w:lineRule="auto"/>
        <w:ind w:left="720"/>
        <w:jc w:val="left"/>
      </w:pPr>
      <w:r>
        <w:rPr>
          <w:rFonts w:ascii="Calibri" w:hAnsi="Calibri"/>
          <w:b w:val="0"/>
          <w:i w:val="0"/>
          <w:color w:val="000000"/>
          <w:sz w:val="20"/>
        </w:rPr>
        <w:t>Maintain verification records for regulatory audits and quality assurance compliance.</w:t>
      </w:r>
    </w:p>
    <w:p w14:paraId="01A9D599">
      <w:pPr>
        <w:pStyle w:val="4"/>
        <w:spacing w:before="240" w:after="240"/>
        <w:jc w:val="left"/>
      </w:pPr>
      <w:r>
        <w:t>14.2 Establishing Critical Limits</w:t>
      </w:r>
    </w:p>
    <w:p w14:paraId="510B3E2C">
      <w:pPr>
        <w:spacing w:before="240" w:after="240" w:line="288" w:lineRule="auto"/>
        <w:jc w:val="left"/>
      </w:pPr>
      <w:r>
        <w:rPr>
          <w:rFonts w:ascii="Calibri" w:hAnsi="Calibri"/>
          <w:b w:val="0"/>
          <w:i w:val="0"/>
          <w:color w:val="000000"/>
          <w:sz w:val="20"/>
        </w:rPr>
        <w:t xml:space="preserve">For each product inspected by the </w:t>
      </w:r>
      <w:r>
        <w:rPr>
          <w:rFonts w:hint="eastAsia" w:eastAsia="宋体"/>
          <w:b w:val="0"/>
          <w:i w:val="0"/>
          <w:color w:val="000000"/>
          <w:sz w:val="20"/>
          <w:lang w:eastAsia="zh-CN"/>
        </w:rPr>
        <w:t>DD-360</w:t>
      </w:r>
      <w:r>
        <w:rPr>
          <w:rFonts w:ascii="Calibri" w:hAnsi="Calibri"/>
          <w:b w:val="0"/>
          <w:i w:val="0"/>
          <w:color w:val="000000"/>
          <w:sz w:val="20"/>
        </w:rPr>
        <w:t>, establish and document the following critical limits in your HACCP plan:</w:t>
      </w:r>
    </w:p>
    <w:p w14:paraId="789526DB">
      <w:pPr>
        <w:pStyle w:val="16"/>
        <w:spacing w:before="240" w:after="240" w:line="288" w:lineRule="auto"/>
        <w:ind w:left="720"/>
        <w:jc w:val="left"/>
      </w:pPr>
      <w:r>
        <w:rPr>
          <w:rFonts w:ascii="Calibri" w:hAnsi="Calibri"/>
          <w:b w:val="0"/>
          <w:i w:val="0"/>
          <w:color w:val="000000"/>
          <w:sz w:val="20"/>
        </w:rPr>
        <w:t>Ferrous (Fe) test piece size that must be reliably detected.</w:t>
      </w:r>
    </w:p>
    <w:p w14:paraId="41BDEA0E">
      <w:pPr>
        <w:pStyle w:val="16"/>
        <w:spacing w:before="240" w:after="240" w:line="288" w:lineRule="auto"/>
        <w:ind w:left="720"/>
        <w:jc w:val="left"/>
      </w:pPr>
      <w:r>
        <w:rPr>
          <w:rFonts w:ascii="Calibri" w:hAnsi="Calibri"/>
          <w:b w:val="0"/>
          <w:i w:val="0"/>
          <w:color w:val="000000"/>
          <w:sz w:val="20"/>
        </w:rPr>
        <w:t>Non-Ferrous (copper, brass, aluminum) test piece size that must be reliably detected.</w:t>
      </w:r>
    </w:p>
    <w:p w14:paraId="7A52F923">
      <w:pPr>
        <w:pStyle w:val="16"/>
        <w:spacing w:before="240" w:after="240" w:line="288" w:lineRule="auto"/>
        <w:ind w:left="720"/>
        <w:jc w:val="left"/>
      </w:pPr>
      <w:r>
        <w:rPr>
          <w:rFonts w:ascii="Calibri" w:hAnsi="Calibri"/>
          <w:b w:val="0"/>
          <w:i w:val="0"/>
          <w:color w:val="000000"/>
          <w:sz w:val="20"/>
        </w:rPr>
        <w:t>Stainless Steel (SUS304 or SUS316) test piece size that must be reliably detected.</w:t>
      </w:r>
    </w:p>
    <w:p w14:paraId="6F39F73B">
      <w:pPr>
        <w:spacing w:before="240" w:after="240" w:line="288" w:lineRule="auto"/>
        <w:jc w:val="left"/>
      </w:pPr>
      <w:r>
        <w:rPr>
          <w:rFonts w:ascii="Calibri" w:hAnsi="Calibri"/>
          <w:b w:val="0"/>
          <w:i w:val="0"/>
          <w:color w:val="000000"/>
          <w:sz w:val="20"/>
        </w:rPr>
        <w:t xml:space="preserve">These limits must be achievable with the </w:t>
      </w:r>
      <w:r>
        <w:rPr>
          <w:rFonts w:hint="eastAsia" w:eastAsia="宋体"/>
          <w:b w:val="0"/>
          <w:i w:val="0"/>
          <w:color w:val="000000"/>
          <w:sz w:val="20"/>
          <w:lang w:eastAsia="zh-CN"/>
        </w:rPr>
        <w:t>DD-360</w:t>
      </w:r>
      <w:r>
        <w:rPr>
          <w:rFonts w:ascii="Calibri" w:hAnsi="Calibri"/>
          <w:b w:val="0"/>
          <w:i w:val="0"/>
          <w:color w:val="000000"/>
          <w:sz w:val="20"/>
        </w:rPr>
        <w:t xml:space="preserve"> configured for the specific product and verified through testing. All operators must be trained on the critical limits for each product they process.</w:t>
      </w:r>
    </w:p>
    <w:p w14:paraId="1A452BE7">
      <w:pPr>
        <w:pStyle w:val="4"/>
        <w:spacing w:before="240" w:after="240"/>
        <w:jc w:val="left"/>
      </w:pPr>
      <w:r>
        <w:t>14.3 HACCP Validation Procedure</w:t>
      </w:r>
    </w:p>
    <w:p w14:paraId="517DB4F4">
      <w:pPr>
        <w:spacing w:before="240" w:after="240" w:line="288" w:lineRule="auto"/>
        <w:jc w:val="left"/>
      </w:pPr>
      <w:r>
        <w:rPr>
          <w:rFonts w:ascii="Calibri" w:hAnsi="Calibri"/>
          <w:b w:val="0"/>
          <w:i w:val="0"/>
          <w:color w:val="000000"/>
          <w:sz w:val="20"/>
        </w:rPr>
        <w:t>Perform the following validation procedure when commissioning a new product, after any significant product change, or during periodic HACCP reassessment:</w:t>
      </w:r>
    </w:p>
    <w:p w14:paraId="4D8F2D59">
      <w:pPr>
        <w:pStyle w:val="16"/>
        <w:spacing w:before="240" w:after="240" w:line="288" w:lineRule="auto"/>
        <w:ind w:left="720"/>
        <w:jc w:val="left"/>
      </w:pPr>
      <w:r>
        <w:rPr>
          <w:rFonts w:ascii="Calibri" w:hAnsi="Calibri"/>
          <w:b w:val="0"/>
          <w:i w:val="0"/>
          <w:color w:val="000000"/>
          <w:sz w:val="20"/>
        </w:rPr>
        <w:t>1. Set up the product using the Auto Setup procedure (see Chapter 9).</w:t>
      </w:r>
    </w:p>
    <w:p w14:paraId="22AADB5A">
      <w:pPr>
        <w:pStyle w:val="16"/>
        <w:spacing w:before="240" w:after="240" w:line="288" w:lineRule="auto"/>
        <w:ind w:left="720"/>
        <w:jc w:val="left"/>
      </w:pPr>
      <w:r>
        <w:rPr>
          <w:rFonts w:ascii="Calibri" w:hAnsi="Calibri"/>
          <w:b w:val="0"/>
          <w:i w:val="0"/>
          <w:color w:val="000000"/>
          <w:sz w:val="20"/>
        </w:rPr>
        <w:t>2. Obtain certified HACCP test pieces (Fe, Non-Fe, SUS) of the sizes specified in your HACCP plan.</w:t>
      </w:r>
    </w:p>
    <w:p w14:paraId="1E67E6BA">
      <w:pPr>
        <w:pStyle w:val="16"/>
        <w:spacing w:before="240" w:after="240" w:line="288" w:lineRule="auto"/>
        <w:ind w:left="720"/>
        <w:jc w:val="left"/>
      </w:pPr>
      <w:r>
        <w:rPr>
          <w:rFonts w:ascii="Calibri" w:hAnsi="Calibri"/>
          <w:b w:val="0"/>
          <w:i w:val="0"/>
          <w:color w:val="000000"/>
          <w:sz w:val="20"/>
        </w:rPr>
        <w:t>3. Attach each test piece to a product sample and pass it through the detector. Repeat each test at least 3 times per test piece type to confirm consistency.</w:t>
      </w:r>
    </w:p>
    <w:p w14:paraId="4FA1A583">
      <w:pPr>
        <w:pStyle w:val="16"/>
        <w:spacing w:before="240" w:after="240" w:line="288" w:lineRule="auto"/>
        <w:ind w:left="720"/>
        <w:jc w:val="left"/>
      </w:pPr>
      <w:r>
        <w:rPr>
          <w:rFonts w:ascii="Calibri" w:hAnsi="Calibri"/>
          <w:b w:val="0"/>
          <w:i w:val="0"/>
          <w:color w:val="000000"/>
          <w:sz w:val="20"/>
        </w:rPr>
        <w:t>4. Test at multiple positions: place the test piece at the leading edge, center, and trailing edge of the product. Also test with the test piece on top, inside, and underneath the product.</w:t>
      </w:r>
    </w:p>
    <w:p w14:paraId="2EAA5E93">
      <w:pPr>
        <w:pStyle w:val="16"/>
        <w:spacing w:before="240" w:after="240" w:line="288" w:lineRule="auto"/>
        <w:ind w:left="720"/>
        <w:jc w:val="left"/>
      </w:pPr>
      <w:r>
        <w:rPr>
          <w:rFonts w:ascii="Calibri" w:hAnsi="Calibri"/>
          <w:b w:val="0"/>
          <w:i w:val="0"/>
          <w:color w:val="000000"/>
          <w:sz w:val="20"/>
        </w:rPr>
        <w:t>5. Record all test results in your HACCP validation log, including date, time, product name, test piece type and size, and pass/fail result for each test.</w:t>
      </w:r>
    </w:p>
    <w:p w14:paraId="4FE88219">
      <w:pPr>
        <w:pStyle w:val="16"/>
        <w:spacing w:before="240" w:after="240" w:line="288" w:lineRule="auto"/>
        <w:ind w:left="720"/>
        <w:jc w:val="left"/>
      </w:pPr>
      <w:r>
        <w:rPr>
          <w:rFonts w:ascii="Calibri" w:hAnsi="Calibri"/>
          <w:b w:val="0"/>
          <w:i w:val="0"/>
          <w:color w:val="000000"/>
          <w:sz w:val="20"/>
        </w:rPr>
        <w:t>6. If any test piece fails to trigger detection, re-run Auto Setup or manually adjust parameters until reliable detection is achieved at all positions.</w:t>
      </w:r>
    </w:p>
    <w:tbl>
      <w:tblPr>
        <w:tblStyle w:val="32"/>
        <w:tblW w:w="0" w:type="auto"/>
        <w:jc w:val="center"/>
        <w:tblLayout w:type="autofit"/>
        <w:tblCellMar>
          <w:top w:w="0" w:type="dxa"/>
          <w:left w:w="108" w:type="dxa"/>
          <w:bottom w:w="0" w:type="dxa"/>
          <w:right w:w="108" w:type="dxa"/>
        </w:tblCellMar>
      </w:tblPr>
      <w:tblGrid>
        <w:gridCol w:w="990"/>
        <w:gridCol w:w="8561"/>
      </w:tblGrid>
      <w:tr w14:paraId="7E532714">
        <w:tblPrEx>
          <w:tblCellMar>
            <w:top w:w="0" w:type="dxa"/>
            <w:left w:w="108" w:type="dxa"/>
            <w:bottom w:w="0" w:type="dxa"/>
            <w:right w:w="108" w:type="dxa"/>
          </w:tblCellMar>
        </w:tblPrEx>
        <w:trPr>
          <w:jc w:val="center"/>
        </w:trPr>
        <w:tc>
          <w:tcPr>
            <w:tcW w:w="794" w:type="dxa"/>
            <w:tcBorders>
              <w:top w:val="single" w:color="CC3333" w:sz="8" w:space="0"/>
              <w:left w:val="single" w:color="CC3333" w:sz="8" w:space="0"/>
              <w:bottom w:val="single" w:color="CC3333" w:sz="8" w:space="0"/>
              <w:right w:val="single" w:color="CC3333" w:sz="8" w:space="0"/>
            </w:tcBorders>
            <w:shd w:val="clear" w:color="auto" w:fill="CC3333"/>
          </w:tcPr>
          <w:p w14:paraId="67DDFD87">
            <w:pPr>
              <w:spacing w:before="40" w:after="40"/>
              <w:jc w:val="left"/>
            </w:pPr>
            <w:r>
              <w:rPr>
                <w:rFonts w:ascii="Calibri" w:hAnsi="Calibri"/>
                <w:b/>
                <w:i w:val="0"/>
                <w:color w:val="FFFFFF"/>
                <w:sz w:val="18"/>
              </w:rPr>
              <w:t>WARNING</w:t>
            </w:r>
          </w:p>
        </w:tc>
        <w:tc>
          <w:tcPr>
            <w:tcW w:w="8561" w:type="dxa"/>
            <w:tcBorders>
              <w:top w:val="single" w:color="CC3333" w:sz="8" w:space="0"/>
              <w:left w:val="single" w:color="CC3333" w:sz="8" w:space="0"/>
              <w:bottom w:val="single" w:color="CC3333" w:sz="8" w:space="0"/>
              <w:right w:val="single" w:color="CC3333" w:sz="8" w:space="0"/>
            </w:tcBorders>
            <w:shd w:val="clear" w:color="auto" w:fill="F8F9FA"/>
          </w:tcPr>
          <w:p w14:paraId="405F2452">
            <w:pPr>
              <w:spacing w:before="40" w:after="40"/>
              <w:jc w:val="left"/>
            </w:pPr>
            <w:r>
              <w:rPr>
                <w:rFonts w:ascii="Calibri" w:hAnsi="Calibri"/>
                <w:b w:val="0"/>
                <w:i w:val="0"/>
                <w:color w:val="000000"/>
                <w:sz w:val="19"/>
              </w:rPr>
              <w:t>If the detector cannot reliably detect the required HACCP test piece sizes after adjustment, do NOT proceed with production. Contact SameGram Technical Support for assistance. Document the non-conformance and corrective actions taken.</w:t>
            </w:r>
          </w:p>
        </w:tc>
      </w:tr>
    </w:tbl>
    <w:p w14:paraId="2E74B0B8">
      <w:pPr>
        <w:spacing w:before="120" w:after="120" w:line="288" w:lineRule="auto"/>
        <w:jc w:val="left"/>
      </w:pPr>
    </w:p>
    <w:p w14:paraId="5206BB36">
      <w:pPr>
        <w:pStyle w:val="4"/>
        <w:spacing w:before="240" w:after="240"/>
        <w:jc w:val="left"/>
      </w:pPr>
      <w:r>
        <w:t>14.4 Record Keeping Requirements</w:t>
      </w:r>
    </w:p>
    <w:p w14:paraId="348AC7E9">
      <w:pPr>
        <w:spacing w:before="240" w:after="240" w:line="288" w:lineRule="auto"/>
        <w:jc w:val="left"/>
      </w:pPr>
      <w:r>
        <w:rPr>
          <w:rFonts w:ascii="Calibri" w:hAnsi="Calibri"/>
          <w:b w:val="0"/>
          <w:i w:val="0"/>
          <w:color w:val="000000"/>
          <w:sz w:val="20"/>
        </w:rPr>
        <w:t xml:space="preserve">The </w:t>
      </w:r>
      <w:r>
        <w:rPr>
          <w:rFonts w:hint="eastAsia" w:eastAsia="宋体"/>
          <w:b w:val="0"/>
          <w:i w:val="0"/>
          <w:color w:val="000000"/>
          <w:sz w:val="20"/>
          <w:lang w:eastAsia="zh-CN"/>
        </w:rPr>
        <w:t>DD-360</w:t>
      </w:r>
      <w:r>
        <w:rPr>
          <w:rFonts w:ascii="Calibri" w:hAnsi="Calibri"/>
          <w:b w:val="0"/>
          <w:i w:val="0"/>
          <w:color w:val="000000"/>
          <w:sz w:val="20"/>
        </w:rPr>
        <w:t>'s built-in data logging supports HACCP record-keeping requirements:</w:t>
      </w:r>
    </w:p>
    <w:p w14:paraId="4AFEB677">
      <w:pPr>
        <w:pStyle w:val="16"/>
        <w:spacing w:before="240" w:after="240" w:line="288" w:lineRule="auto"/>
        <w:ind w:left="720"/>
        <w:jc w:val="left"/>
      </w:pPr>
      <w:r>
        <w:rPr>
          <w:rFonts w:ascii="Calibri" w:hAnsi="Calibri"/>
          <w:b w:val="0"/>
          <w:i w:val="0"/>
          <w:color w:val="000000"/>
          <w:sz w:val="20"/>
        </w:rPr>
        <w:t>Detection alarm time records — Time-stamped log of every metal detection event, retrievable via [Detection Log] → [Query] → [Detect Alarm Time].</w:t>
      </w:r>
    </w:p>
    <w:p w14:paraId="7EC7ED40">
      <w:pPr>
        <w:pStyle w:val="16"/>
        <w:spacing w:before="240" w:after="240" w:line="288" w:lineRule="auto"/>
        <w:ind w:left="720"/>
        <w:jc w:val="left"/>
      </w:pPr>
      <w:r>
        <w:rPr>
          <w:rFonts w:ascii="Calibri" w:hAnsi="Calibri"/>
          <w:b w:val="0"/>
          <w:i w:val="0"/>
          <w:color w:val="000000"/>
          <w:sz w:val="20"/>
        </w:rPr>
        <w:t>Product switching records — History of all product changeovers with timestamps, retrievable via [Detection Log] → [Query] → [Product Switching Time].</w:t>
      </w:r>
    </w:p>
    <w:p w14:paraId="01384DE3">
      <w:pPr>
        <w:pStyle w:val="16"/>
        <w:spacing w:before="240" w:after="240" w:line="288" w:lineRule="auto"/>
        <w:ind w:left="720"/>
        <w:jc w:val="left"/>
      </w:pPr>
      <w:r>
        <w:rPr>
          <w:rFonts w:ascii="Calibri" w:hAnsi="Calibri"/>
          <w:b w:val="0"/>
          <w:i w:val="0"/>
          <w:color w:val="000000"/>
          <w:sz w:val="20"/>
        </w:rPr>
        <w:t>Production counters — Total production and total inspection counts per product, visible on the main page when enabled.</w:t>
      </w:r>
    </w:p>
    <w:p w14:paraId="38FD273A">
      <w:pPr>
        <w:spacing w:before="240" w:after="240" w:line="288" w:lineRule="auto"/>
        <w:jc w:val="left"/>
        <w:rPr>
          <w:rFonts w:ascii="Calibri" w:hAnsi="Calibri"/>
          <w:b w:val="0"/>
          <w:i w:val="0"/>
          <w:color w:val="000000"/>
          <w:sz w:val="20"/>
        </w:rPr>
      </w:pPr>
      <w:r>
        <w:rPr>
          <w:rFonts w:ascii="Calibri" w:hAnsi="Calibri"/>
          <w:b w:val="0"/>
          <w:i w:val="0"/>
          <w:color w:val="000000"/>
          <w:sz w:val="20"/>
        </w:rPr>
        <w:t>Ensure logging is enabled (see Chapter 13.3) and that records are periodically reviewed and archived according to your facility's document retention policy.</w:t>
      </w:r>
    </w:p>
    <w:p w14:paraId="52BC050C">
      <w:pPr>
        <w:spacing w:before="240" w:after="240" w:line="288" w:lineRule="auto"/>
        <w:jc w:val="left"/>
        <w:rPr>
          <w:rFonts w:ascii="Calibri" w:hAnsi="Calibri"/>
          <w:b w:val="0"/>
          <w:i w:val="0"/>
          <w:color w:val="000000"/>
          <w:sz w:val="20"/>
        </w:rPr>
      </w:pPr>
    </w:p>
    <w:p w14:paraId="44C7AAC9">
      <w:pPr>
        <w:pStyle w:val="3"/>
        <w:spacing w:before="240" w:after="240"/>
        <w:jc w:val="left"/>
      </w:pPr>
      <w:r>
        <w:t>15. Daily Verification Test</w:t>
      </w:r>
    </w:p>
    <w:p w14:paraId="11BE621B">
      <w:pPr>
        <w:pStyle w:val="4"/>
        <w:spacing w:before="240" w:after="240"/>
        <w:jc w:val="left"/>
      </w:pPr>
      <w:r>
        <w:t>15.1 Purpose and Importance</w:t>
      </w:r>
    </w:p>
    <w:p w14:paraId="4155E03C">
      <w:pPr>
        <w:spacing w:before="240" w:after="240" w:line="288" w:lineRule="auto"/>
        <w:jc w:val="left"/>
      </w:pPr>
      <w:r>
        <w:rPr>
          <w:rFonts w:ascii="Calibri" w:hAnsi="Calibri"/>
          <w:b w:val="0"/>
          <w:i w:val="0"/>
          <w:color w:val="000000"/>
          <w:sz w:val="20"/>
        </w:rPr>
        <w:t>Daily verification testing confirms that the metal detector is functioning correctly at the start of each production period and can reliably detect the specified metal test pieces. This is a critical component of HACCP compliance and forms part of your due diligence defense.</w:t>
      </w:r>
    </w:p>
    <w:p w14:paraId="3DAFBDE6">
      <w:pPr>
        <w:pStyle w:val="4"/>
        <w:spacing w:before="240" w:after="240"/>
        <w:jc w:val="left"/>
      </w:pPr>
      <w:r>
        <w:t>15.2 Before-Operation Checklist</w:t>
      </w:r>
    </w:p>
    <w:p w14:paraId="0CA9D4F5">
      <w:pPr>
        <w:spacing w:before="240" w:after="240" w:line="288" w:lineRule="auto"/>
        <w:jc w:val="left"/>
      </w:pPr>
      <w:r>
        <w:rPr>
          <w:rFonts w:ascii="Calibri" w:hAnsi="Calibri"/>
          <w:b w:val="0"/>
          <w:i w:val="0"/>
          <w:color w:val="000000"/>
          <w:sz w:val="20"/>
        </w:rPr>
        <w:t>Perform ALL of the following checks before starting production each day or shift:</w:t>
      </w:r>
    </w:p>
    <w:tbl>
      <w:tblPr>
        <w:tblStyle w:val="32"/>
        <w:tblW w:w="0" w:type="auto"/>
        <w:jc w:val="center"/>
        <w:tblLayout w:type="autofit"/>
        <w:tblCellMar>
          <w:top w:w="0" w:type="dxa"/>
          <w:left w:w="108" w:type="dxa"/>
          <w:bottom w:w="0" w:type="dxa"/>
          <w:right w:w="108" w:type="dxa"/>
        </w:tblCellMar>
      </w:tblPr>
      <w:tblGrid>
        <w:gridCol w:w="685"/>
        <w:gridCol w:w="1417"/>
        <w:gridCol w:w="4252"/>
        <w:gridCol w:w="3118"/>
      </w:tblGrid>
      <w:tr w14:paraId="080B9C47">
        <w:tblPrEx>
          <w:tblCellMar>
            <w:top w:w="0" w:type="dxa"/>
            <w:left w:w="108" w:type="dxa"/>
            <w:bottom w:w="0" w:type="dxa"/>
            <w:right w:w="108" w:type="dxa"/>
          </w:tblCellMar>
        </w:tblPrEx>
        <w:trPr>
          <w:jc w:val="center"/>
        </w:trPr>
        <w:tc>
          <w:tcPr>
            <w:tcW w:w="567" w:type="dxa"/>
            <w:shd w:val="clear" w:color="auto" w:fill="0B2A47"/>
          </w:tcPr>
          <w:p w14:paraId="01561AFE">
            <w:pPr>
              <w:spacing w:before="40" w:after="40"/>
              <w:jc w:val="left"/>
            </w:pPr>
            <w:r>
              <w:rPr>
                <w:rFonts w:ascii="Calibri" w:hAnsi="Calibri"/>
                <w:b/>
                <w:i w:val="0"/>
                <w:color w:val="FFFFFF"/>
                <w:sz w:val="19"/>
              </w:rPr>
              <w:t>Check #</w:t>
            </w:r>
          </w:p>
        </w:tc>
        <w:tc>
          <w:tcPr>
            <w:tcW w:w="1417" w:type="dxa"/>
            <w:shd w:val="clear" w:color="auto" w:fill="0B2A47"/>
          </w:tcPr>
          <w:p w14:paraId="5C8CEC14">
            <w:pPr>
              <w:spacing w:before="40" w:after="40"/>
              <w:jc w:val="left"/>
            </w:pPr>
            <w:r>
              <w:rPr>
                <w:rFonts w:ascii="Calibri" w:hAnsi="Calibri"/>
                <w:b/>
                <w:i w:val="0"/>
                <w:color w:val="FFFFFF"/>
                <w:sz w:val="19"/>
              </w:rPr>
              <w:t>Item</w:t>
            </w:r>
          </w:p>
        </w:tc>
        <w:tc>
          <w:tcPr>
            <w:tcW w:w="4252" w:type="dxa"/>
            <w:shd w:val="clear" w:color="auto" w:fill="0B2A47"/>
          </w:tcPr>
          <w:p w14:paraId="65C382C7">
            <w:pPr>
              <w:spacing w:before="40" w:after="40"/>
              <w:jc w:val="left"/>
            </w:pPr>
            <w:r>
              <w:rPr>
                <w:rFonts w:ascii="Calibri" w:hAnsi="Calibri"/>
                <w:b/>
                <w:i w:val="0"/>
                <w:color w:val="FFFFFF"/>
                <w:sz w:val="19"/>
              </w:rPr>
              <w:t>Procedure</w:t>
            </w:r>
          </w:p>
        </w:tc>
        <w:tc>
          <w:tcPr>
            <w:tcW w:w="3118" w:type="dxa"/>
            <w:shd w:val="clear" w:color="auto" w:fill="0B2A47"/>
          </w:tcPr>
          <w:p w14:paraId="7D79C662">
            <w:pPr>
              <w:spacing w:before="40" w:after="40"/>
              <w:jc w:val="left"/>
            </w:pPr>
            <w:r>
              <w:rPr>
                <w:rFonts w:ascii="Calibri" w:hAnsi="Calibri"/>
                <w:b/>
                <w:i w:val="0"/>
                <w:color w:val="FFFFFF"/>
                <w:sz w:val="19"/>
              </w:rPr>
              <w:t>Pass Criteria</w:t>
            </w:r>
          </w:p>
        </w:tc>
      </w:tr>
      <w:tr w14:paraId="06208CFF">
        <w:tblPrEx>
          <w:tblCellMar>
            <w:top w:w="0" w:type="dxa"/>
            <w:left w:w="108" w:type="dxa"/>
            <w:bottom w:w="0" w:type="dxa"/>
            <w:right w:w="108" w:type="dxa"/>
          </w:tblCellMar>
        </w:tblPrEx>
        <w:trPr>
          <w:jc w:val="center"/>
        </w:trPr>
        <w:tc>
          <w:tcPr>
            <w:tcW w:w="567" w:type="dxa"/>
            <w:shd w:val="clear" w:color="auto" w:fill="F2F4F7"/>
          </w:tcPr>
          <w:p w14:paraId="659FDE0F">
            <w:pPr>
              <w:spacing w:before="40" w:after="40"/>
              <w:jc w:val="left"/>
            </w:pPr>
            <w:r>
              <w:rPr>
                <w:rFonts w:ascii="Calibri" w:hAnsi="Calibri"/>
                <w:b w:val="0"/>
                <w:i w:val="0"/>
                <w:color w:val="000000"/>
                <w:sz w:val="18"/>
              </w:rPr>
              <w:t>1</w:t>
            </w:r>
          </w:p>
        </w:tc>
        <w:tc>
          <w:tcPr>
            <w:tcW w:w="1417" w:type="dxa"/>
            <w:shd w:val="clear" w:color="auto" w:fill="F2F4F7"/>
          </w:tcPr>
          <w:p w14:paraId="7090BC23">
            <w:pPr>
              <w:spacing w:before="40" w:after="40"/>
              <w:jc w:val="left"/>
            </w:pPr>
            <w:r>
              <w:rPr>
                <w:rFonts w:ascii="Calibri" w:hAnsi="Calibri"/>
                <w:b w:val="0"/>
                <w:i w:val="0"/>
                <w:color w:val="000000"/>
                <w:sz w:val="18"/>
              </w:rPr>
              <w:t>Visual Inspection</w:t>
            </w:r>
          </w:p>
        </w:tc>
        <w:tc>
          <w:tcPr>
            <w:tcW w:w="4252" w:type="dxa"/>
            <w:shd w:val="clear" w:color="auto" w:fill="F2F4F7"/>
          </w:tcPr>
          <w:p w14:paraId="7892C995">
            <w:pPr>
              <w:spacing w:before="40" w:after="40"/>
              <w:jc w:val="left"/>
            </w:pPr>
            <w:r>
              <w:rPr>
                <w:rFonts w:ascii="Calibri" w:hAnsi="Calibri"/>
                <w:b w:val="0"/>
                <w:i w:val="0"/>
                <w:color w:val="000000"/>
                <w:sz w:val="18"/>
              </w:rPr>
              <w:t>Inspect the entire machine for physical damage, loose fasteners, or foreign objects on the conveyor belt.</w:t>
            </w:r>
          </w:p>
        </w:tc>
        <w:tc>
          <w:tcPr>
            <w:tcW w:w="3118" w:type="dxa"/>
            <w:shd w:val="clear" w:color="auto" w:fill="F2F4F7"/>
          </w:tcPr>
          <w:p w14:paraId="4ADB19CD">
            <w:pPr>
              <w:spacing w:before="40" w:after="40"/>
              <w:jc w:val="left"/>
            </w:pPr>
            <w:r>
              <w:rPr>
                <w:rFonts w:ascii="Calibri" w:hAnsi="Calibri"/>
                <w:b w:val="0"/>
                <w:i w:val="0"/>
                <w:color w:val="000000"/>
                <w:sz w:val="18"/>
              </w:rPr>
              <w:t>No visible damage; all guards and covers in place.</w:t>
            </w:r>
          </w:p>
        </w:tc>
      </w:tr>
      <w:tr w14:paraId="5C100B17">
        <w:tblPrEx>
          <w:tblCellMar>
            <w:top w:w="0" w:type="dxa"/>
            <w:left w:w="108" w:type="dxa"/>
            <w:bottom w:w="0" w:type="dxa"/>
            <w:right w:w="108" w:type="dxa"/>
          </w:tblCellMar>
        </w:tblPrEx>
        <w:trPr>
          <w:jc w:val="center"/>
        </w:trPr>
        <w:tc>
          <w:tcPr>
            <w:tcW w:w="567" w:type="dxa"/>
            <w:shd w:val="clear" w:color="auto" w:fill="FFFFFF"/>
          </w:tcPr>
          <w:p w14:paraId="1AC26F6A">
            <w:pPr>
              <w:spacing w:before="40" w:after="40"/>
              <w:jc w:val="left"/>
            </w:pPr>
            <w:r>
              <w:rPr>
                <w:rFonts w:ascii="Calibri" w:hAnsi="Calibri"/>
                <w:b w:val="0"/>
                <w:i w:val="0"/>
                <w:color w:val="000000"/>
                <w:sz w:val="18"/>
              </w:rPr>
              <w:t>2</w:t>
            </w:r>
          </w:p>
        </w:tc>
        <w:tc>
          <w:tcPr>
            <w:tcW w:w="1417" w:type="dxa"/>
            <w:shd w:val="clear" w:color="auto" w:fill="FFFFFF"/>
          </w:tcPr>
          <w:p w14:paraId="048AB35B">
            <w:pPr>
              <w:spacing w:before="40" w:after="40"/>
              <w:jc w:val="left"/>
            </w:pPr>
            <w:r>
              <w:rPr>
                <w:rFonts w:ascii="Calibri" w:hAnsi="Calibri"/>
                <w:b w:val="0"/>
                <w:i w:val="0"/>
                <w:color w:val="000000"/>
                <w:sz w:val="18"/>
              </w:rPr>
              <w:t>Cleanliness</w:t>
            </w:r>
          </w:p>
        </w:tc>
        <w:tc>
          <w:tcPr>
            <w:tcW w:w="4252" w:type="dxa"/>
            <w:shd w:val="clear" w:color="auto" w:fill="FFFFFF"/>
          </w:tcPr>
          <w:p w14:paraId="3CD76E5F">
            <w:pPr>
              <w:spacing w:before="40" w:after="40"/>
              <w:jc w:val="left"/>
            </w:pPr>
            <w:r>
              <w:rPr>
                <w:rFonts w:ascii="Calibri" w:hAnsi="Calibri"/>
                <w:b w:val="0"/>
                <w:i w:val="0"/>
                <w:color w:val="000000"/>
                <w:sz w:val="18"/>
              </w:rPr>
              <w:t>Check the detection head aperture and conveyor belt for product residue, debris, or buildup.</w:t>
            </w:r>
          </w:p>
        </w:tc>
        <w:tc>
          <w:tcPr>
            <w:tcW w:w="3118" w:type="dxa"/>
            <w:shd w:val="clear" w:color="auto" w:fill="FFFFFF"/>
          </w:tcPr>
          <w:p w14:paraId="149A433F">
            <w:pPr>
              <w:spacing w:before="40" w:after="40"/>
              <w:jc w:val="left"/>
            </w:pPr>
            <w:r>
              <w:rPr>
                <w:rFonts w:ascii="Calibri" w:hAnsi="Calibri"/>
                <w:b w:val="0"/>
                <w:i w:val="0"/>
                <w:color w:val="000000"/>
                <w:sz w:val="18"/>
              </w:rPr>
              <w:t>Aperture and belt are clean and free from residue.</w:t>
            </w:r>
          </w:p>
        </w:tc>
      </w:tr>
      <w:tr w14:paraId="511052FF">
        <w:tblPrEx>
          <w:tblCellMar>
            <w:top w:w="0" w:type="dxa"/>
            <w:left w:w="108" w:type="dxa"/>
            <w:bottom w:w="0" w:type="dxa"/>
            <w:right w:w="108" w:type="dxa"/>
          </w:tblCellMar>
        </w:tblPrEx>
        <w:trPr>
          <w:jc w:val="center"/>
        </w:trPr>
        <w:tc>
          <w:tcPr>
            <w:tcW w:w="567" w:type="dxa"/>
            <w:shd w:val="clear" w:color="auto" w:fill="F2F4F7"/>
          </w:tcPr>
          <w:p w14:paraId="52D9C9E2">
            <w:pPr>
              <w:spacing w:before="40" w:after="40"/>
              <w:jc w:val="left"/>
            </w:pPr>
            <w:r>
              <w:rPr>
                <w:rFonts w:ascii="Calibri" w:hAnsi="Calibri"/>
                <w:b w:val="0"/>
                <w:i w:val="0"/>
                <w:color w:val="000000"/>
                <w:sz w:val="18"/>
              </w:rPr>
              <w:t>3</w:t>
            </w:r>
          </w:p>
        </w:tc>
        <w:tc>
          <w:tcPr>
            <w:tcW w:w="1417" w:type="dxa"/>
            <w:shd w:val="clear" w:color="auto" w:fill="F2F4F7"/>
          </w:tcPr>
          <w:p w14:paraId="68B36929">
            <w:pPr>
              <w:spacing w:before="40" w:after="40"/>
              <w:jc w:val="left"/>
            </w:pPr>
            <w:r>
              <w:rPr>
                <w:rFonts w:ascii="Calibri" w:hAnsi="Calibri"/>
                <w:b w:val="0"/>
                <w:i w:val="0"/>
                <w:color w:val="000000"/>
                <w:sz w:val="18"/>
              </w:rPr>
              <w:t>Conveyor Belt</w:t>
            </w:r>
          </w:p>
        </w:tc>
        <w:tc>
          <w:tcPr>
            <w:tcW w:w="4252" w:type="dxa"/>
            <w:shd w:val="clear" w:color="auto" w:fill="F2F4F7"/>
          </w:tcPr>
          <w:p w14:paraId="16B1144A">
            <w:pPr>
              <w:spacing w:before="40" w:after="40"/>
              <w:jc w:val="left"/>
            </w:pPr>
            <w:r>
              <w:rPr>
                <w:rFonts w:ascii="Calibri" w:hAnsi="Calibri"/>
                <w:b w:val="0"/>
                <w:i w:val="0"/>
                <w:color w:val="000000"/>
                <w:sz w:val="18"/>
              </w:rPr>
              <w:t>Verify belt is properly tensioned, tracking correctly, and free from cracks or fraying.</w:t>
            </w:r>
          </w:p>
        </w:tc>
        <w:tc>
          <w:tcPr>
            <w:tcW w:w="3118" w:type="dxa"/>
            <w:shd w:val="clear" w:color="auto" w:fill="F2F4F7"/>
          </w:tcPr>
          <w:p w14:paraId="369EBF27">
            <w:pPr>
              <w:spacing w:before="40" w:after="40"/>
              <w:jc w:val="left"/>
            </w:pPr>
            <w:r>
              <w:rPr>
                <w:rFonts w:ascii="Calibri" w:hAnsi="Calibri"/>
                <w:b w:val="0"/>
                <w:i w:val="0"/>
                <w:color w:val="000000"/>
                <w:sz w:val="18"/>
              </w:rPr>
              <w:t>Belt runs smoothly without slipping or wandering.</w:t>
            </w:r>
          </w:p>
        </w:tc>
      </w:tr>
      <w:tr w14:paraId="0873B005">
        <w:tblPrEx>
          <w:tblCellMar>
            <w:top w:w="0" w:type="dxa"/>
            <w:left w:w="108" w:type="dxa"/>
            <w:bottom w:w="0" w:type="dxa"/>
            <w:right w:w="108" w:type="dxa"/>
          </w:tblCellMar>
        </w:tblPrEx>
        <w:trPr>
          <w:jc w:val="center"/>
        </w:trPr>
        <w:tc>
          <w:tcPr>
            <w:tcW w:w="567" w:type="dxa"/>
            <w:shd w:val="clear" w:color="auto" w:fill="FFFFFF"/>
          </w:tcPr>
          <w:p w14:paraId="656C6331">
            <w:pPr>
              <w:spacing w:before="40" w:after="40"/>
              <w:jc w:val="left"/>
            </w:pPr>
            <w:r>
              <w:rPr>
                <w:rFonts w:ascii="Calibri" w:hAnsi="Calibri"/>
                <w:b w:val="0"/>
                <w:i w:val="0"/>
                <w:color w:val="000000"/>
                <w:sz w:val="18"/>
              </w:rPr>
              <w:t>4</w:t>
            </w:r>
          </w:p>
        </w:tc>
        <w:tc>
          <w:tcPr>
            <w:tcW w:w="1417" w:type="dxa"/>
            <w:shd w:val="clear" w:color="auto" w:fill="FFFFFF"/>
          </w:tcPr>
          <w:p w14:paraId="4E9733B3">
            <w:pPr>
              <w:spacing w:before="40" w:after="40"/>
              <w:jc w:val="left"/>
            </w:pPr>
            <w:r>
              <w:rPr>
                <w:rFonts w:ascii="Calibri" w:hAnsi="Calibri"/>
                <w:b w:val="0"/>
                <w:i w:val="0"/>
                <w:color w:val="000000"/>
                <w:sz w:val="18"/>
              </w:rPr>
              <w:t>Fe Test Piece</w:t>
            </w:r>
          </w:p>
        </w:tc>
        <w:tc>
          <w:tcPr>
            <w:tcW w:w="4252" w:type="dxa"/>
            <w:shd w:val="clear" w:color="auto" w:fill="FFFFFF"/>
          </w:tcPr>
          <w:p w14:paraId="45C7CAEA">
            <w:pPr>
              <w:spacing w:before="40" w:after="40"/>
              <w:jc w:val="left"/>
            </w:pPr>
            <w:r>
              <w:rPr>
                <w:rFonts w:ascii="Calibri" w:hAnsi="Calibri"/>
                <w:b w:val="0"/>
                <w:i w:val="0"/>
                <w:color w:val="000000"/>
                <w:sz w:val="18"/>
              </w:rPr>
              <w:t>Pass certified Fe test piece through detector on/inside a product sample.</w:t>
            </w:r>
          </w:p>
        </w:tc>
        <w:tc>
          <w:tcPr>
            <w:tcW w:w="3118" w:type="dxa"/>
            <w:shd w:val="clear" w:color="auto" w:fill="FFFFFF"/>
          </w:tcPr>
          <w:p w14:paraId="0D47E3A4">
            <w:pPr>
              <w:spacing w:before="40" w:after="40"/>
              <w:jc w:val="left"/>
            </w:pPr>
            <w:r>
              <w:rPr>
                <w:rFonts w:ascii="Calibri" w:hAnsi="Calibri"/>
                <w:b w:val="0"/>
                <w:i w:val="0"/>
                <w:color w:val="000000"/>
                <w:sz w:val="18"/>
              </w:rPr>
              <w:t>Detector alarms/stops/rejects reliably.</w:t>
            </w:r>
          </w:p>
        </w:tc>
      </w:tr>
      <w:tr w14:paraId="3044DC9A">
        <w:tblPrEx>
          <w:tblCellMar>
            <w:top w:w="0" w:type="dxa"/>
            <w:left w:w="108" w:type="dxa"/>
            <w:bottom w:w="0" w:type="dxa"/>
            <w:right w:w="108" w:type="dxa"/>
          </w:tblCellMar>
        </w:tblPrEx>
        <w:trPr>
          <w:jc w:val="center"/>
        </w:trPr>
        <w:tc>
          <w:tcPr>
            <w:tcW w:w="567" w:type="dxa"/>
            <w:shd w:val="clear" w:color="auto" w:fill="F2F4F7"/>
          </w:tcPr>
          <w:p w14:paraId="574F0C30">
            <w:pPr>
              <w:spacing w:before="40" w:after="40"/>
              <w:jc w:val="left"/>
            </w:pPr>
            <w:r>
              <w:rPr>
                <w:rFonts w:ascii="Calibri" w:hAnsi="Calibri"/>
                <w:b w:val="0"/>
                <w:i w:val="0"/>
                <w:color w:val="000000"/>
                <w:sz w:val="18"/>
              </w:rPr>
              <w:t>5</w:t>
            </w:r>
          </w:p>
        </w:tc>
        <w:tc>
          <w:tcPr>
            <w:tcW w:w="1417" w:type="dxa"/>
            <w:shd w:val="clear" w:color="auto" w:fill="F2F4F7"/>
          </w:tcPr>
          <w:p w14:paraId="1572FCBA">
            <w:pPr>
              <w:spacing w:before="40" w:after="40"/>
              <w:jc w:val="left"/>
            </w:pPr>
            <w:r>
              <w:rPr>
                <w:rFonts w:ascii="Calibri" w:hAnsi="Calibri"/>
                <w:b w:val="0"/>
                <w:i w:val="0"/>
                <w:color w:val="000000"/>
                <w:sz w:val="18"/>
              </w:rPr>
              <w:t>Non-Fe Test Piece</w:t>
            </w:r>
          </w:p>
        </w:tc>
        <w:tc>
          <w:tcPr>
            <w:tcW w:w="4252" w:type="dxa"/>
            <w:shd w:val="clear" w:color="auto" w:fill="F2F4F7"/>
          </w:tcPr>
          <w:p w14:paraId="098BB22A">
            <w:pPr>
              <w:spacing w:before="40" w:after="40"/>
              <w:jc w:val="left"/>
            </w:pPr>
            <w:r>
              <w:rPr>
                <w:rFonts w:ascii="Calibri" w:hAnsi="Calibri"/>
                <w:b w:val="0"/>
                <w:i w:val="0"/>
                <w:color w:val="000000"/>
                <w:sz w:val="18"/>
              </w:rPr>
              <w:t>Pass certified Non-Fe test piece through detector on/inside a product sample.</w:t>
            </w:r>
          </w:p>
        </w:tc>
        <w:tc>
          <w:tcPr>
            <w:tcW w:w="3118" w:type="dxa"/>
            <w:shd w:val="clear" w:color="auto" w:fill="F2F4F7"/>
          </w:tcPr>
          <w:p w14:paraId="7F0E4771">
            <w:pPr>
              <w:spacing w:before="40" w:after="40"/>
              <w:jc w:val="left"/>
            </w:pPr>
            <w:r>
              <w:rPr>
                <w:rFonts w:ascii="Calibri" w:hAnsi="Calibri"/>
                <w:b w:val="0"/>
                <w:i w:val="0"/>
                <w:color w:val="000000"/>
                <w:sz w:val="18"/>
              </w:rPr>
              <w:t>Detector alarms/stops/rejects reliably.</w:t>
            </w:r>
          </w:p>
        </w:tc>
      </w:tr>
      <w:tr w14:paraId="0F6DFC63">
        <w:tblPrEx>
          <w:tblCellMar>
            <w:top w:w="0" w:type="dxa"/>
            <w:left w:w="108" w:type="dxa"/>
            <w:bottom w:w="0" w:type="dxa"/>
            <w:right w:w="108" w:type="dxa"/>
          </w:tblCellMar>
        </w:tblPrEx>
        <w:trPr>
          <w:jc w:val="center"/>
        </w:trPr>
        <w:tc>
          <w:tcPr>
            <w:tcW w:w="567" w:type="dxa"/>
            <w:shd w:val="clear" w:color="auto" w:fill="FFFFFF"/>
          </w:tcPr>
          <w:p w14:paraId="2B983B72">
            <w:pPr>
              <w:spacing w:before="40" w:after="40"/>
              <w:jc w:val="left"/>
            </w:pPr>
            <w:r>
              <w:rPr>
                <w:rFonts w:ascii="Calibri" w:hAnsi="Calibri"/>
                <w:b w:val="0"/>
                <w:i w:val="0"/>
                <w:color w:val="000000"/>
                <w:sz w:val="18"/>
              </w:rPr>
              <w:t>6</w:t>
            </w:r>
          </w:p>
        </w:tc>
        <w:tc>
          <w:tcPr>
            <w:tcW w:w="1417" w:type="dxa"/>
            <w:shd w:val="clear" w:color="auto" w:fill="FFFFFF"/>
          </w:tcPr>
          <w:p w14:paraId="61130295">
            <w:pPr>
              <w:spacing w:before="40" w:after="40"/>
              <w:jc w:val="left"/>
            </w:pPr>
            <w:r>
              <w:rPr>
                <w:rFonts w:ascii="Calibri" w:hAnsi="Calibri"/>
                <w:b w:val="0"/>
                <w:i w:val="0"/>
                <w:color w:val="000000"/>
                <w:sz w:val="18"/>
              </w:rPr>
              <w:t>SUS Test Piece</w:t>
            </w:r>
          </w:p>
        </w:tc>
        <w:tc>
          <w:tcPr>
            <w:tcW w:w="4252" w:type="dxa"/>
            <w:shd w:val="clear" w:color="auto" w:fill="FFFFFF"/>
          </w:tcPr>
          <w:p w14:paraId="491E615A">
            <w:pPr>
              <w:spacing w:before="40" w:after="40"/>
              <w:jc w:val="left"/>
            </w:pPr>
            <w:r>
              <w:rPr>
                <w:rFonts w:ascii="Calibri" w:hAnsi="Calibri"/>
                <w:b w:val="0"/>
                <w:i w:val="0"/>
                <w:color w:val="000000"/>
                <w:sz w:val="18"/>
              </w:rPr>
              <w:t>Pass certified SUS test piece through detector on/inside a product sample.</w:t>
            </w:r>
          </w:p>
        </w:tc>
        <w:tc>
          <w:tcPr>
            <w:tcW w:w="3118" w:type="dxa"/>
            <w:shd w:val="clear" w:color="auto" w:fill="FFFFFF"/>
          </w:tcPr>
          <w:p w14:paraId="60BC6B2C">
            <w:pPr>
              <w:spacing w:before="40" w:after="40"/>
              <w:jc w:val="left"/>
            </w:pPr>
            <w:r>
              <w:rPr>
                <w:rFonts w:ascii="Calibri" w:hAnsi="Calibri"/>
                <w:b w:val="0"/>
                <w:i w:val="0"/>
                <w:color w:val="000000"/>
                <w:sz w:val="18"/>
              </w:rPr>
              <w:t>Detector alarms/stops/rejects reliably.</w:t>
            </w:r>
          </w:p>
        </w:tc>
      </w:tr>
      <w:tr w14:paraId="55584EA8">
        <w:tblPrEx>
          <w:tblCellMar>
            <w:top w:w="0" w:type="dxa"/>
            <w:left w:w="108" w:type="dxa"/>
            <w:bottom w:w="0" w:type="dxa"/>
            <w:right w:w="108" w:type="dxa"/>
          </w:tblCellMar>
        </w:tblPrEx>
        <w:trPr>
          <w:jc w:val="center"/>
        </w:trPr>
        <w:tc>
          <w:tcPr>
            <w:tcW w:w="567" w:type="dxa"/>
            <w:shd w:val="clear" w:color="auto" w:fill="F2F4F7"/>
          </w:tcPr>
          <w:p w14:paraId="652CA833">
            <w:pPr>
              <w:spacing w:before="40" w:after="40"/>
              <w:jc w:val="left"/>
            </w:pPr>
            <w:r>
              <w:rPr>
                <w:rFonts w:ascii="Calibri" w:hAnsi="Calibri"/>
                <w:b w:val="0"/>
                <w:i w:val="0"/>
                <w:color w:val="000000"/>
                <w:sz w:val="18"/>
              </w:rPr>
              <w:t>7</w:t>
            </w:r>
          </w:p>
        </w:tc>
        <w:tc>
          <w:tcPr>
            <w:tcW w:w="1417" w:type="dxa"/>
            <w:shd w:val="clear" w:color="auto" w:fill="F2F4F7"/>
          </w:tcPr>
          <w:p w14:paraId="1CD3E73D">
            <w:pPr>
              <w:spacing w:before="40" w:after="40"/>
              <w:jc w:val="left"/>
            </w:pPr>
            <w:r>
              <w:rPr>
                <w:rFonts w:ascii="Calibri" w:hAnsi="Calibri"/>
                <w:b w:val="0"/>
                <w:i w:val="0"/>
                <w:color w:val="000000"/>
                <w:sz w:val="18"/>
              </w:rPr>
              <w:t>Reject Device</w:t>
            </w:r>
          </w:p>
        </w:tc>
        <w:tc>
          <w:tcPr>
            <w:tcW w:w="4252" w:type="dxa"/>
            <w:shd w:val="clear" w:color="auto" w:fill="F2F4F7"/>
          </w:tcPr>
          <w:p w14:paraId="2168E74A">
            <w:pPr>
              <w:spacing w:before="40" w:after="40"/>
              <w:jc w:val="left"/>
            </w:pPr>
            <w:r>
              <w:rPr>
                <w:rFonts w:ascii="Calibri" w:hAnsi="Calibri"/>
                <w:b w:val="0"/>
                <w:i w:val="0"/>
                <w:color w:val="000000"/>
                <w:sz w:val="18"/>
              </w:rPr>
              <w:t>Confirm reject mechanism (if fitted) operates correctly and removes the test product.</w:t>
            </w:r>
          </w:p>
        </w:tc>
        <w:tc>
          <w:tcPr>
            <w:tcW w:w="3118" w:type="dxa"/>
            <w:shd w:val="clear" w:color="auto" w:fill="F2F4F7"/>
          </w:tcPr>
          <w:p w14:paraId="0F157C47">
            <w:pPr>
              <w:spacing w:before="40" w:after="40"/>
              <w:jc w:val="left"/>
            </w:pPr>
            <w:r>
              <w:rPr>
                <w:rFonts w:ascii="Calibri" w:hAnsi="Calibri"/>
                <w:b w:val="0"/>
                <w:i w:val="0"/>
                <w:color w:val="000000"/>
                <w:sz w:val="18"/>
              </w:rPr>
              <w:t>Reject device activates and product is diverted.</w:t>
            </w:r>
          </w:p>
        </w:tc>
      </w:tr>
      <w:tr w14:paraId="47A641B9">
        <w:tblPrEx>
          <w:tblCellMar>
            <w:top w:w="0" w:type="dxa"/>
            <w:left w:w="108" w:type="dxa"/>
            <w:bottom w:w="0" w:type="dxa"/>
            <w:right w:w="108" w:type="dxa"/>
          </w:tblCellMar>
        </w:tblPrEx>
        <w:trPr>
          <w:jc w:val="center"/>
        </w:trPr>
        <w:tc>
          <w:tcPr>
            <w:tcW w:w="567" w:type="dxa"/>
            <w:shd w:val="clear" w:color="auto" w:fill="FFFFFF"/>
          </w:tcPr>
          <w:p w14:paraId="182D0B54">
            <w:pPr>
              <w:spacing w:before="40" w:after="40"/>
              <w:jc w:val="left"/>
            </w:pPr>
            <w:r>
              <w:rPr>
                <w:rFonts w:ascii="Calibri" w:hAnsi="Calibri"/>
                <w:b w:val="0"/>
                <w:i w:val="0"/>
                <w:color w:val="000000"/>
                <w:sz w:val="18"/>
              </w:rPr>
              <w:t>8</w:t>
            </w:r>
          </w:p>
        </w:tc>
        <w:tc>
          <w:tcPr>
            <w:tcW w:w="1417" w:type="dxa"/>
            <w:shd w:val="clear" w:color="auto" w:fill="FFFFFF"/>
          </w:tcPr>
          <w:p w14:paraId="7DFAFAD5">
            <w:pPr>
              <w:spacing w:before="40" w:after="40"/>
              <w:jc w:val="left"/>
            </w:pPr>
            <w:r>
              <w:rPr>
                <w:rFonts w:ascii="Calibri" w:hAnsi="Calibri"/>
                <w:b w:val="0"/>
                <w:i w:val="0"/>
                <w:color w:val="000000"/>
                <w:sz w:val="18"/>
              </w:rPr>
              <w:t>Qualified Product Flow</w:t>
            </w:r>
          </w:p>
        </w:tc>
        <w:tc>
          <w:tcPr>
            <w:tcW w:w="4252" w:type="dxa"/>
            <w:shd w:val="clear" w:color="auto" w:fill="FFFFFF"/>
          </w:tcPr>
          <w:p w14:paraId="463AEDB7">
            <w:pPr>
              <w:spacing w:before="40" w:after="40"/>
              <w:jc w:val="left"/>
            </w:pPr>
            <w:r>
              <w:rPr>
                <w:rFonts w:ascii="Calibri" w:hAnsi="Calibri"/>
                <w:b w:val="0"/>
                <w:i w:val="0"/>
                <w:color w:val="000000"/>
                <w:sz w:val="18"/>
              </w:rPr>
              <w:t>Run 3–5 clean products through without test pieces.</w:t>
            </w:r>
          </w:p>
        </w:tc>
        <w:tc>
          <w:tcPr>
            <w:tcW w:w="3118" w:type="dxa"/>
            <w:shd w:val="clear" w:color="auto" w:fill="FFFFFF"/>
          </w:tcPr>
          <w:p w14:paraId="43775D87">
            <w:pPr>
              <w:spacing w:before="40" w:after="40"/>
              <w:jc w:val="left"/>
            </w:pPr>
            <w:r>
              <w:rPr>
                <w:rFonts w:ascii="Calibri" w:hAnsi="Calibri"/>
                <w:b w:val="0"/>
                <w:i w:val="0"/>
                <w:color w:val="000000"/>
                <w:sz w:val="18"/>
              </w:rPr>
              <w:t>No false alarms; products pass normally as [OK].</w:t>
            </w:r>
          </w:p>
        </w:tc>
      </w:tr>
    </w:tbl>
    <w:p w14:paraId="3B1FEB51">
      <w:pPr>
        <w:spacing w:before="120" w:after="120" w:line="288" w:lineRule="auto"/>
        <w:jc w:val="left"/>
      </w:pPr>
    </w:p>
    <w:p w14:paraId="0C735E1D">
      <w:pPr>
        <w:pStyle w:val="4"/>
        <w:spacing w:before="240" w:after="240"/>
        <w:jc w:val="left"/>
      </w:pPr>
      <w:r>
        <w:t>15.3 After-Operation Cleanup</w:t>
      </w:r>
    </w:p>
    <w:p w14:paraId="42215764">
      <w:pPr>
        <w:spacing w:before="240" w:after="240" w:line="288" w:lineRule="auto"/>
        <w:jc w:val="left"/>
      </w:pPr>
      <w:r>
        <w:rPr>
          <w:rFonts w:ascii="Calibri" w:hAnsi="Calibri"/>
          <w:b w:val="0"/>
          <w:i w:val="0"/>
          <w:color w:val="000000"/>
          <w:sz w:val="20"/>
        </w:rPr>
        <w:t>After production is completed each day:</w:t>
      </w:r>
    </w:p>
    <w:p w14:paraId="0A94C8C4">
      <w:pPr>
        <w:pStyle w:val="16"/>
        <w:spacing w:before="240" w:after="240" w:line="288" w:lineRule="auto"/>
        <w:ind w:left="720"/>
        <w:jc w:val="left"/>
      </w:pPr>
      <w:r>
        <w:rPr>
          <w:rFonts w:ascii="Calibri" w:hAnsi="Calibri"/>
          <w:b w:val="0"/>
          <w:i w:val="0"/>
          <w:color w:val="000000"/>
          <w:sz w:val="20"/>
        </w:rPr>
        <w:t>Remove the conveyor belt and thoroughly clean both the front and back surfaces.</w:t>
      </w:r>
    </w:p>
    <w:p w14:paraId="3F8CE35E">
      <w:pPr>
        <w:pStyle w:val="16"/>
        <w:spacing w:before="240" w:after="240" w:line="288" w:lineRule="auto"/>
        <w:ind w:left="720"/>
        <w:jc w:val="left"/>
      </w:pPr>
      <w:r>
        <w:rPr>
          <w:rFonts w:ascii="Calibri" w:hAnsi="Calibri"/>
          <w:b w:val="0"/>
          <w:i w:val="0"/>
          <w:color w:val="000000"/>
          <w:sz w:val="20"/>
        </w:rPr>
        <w:t>Clean the conveyor belt pallet (support plate) and the area beneath the belt.</w:t>
      </w:r>
    </w:p>
    <w:p w14:paraId="498197F3">
      <w:pPr>
        <w:pStyle w:val="16"/>
        <w:spacing w:before="240" w:after="240" w:line="288" w:lineRule="auto"/>
        <w:ind w:left="720"/>
        <w:jc w:val="left"/>
      </w:pPr>
      <w:r>
        <w:rPr>
          <w:rFonts w:ascii="Calibri" w:hAnsi="Calibri"/>
          <w:b w:val="0"/>
          <w:i w:val="0"/>
          <w:color w:val="000000"/>
          <w:sz w:val="20"/>
        </w:rPr>
        <w:t>Wipe down the detection head aperture interior with a soft cloth and neutral detergent.</w:t>
      </w:r>
    </w:p>
    <w:p w14:paraId="0C7CC4A0">
      <w:pPr>
        <w:pStyle w:val="16"/>
        <w:spacing w:before="240" w:after="240" w:line="288" w:lineRule="auto"/>
        <w:ind w:left="720"/>
        <w:jc w:val="left"/>
      </w:pPr>
      <w:r>
        <w:rPr>
          <w:rFonts w:ascii="Calibri" w:hAnsi="Calibri"/>
          <w:b w:val="0"/>
          <w:i w:val="0"/>
          <w:color w:val="000000"/>
          <w:sz w:val="20"/>
        </w:rPr>
        <w:t>Clean the touchscreen with a soft, dry microfiber cloth.</w:t>
      </w:r>
    </w:p>
    <w:p w14:paraId="3F114551">
      <w:pPr>
        <w:pStyle w:val="16"/>
        <w:spacing w:before="240" w:after="240" w:line="288" w:lineRule="auto"/>
        <w:ind w:left="720"/>
        <w:jc w:val="left"/>
      </w:pPr>
      <w:r>
        <w:rPr>
          <w:rFonts w:ascii="Calibri" w:hAnsi="Calibri"/>
          <w:b w:val="0"/>
          <w:i w:val="0"/>
          <w:color w:val="000000"/>
          <w:sz w:val="20"/>
        </w:rPr>
        <w:t>Record any anomalies observed during the production run in the maintenance log.</w:t>
      </w:r>
    </w:p>
    <w:p w14:paraId="6513E5A8">
      <w:pPr>
        <w:pStyle w:val="4"/>
        <w:spacing w:before="240" w:after="240"/>
        <w:jc w:val="left"/>
      </w:pPr>
      <w:r>
        <w:t>15.4 Weekly Inspection Items</w:t>
      </w:r>
    </w:p>
    <w:p w14:paraId="59179B41">
      <w:pPr>
        <w:spacing w:before="240" w:after="240" w:line="288" w:lineRule="auto"/>
        <w:jc w:val="left"/>
      </w:pPr>
      <w:r>
        <w:rPr>
          <w:rFonts w:ascii="Calibri" w:hAnsi="Calibri"/>
          <w:b w:val="0"/>
          <w:i w:val="0"/>
          <w:color w:val="000000"/>
          <w:sz w:val="20"/>
        </w:rPr>
        <w:t>Perform the following additional inspections once per week:</w:t>
      </w:r>
    </w:p>
    <w:p w14:paraId="4E9B5A16">
      <w:pPr>
        <w:pStyle w:val="16"/>
        <w:spacing w:before="240" w:after="240" w:line="288" w:lineRule="auto"/>
        <w:ind w:left="720"/>
        <w:jc w:val="left"/>
      </w:pPr>
      <w:r>
        <w:rPr>
          <w:rFonts w:ascii="Calibri" w:hAnsi="Calibri"/>
          <w:b w:val="0"/>
          <w:i w:val="0"/>
          <w:color w:val="000000"/>
          <w:sz w:val="20"/>
        </w:rPr>
        <w:t>Remove the conveyor belt and inspect both end faces for cracking, delamination, or fraying.</w:t>
      </w:r>
    </w:p>
    <w:p w14:paraId="6E14A805">
      <w:pPr>
        <w:pStyle w:val="16"/>
        <w:spacing w:before="240" w:after="240" w:line="288" w:lineRule="auto"/>
        <w:ind w:left="720"/>
        <w:jc w:val="left"/>
      </w:pPr>
      <w:r>
        <w:rPr>
          <w:rFonts w:ascii="Calibri" w:hAnsi="Calibri"/>
          <w:b w:val="0"/>
          <w:i w:val="0"/>
          <w:color w:val="000000"/>
          <w:sz w:val="20"/>
        </w:rPr>
        <w:t>Check the conveyor belt running condition — listen for abnormal sounds and watch for creeping or slipping.</w:t>
      </w:r>
    </w:p>
    <w:p w14:paraId="6CA98C3D">
      <w:pPr>
        <w:pStyle w:val="16"/>
        <w:spacing w:before="240" w:after="240" w:line="288" w:lineRule="auto"/>
        <w:ind w:left="720"/>
        <w:jc w:val="left"/>
      </w:pPr>
      <w:r>
        <w:rPr>
          <w:rFonts w:ascii="Calibri" w:hAnsi="Calibri"/>
          <w:b w:val="0"/>
          <w:i w:val="0"/>
          <w:color w:val="000000"/>
          <w:sz w:val="20"/>
        </w:rPr>
        <w:t>Inspect all electrical connections for tightness, signs of corrosion, or insulation damage.</w:t>
      </w:r>
    </w:p>
    <w:p w14:paraId="091A60BF">
      <w:pPr>
        <w:pStyle w:val="16"/>
        <w:spacing w:before="240" w:after="240" w:line="288" w:lineRule="auto"/>
        <w:ind w:left="720"/>
        <w:jc w:val="left"/>
      </w:pPr>
      <w:r>
        <w:rPr>
          <w:rFonts w:ascii="Calibri" w:hAnsi="Calibri"/>
          <w:b w:val="0"/>
          <w:i w:val="0"/>
          <w:color w:val="000000"/>
          <w:sz w:val="20"/>
        </w:rPr>
        <w:t>Verify ground connection integrity — resistance must remain &lt; 100 Ω.</w:t>
      </w:r>
    </w:p>
    <w:p w14:paraId="175B449B">
      <w:pPr>
        <w:pStyle w:val="16"/>
        <w:spacing w:before="240" w:after="240" w:line="288" w:lineRule="auto"/>
        <w:ind w:left="720"/>
        <w:jc w:val="left"/>
      </w:pPr>
      <w:r>
        <w:rPr>
          <w:rFonts w:ascii="Calibri" w:hAnsi="Calibri"/>
          <w:b w:val="0"/>
          <w:i w:val="0"/>
          <w:color w:val="000000"/>
          <w:sz w:val="20"/>
        </w:rPr>
        <w:t>Clean cooling fans and ventilation openings to prevent dust accumulation and overheating.</w:t>
      </w:r>
    </w:p>
    <w:p w14:paraId="0E83C66A">
      <w:pPr>
        <w:spacing w:before="240" w:after="240" w:line="288" w:lineRule="auto"/>
        <w:jc w:val="left"/>
      </w:pPr>
      <w:r>
        <w:br w:type="page"/>
      </w:r>
    </w:p>
    <w:p w14:paraId="58F4A1B2">
      <w:pPr>
        <w:pStyle w:val="3"/>
        <w:spacing w:before="240" w:after="240"/>
        <w:jc w:val="left"/>
      </w:pPr>
      <w:r>
        <w:t>16. Production Operation</w:t>
      </w:r>
    </w:p>
    <w:p w14:paraId="62E66EA7">
      <w:pPr>
        <w:pStyle w:val="4"/>
        <w:spacing w:before="240" w:after="240"/>
        <w:jc w:val="left"/>
      </w:pPr>
      <w:r>
        <w:t>16.1 Startup Procedure</w:t>
      </w:r>
    </w:p>
    <w:p w14:paraId="00F402AE">
      <w:pPr>
        <w:spacing w:before="240" w:after="240" w:line="288" w:lineRule="auto"/>
        <w:jc w:val="left"/>
      </w:pPr>
      <w:r>
        <w:rPr>
          <w:rFonts w:ascii="Calibri" w:hAnsi="Calibri"/>
          <w:b w:val="0"/>
          <w:i w:val="0"/>
          <w:color w:val="000000"/>
          <w:sz w:val="20"/>
        </w:rPr>
        <w:t>Follow this procedure each time the equipment is started for production:</w:t>
      </w:r>
    </w:p>
    <w:p w14:paraId="28ED6293">
      <w:pPr>
        <w:pStyle w:val="16"/>
        <w:spacing w:before="240" w:after="240" w:line="288" w:lineRule="auto"/>
        <w:ind w:left="720"/>
        <w:jc w:val="left"/>
      </w:pPr>
      <w:r>
        <w:rPr>
          <w:rFonts w:ascii="Calibri" w:hAnsi="Calibri"/>
          <w:b w:val="0"/>
          <w:i w:val="0"/>
          <w:color w:val="000000"/>
          <w:sz w:val="20"/>
        </w:rPr>
        <w:t>1. Verify the power cord is properly connected and the grounding is secure (resistance &lt; 100 Ω).</w:t>
      </w:r>
    </w:p>
    <w:p w14:paraId="04F765FA">
      <w:pPr>
        <w:pStyle w:val="16"/>
        <w:spacing w:before="240" w:after="240" w:line="288" w:lineRule="auto"/>
        <w:ind w:left="720"/>
        <w:jc w:val="left"/>
      </w:pPr>
      <w:r>
        <w:rPr>
          <w:rFonts w:ascii="Calibri" w:hAnsi="Calibri"/>
          <w:b w:val="0"/>
          <w:i w:val="0"/>
          <w:color w:val="000000"/>
          <w:sz w:val="20"/>
        </w:rPr>
        <w:t>2. Turn on the main power switch and circuit breaker.</w:t>
      </w:r>
    </w:p>
    <w:p w14:paraId="063A3515">
      <w:pPr>
        <w:pStyle w:val="16"/>
        <w:spacing w:before="240" w:after="240" w:line="288" w:lineRule="auto"/>
        <w:ind w:left="720"/>
        <w:jc w:val="left"/>
      </w:pPr>
      <w:r>
        <w:rPr>
          <w:rFonts w:ascii="Calibri" w:hAnsi="Calibri"/>
          <w:b w:val="0"/>
          <w:i w:val="0"/>
          <w:color w:val="000000"/>
          <w:sz w:val="20"/>
        </w:rPr>
        <w:t>3. Allow the equipment to warm up for at least 30 minutes. This is essential for stable detection performance — do not skip this step, especially during morning startup when ambient temperature may have changed significantly.</w:t>
      </w:r>
    </w:p>
    <w:p w14:paraId="20B2977F">
      <w:pPr>
        <w:pStyle w:val="16"/>
        <w:spacing w:before="240" w:after="240" w:line="288" w:lineRule="auto"/>
        <w:ind w:left="720"/>
        <w:jc w:val="left"/>
      </w:pPr>
      <w:r>
        <w:rPr>
          <w:rFonts w:ascii="Calibri" w:hAnsi="Calibri"/>
          <w:b w:val="0"/>
          <w:i w:val="0"/>
          <w:color w:val="000000"/>
          <w:sz w:val="20"/>
        </w:rPr>
        <w:t>4. Select the correct product from the [Product Change] screen.</w:t>
      </w:r>
    </w:p>
    <w:p w14:paraId="12BE5BA2">
      <w:pPr>
        <w:pStyle w:val="16"/>
        <w:spacing w:before="240" w:after="240" w:line="288" w:lineRule="auto"/>
        <w:ind w:left="720"/>
        <w:jc w:val="left"/>
      </w:pPr>
      <w:r>
        <w:rPr>
          <w:rFonts w:ascii="Calibri" w:hAnsi="Calibri"/>
          <w:b w:val="0"/>
          <w:i w:val="0"/>
          <w:color w:val="000000"/>
          <w:sz w:val="20"/>
        </w:rPr>
        <w:t>5. Perform the complete Daily Verification Test (see Chapter 15).</w:t>
      </w:r>
    </w:p>
    <w:p w14:paraId="5C0420FA">
      <w:pPr>
        <w:pStyle w:val="16"/>
        <w:spacing w:before="240" w:after="240" w:line="288" w:lineRule="auto"/>
        <w:ind w:left="720"/>
        <w:jc w:val="left"/>
      </w:pPr>
      <w:r>
        <w:rPr>
          <w:rFonts w:ascii="Calibri" w:hAnsi="Calibri"/>
          <w:b w:val="0"/>
          <w:i w:val="0"/>
          <w:color w:val="000000"/>
          <w:sz w:val="20"/>
        </w:rPr>
        <w:t>6. If all checks pass, press [Run] to begin production.</w:t>
      </w:r>
    </w:p>
    <w:p w14:paraId="08ADF44F">
      <w:pPr>
        <w:pStyle w:val="4"/>
        <w:spacing w:before="240" w:after="240"/>
        <w:jc w:val="left"/>
      </w:pPr>
      <w:r>
        <w:t>16.2 During Production</w:t>
      </w:r>
    </w:p>
    <w:p w14:paraId="06DA682D">
      <w:pPr>
        <w:spacing w:before="240" w:after="240" w:line="288" w:lineRule="auto"/>
        <w:jc w:val="left"/>
      </w:pPr>
      <w:r>
        <w:rPr>
          <w:rFonts w:ascii="Calibri" w:hAnsi="Calibri"/>
          <w:b w:val="0"/>
          <w:i w:val="0"/>
          <w:color w:val="000000"/>
          <w:sz w:val="20"/>
        </w:rPr>
        <w:t xml:space="preserve">While the </w:t>
      </w:r>
      <w:r>
        <w:rPr>
          <w:rFonts w:hint="eastAsia" w:eastAsia="宋体"/>
          <w:b w:val="0"/>
          <w:i w:val="0"/>
          <w:color w:val="000000"/>
          <w:sz w:val="20"/>
          <w:lang w:eastAsia="zh-CN"/>
        </w:rPr>
        <w:t>DD-360</w:t>
      </w:r>
      <w:r>
        <w:rPr>
          <w:rFonts w:ascii="Calibri" w:hAnsi="Calibri"/>
          <w:b w:val="0"/>
          <w:i w:val="0"/>
          <w:color w:val="000000"/>
          <w:sz w:val="20"/>
        </w:rPr>
        <w:t xml:space="preserve"> is in normal operation:</w:t>
      </w:r>
    </w:p>
    <w:p w14:paraId="49575AB9">
      <w:pPr>
        <w:pStyle w:val="16"/>
        <w:spacing w:before="240" w:after="240" w:line="288" w:lineRule="auto"/>
        <w:ind w:left="720"/>
        <w:jc w:val="left"/>
      </w:pPr>
      <w:r>
        <w:rPr>
          <w:rFonts w:ascii="Calibri" w:hAnsi="Calibri"/>
          <w:b w:val="0"/>
          <w:i w:val="0"/>
          <w:color w:val="000000"/>
          <w:sz w:val="20"/>
        </w:rPr>
        <w:t>Monitor the signal strength bars (CHX and CHY) on the main page. Consistent, stable signals at low levels indicate normal operation. Any sudden changes should be investigated.</w:t>
      </w:r>
    </w:p>
    <w:p w14:paraId="02C160D8">
      <w:pPr>
        <w:pStyle w:val="16"/>
        <w:spacing w:before="240" w:after="240" w:line="288" w:lineRule="auto"/>
        <w:ind w:left="720"/>
        <w:jc w:val="left"/>
      </w:pPr>
      <w:r>
        <w:rPr>
          <w:rFonts w:ascii="Calibri" w:hAnsi="Calibri"/>
          <w:b w:val="0"/>
          <w:i w:val="0"/>
          <w:color w:val="000000"/>
          <w:sz w:val="20"/>
        </w:rPr>
        <w:t>Observe the product counters (Total Production / Total Inspection) to track throughput.</w:t>
      </w:r>
    </w:p>
    <w:p w14:paraId="1C75EA31">
      <w:pPr>
        <w:pStyle w:val="16"/>
        <w:spacing w:before="240" w:after="240" w:line="288" w:lineRule="auto"/>
        <w:ind w:left="720"/>
        <w:jc w:val="left"/>
      </w:pPr>
      <w:r>
        <w:rPr>
          <w:rFonts w:ascii="Calibri" w:hAnsi="Calibri"/>
          <w:b w:val="0"/>
          <w:i w:val="0"/>
          <w:color w:val="000000"/>
          <w:sz w:val="20"/>
        </w:rPr>
        <w:t>When an alarm occurs, follow your standard operating procedure:</w:t>
      </w:r>
    </w:p>
    <w:p w14:paraId="7E4F4E61">
      <w:pPr>
        <w:pStyle w:val="16"/>
        <w:spacing w:before="240" w:after="240" w:line="288" w:lineRule="auto"/>
        <w:ind w:left="720"/>
        <w:jc w:val="left"/>
      </w:pPr>
      <w:r>
        <w:rPr>
          <w:rFonts w:ascii="Calibri" w:hAnsi="Calibri"/>
          <w:b w:val="0"/>
          <w:i w:val="0"/>
          <w:color w:val="000000"/>
          <w:sz w:val="20"/>
        </w:rPr>
        <w:t xml:space="preserve">  • Stop the conveyor if it has not already stopped automatically.</w:t>
      </w:r>
    </w:p>
    <w:p w14:paraId="64390050">
      <w:pPr>
        <w:pStyle w:val="16"/>
        <w:spacing w:before="240" w:after="240" w:line="288" w:lineRule="auto"/>
        <w:ind w:left="720"/>
        <w:jc w:val="left"/>
      </w:pPr>
      <w:r>
        <w:rPr>
          <w:rFonts w:ascii="Calibri" w:hAnsi="Calibri"/>
          <w:b w:val="0"/>
          <w:i w:val="0"/>
          <w:color w:val="000000"/>
          <w:sz w:val="20"/>
        </w:rPr>
        <w:t xml:space="preserve">  • Remove the rejected product from the line.</w:t>
      </w:r>
    </w:p>
    <w:p w14:paraId="111A0F29">
      <w:pPr>
        <w:pStyle w:val="16"/>
        <w:spacing w:before="240" w:after="240" w:line="288" w:lineRule="auto"/>
        <w:ind w:left="720"/>
        <w:jc w:val="left"/>
      </w:pPr>
      <w:r>
        <w:rPr>
          <w:rFonts w:ascii="Calibri" w:hAnsi="Calibri"/>
          <w:b w:val="0"/>
          <w:i w:val="0"/>
          <w:color w:val="000000"/>
          <w:sz w:val="20"/>
        </w:rPr>
        <w:t xml:space="preserve">  • Re-inspect the product by passing it through the detector again in different orientations.</w:t>
      </w:r>
    </w:p>
    <w:p w14:paraId="258B2E34">
      <w:pPr>
        <w:pStyle w:val="16"/>
        <w:spacing w:before="240" w:after="240" w:line="288" w:lineRule="auto"/>
        <w:ind w:left="720"/>
        <w:jc w:val="left"/>
      </w:pPr>
      <w:r>
        <w:rPr>
          <w:rFonts w:ascii="Calibri" w:hAnsi="Calibri"/>
          <w:b w:val="0"/>
          <w:i w:val="0"/>
          <w:color w:val="000000"/>
          <w:sz w:val="20"/>
        </w:rPr>
        <w:t xml:space="preserve">  • If the alarm repeats, isolate the product for further investigation or disposal.</w:t>
      </w:r>
    </w:p>
    <w:p w14:paraId="0378ED02">
      <w:pPr>
        <w:pStyle w:val="16"/>
        <w:spacing w:before="240" w:after="240" w:line="288" w:lineRule="auto"/>
        <w:ind w:left="720"/>
        <w:jc w:val="left"/>
      </w:pPr>
      <w:r>
        <w:rPr>
          <w:rFonts w:ascii="Calibri" w:hAnsi="Calibri"/>
          <w:b w:val="0"/>
          <w:i w:val="0"/>
          <w:color w:val="000000"/>
          <w:sz w:val="20"/>
        </w:rPr>
        <w:t xml:space="preserve">  • Record the alarm event in your HACCP log.</w:t>
      </w:r>
    </w:p>
    <w:p w14:paraId="22974E13">
      <w:pPr>
        <w:pStyle w:val="16"/>
        <w:spacing w:before="240" w:after="240" w:line="288" w:lineRule="auto"/>
        <w:ind w:left="720"/>
        <w:jc w:val="left"/>
      </w:pPr>
      <w:r>
        <w:rPr>
          <w:rFonts w:ascii="Calibri" w:hAnsi="Calibri"/>
          <w:b w:val="0"/>
          <w:i w:val="0"/>
          <w:color w:val="000000"/>
          <w:sz w:val="20"/>
        </w:rPr>
        <w:t>Do not wear metal items (rings, watches, bracelets, belt buckles) during operation.</w:t>
      </w:r>
    </w:p>
    <w:p w14:paraId="22C7C69D">
      <w:pPr>
        <w:pStyle w:val="16"/>
        <w:spacing w:before="240" w:after="240" w:line="288" w:lineRule="auto"/>
        <w:ind w:left="720"/>
        <w:jc w:val="left"/>
      </w:pPr>
      <w:r>
        <w:rPr>
          <w:rFonts w:ascii="Calibri" w:hAnsi="Calibri"/>
          <w:b w:val="0"/>
          <w:i w:val="0"/>
          <w:color w:val="000000"/>
          <w:sz w:val="20"/>
        </w:rPr>
        <w:t>Keep the area around the detection head clear of moving metal objects, including tools, trolleys, and cleaning equipment.</w:t>
      </w:r>
    </w:p>
    <w:p w14:paraId="0E065CA4">
      <w:pPr>
        <w:pStyle w:val="4"/>
        <w:spacing w:before="240" w:after="240"/>
        <w:jc w:val="left"/>
      </w:pPr>
      <w:r>
        <w:t>16.3 Product Changeover</w:t>
      </w:r>
    </w:p>
    <w:p w14:paraId="534C039E">
      <w:pPr>
        <w:spacing w:before="240" w:after="240" w:line="288" w:lineRule="auto"/>
        <w:jc w:val="left"/>
      </w:pPr>
      <w:r>
        <w:rPr>
          <w:rFonts w:ascii="Calibri" w:hAnsi="Calibri"/>
          <w:b w:val="0"/>
          <w:i w:val="0"/>
          <w:color w:val="000000"/>
          <w:sz w:val="20"/>
        </w:rPr>
        <w:t>When switching to a different product:</w:t>
      </w:r>
    </w:p>
    <w:p w14:paraId="0B2E35CC">
      <w:pPr>
        <w:pStyle w:val="16"/>
        <w:spacing w:before="240" w:after="240" w:line="288" w:lineRule="auto"/>
        <w:ind w:left="720"/>
        <w:jc w:val="left"/>
      </w:pPr>
      <w:r>
        <w:rPr>
          <w:rFonts w:ascii="Calibri" w:hAnsi="Calibri"/>
          <w:b w:val="0"/>
          <w:i w:val="0"/>
          <w:color w:val="000000"/>
          <w:sz w:val="20"/>
        </w:rPr>
        <w:t>1. Press [Stop] to halt the conveyor.</w:t>
      </w:r>
    </w:p>
    <w:p w14:paraId="300DCB31">
      <w:pPr>
        <w:pStyle w:val="16"/>
        <w:spacing w:before="240" w:after="240" w:line="288" w:lineRule="auto"/>
        <w:ind w:left="720"/>
        <w:jc w:val="left"/>
      </w:pPr>
      <w:r>
        <w:rPr>
          <w:rFonts w:ascii="Calibri" w:hAnsi="Calibri"/>
          <w:b w:val="0"/>
          <w:i w:val="0"/>
          <w:color w:val="000000"/>
          <w:sz w:val="20"/>
        </w:rPr>
        <w:t>2. Press [Product] and select the new product from the list.</w:t>
      </w:r>
    </w:p>
    <w:p w14:paraId="118ACB9C">
      <w:pPr>
        <w:pStyle w:val="16"/>
        <w:spacing w:before="240" w:after="240" w:line="288" w:lineRule="auto"/>
        <w:ind w:left="720"/>
        <w:jc w:val="left"/>
      </w:pPr>
      <w:r>
        <w:rPr>
          <w:rFonts w:ascii="Calibri" w:hAnsi="Calibri"/>
          <w:b w:val="0"/>
          <w:i w:val="0"/>
          <w:color w:val="000000"/>
          <w:sz w:val="20"/>
        </w:rPr>
        <w:t>3. Verify that all product parameters (sensitivity, phase, gain, reject timing, detection mode) are correct for the new product.</w:t>
      </w:r>
    </w:p>
    <w:p w14:paraId="65124DF6">
      <w:pPr>
        <w:pStyle w:val="16"/>
        <w:spacing w:before="240" w:after="240" w:line="288" w:lineRule="auto"/>
        <w:ind w:left="720"/>
        <w:jc w:val="left"/>
      </w:pPr>
      <w:r>
        <w:rPr>
          <w:rFonts w:ascii="Calibri" w:hAnsi="Calibri"/>
          <w:b w:val="0"/>
          <w:i w:val="0"/>
          <w:color w:val="000000"/>
          <w:sz w:val="20"/>
        </w:rPr>
        <w:t>4. Perform a complete verification test with the appropriate certified test pieces for the new product.</w:t>
      </w:r>
    </w:p>
    <w:p w14:paraId="0BCAF30E">
      <w:pPr>
        <w:pStyle w:val="16"/>
        <w:spacing w:before="240" w:after="240" w:line="288" w:lineRule="auto"/>
        <w:ind w:left="720"/>
        <w:jc w:val="left"/>
      </w:pPr>
      <w:r>
        <w:rPr>
          <w:rFonts w:ascii="Calibri" w:hAnsi="Calibri"/>
          <w:b w:val="0"/>
          <w:i w:val="0"/>
          <w:color w:val="000000"/>
          <w:sz w:val="20"/>
        </w:rPr>
        <w:t>5. If all tests pass, press [Run] to resume production.</w:t>
      </w:r>
    </w:p>
    <w:tbl>
      <w:tblPr>
        <w:tblStyle w:val="32"/>
        <w:tblW w:w="0" w:type="auto"/>
        <w:jc w:val="center"/>
        <w:tblLayout w:type="autofit"/>
        <w:tblCellMar>
          <w:top w:w="0" w:type="dxa"/>
          <w:left w:w="108" w:type="dxa"/>
          <w:bottom w:w="0" w:type="dxa"/>
          <w:right w:w="108" w:type="dxa"/>
        </w:tblCellMar>
      </w:tblPr>
      <w:tblGrid>
        <w:gridCol w:w="794"/>
        <w:gridCol w:w="8561"/>
      </w:tblGrid>
      <w:tr w14:paraId="37CBB6C3">
        <w:tblPrEx>
          <w:tblCellMar>
            <w:top w:w="0" w:type="dxa"/>
            <w:left w:w="108" w:type="dxa"/>
            <w:bottom w:w="0" w:type="dxa"/>
            <w:right w:w="108" w:type="dxa"/>
          </w:tblCellMar>
        </w:tblPrEx>
        <w:trPr>
          <w:jc w:val="center"/>
        </w:trPr>
        <w:tc>
          <w:tcPr>
            <w:tcW w:w="794" w:type="dxa"/>
            <w:tcBorders>
              <w:top w:val="single" w:color="1A73BA" w:sz="8" w:space="0"/>
              <w:left w:val="single" w:color="1A73BA" w:sz="8" w:space="0"/>
              <w:bottom w:val="single" w:color="1A73BA" w:sz="8" w:space="0"/>
              <w:right w:val="single" w:color="1A73BA" w:sz="8" w:space="0"/>
            </w:tcBorders>
            <w:shd w:val="clear" w:color="auto" w:fill="1A73BA"/>
          </w:tcPr>
          <w:p w14:paraId="2CC308B9">
            <w:pPr>
              <w:spacing w:before="40" w:after="40"/>
              <w:jc w:val="left"/>
            </w:pPr>
            <w:r>
              <w:rPr>
                <w:rFonts w:ascii="Calibri" w:hAnsi="Calibri"/>
                <w:b/>
                <w:i w:val="0"/>
                <w:color w:val="FFFFFF"/>
                <w:sz w:val="18"/>
              </w:rPr>
              <w:t>NOTE</w:t>
            </w:r>
          </w:p>
        </w:tc>
        <w:tc>
          <w:tcPr>
            <w:tcW w:w="8561" w:type="dxa"/>
            <w:tcBorders>
              <w:top w:val="single" w:color="1A73BA" w:sz="8" w:space="0"/>
              <w:left w:val="single" w:color="1A73BA" w:sz="8" w:space="0"/>
              <w:bottom w:val="single" w:color="1A73BA" w:sz="8" w:space="0"/>
              <w:right w:val="single" w:color="1A73BA" w:sz="8" w:space="0"/>
            </w:tcBorders>
            <w:shd w:val="clear" w:color="auto" w:fill="F8F9FA"/>
          </w:tcPr>
          <w:p w14:paraId="7FE67ADE">
            <w:pPr>
              <w:spacing w:before="40" w:after="40"/>
              <w:jc w:val="left"/>
            </w:pPr>
            <w:r>
              <w:rPr>
                <w:rFonts w:ascii="Calibri" w:hAnsi="Calibri"/>
                <w:b w:val="0"/>
                <w:i w:val="0"/>
                <w:color w:val="000000"/>
                <w:sz w:val="19"/>
              </w:rPr>
              <w:t>If the new product has not been previously set up, perform the Auto Setup procedure (Chapter 9) and HACCP validation (Chapter 14) before starting production.</w:t>
            </w:r>
          </w:p>
        </w:tc>
      </w:tr>
    </w:tbl>
    <w:p w14:paraId="1AF16382">
      <w:pPr>
        <w:spacing w:before="120" w:after="120" w:line="288" w:lineRule="auto"/>
        <w:jc w:val="left"/>
      </w:pPr>
    </w:p>
    <w:p w14:paraId="2D9B7249">
      <w:pPr>
        <w:spacing w:before="120" w:after="120" w:line="288" w:lineRule="auto"/>
        <w:jc w:val="left"/>
      </w:pPr>
    </w:p>
    <w:p w14:paraId="3C0E5E78">
      <w:pPr>
        <w:pStyle w:val="4"/>
        <w:spacing w:before="240" w:after="240"/>
        <w:jc w:val="left"/>
      </w:pPr>
      <w:r>
        <w:t>16.4 Shutdown Procedure</w:t>
      </w:r>
    </w:p>
    <w:p w14:paraId="0E28B99B">
      <w:pPr>
        <w:spacing w:before="240" w:after="240" w:line="288" w:lineRule="auto"/>
        <w:jc w:val="left"/>
      </w:pPr>
      <w:r>
        <w:rPr>
          <w:rFonts w:ascii="Calibri" w:hAnsi="Calibri"/>
          <w:b w:val="0"/>
          <w:i w:val="0"/>
          <w:color w:val="000000"/>
          <w:sz w:val="20"/>
        </w:rPr>
        <w:t>At the end of production:</w:t>
      </w:r>
    </w:p>
    <w:p w14:paraId="20B782A8">
      <w:pPr>
        <w:pStyle w:val="16"/>
        <w:spacing w:before="240" w:after="240" w:line="288" w:lineRule="auto"/>
        <w:ind w:left="720"/>
        <w:jc w:val="left"/>
      </w:pPr>
      <w:r>
        <w:rPr>
          <w:rFonts w:ascii="Calibri" w:hAnsi="Calibri"/>
          <w:b w:val="0"/>
          <w:i w:val="0"/>
          <w:color w:val="000000"/>
          <w:sz w:val="20"/>
        </w:rPr>
        <w:t>1. Press [Stop] to halt the conveyor.</w:t>
      </w:r>
    </w:p>
    <w:p w14:paraId="537CDC4B">
      <w:pPr>
        <w:pStyle w:val="16"/>
        <w:spacing w:before="240" w:after="240" w:line="288" w:lineRule="auto"/>
        <w:ind w:left="720"/>
        <w:jc w:val="left"/>
      </w:pPr>
      <w:r>
        <w:rPr>
          <w:rFonts w:ascii="Calibri" w:hAnsi="Calibri"/>
          <w:b w:val="0"/>
          <w:i w:val="0"/>
          <w:color w:val="000000"/>
          <w:sz w:val="20"/>
        </w:rPr>
        <w:t>2. Record the final production and inspection counts if required by your quality system.</w:t>
      </w:r>
    </w:p>
    <w:p w14:paraId="144B19F4">
      <w:pPr>
        <w:pStyle w:val="16"/>
        <w:spacing w:before="240" w:after="240" w:line="288" w:lineRule="auto"/>
        <w:ind w:left="720"/>
        <w:jc w:val="left"/>
      </w:pPr>
      <w:r>
        <w:rPr>
          <w:rFonts w:ascii="Calibri" w:hAnsi="Calibri"/>
          <w:b w:val="0"/>
          <w:i w:val="0"/>
          <w:color w:val="000000"/>
          <w:sz w:val="20"/>
        </w:rPr>
        <w:t>3. Turn off the main power switch.</w:t>
      </w:r>
    </w:p>
    <w:p w14:paraId="4FC028FB">
      <w:pPr>
        <w:pStyle w:val="16"/>
        <w:spacing w:before="240" w:after="240" w:line="288" w:lineRule="auto"/>
        <w:ind w:left="720"/>
        <w:jc w:val="left"/>
      </w:pPr>
      <w:r>
        <w:rPr>
          <w:rFonts w:ascii="Calibri" w:hAnsi="Calibri"/>
          <w:b w:val="0"/>
          <w:i w:val="0"/>
          <w:color w:val="000000"/>
          <w:sz w:val="20"/>
        </w:rPr>
        <w:t>4. Perform the after-operation cleaning procedure (see Chapter 15.3).</w:t>
      </w:r>
    </w:p>
    <w:p w14:paraId="639212CC">
      <w:pPr>
        <w:pStyle w:val="4"/>
        <w:spacing w:before="240" w:after="240"/>
        <w:jc w:val="left"/>
      </w:pPr>
      <w:r>
        <w:t>16.5 Special Considerations for Bulk Products</w:t>
      </w:r>
    </w:p>
    <w:p w14:paraId="7DD75B9A">
      <w:pPr>
        <w:spacing w:before="240" w:after="240" w:line="288" w:lineRule="auto"/>
        <w:jc w:val="left"/>
      </w:pPr>
      <w:r>
        <w:rPr>
          <w:rFonts w:ascii="Calibri" w:hAnsi="Calibri"/>
          <w:b w:val="0"/>
          <w:i w:val="0"/>
          <w:color w:val="000000"/>
          <w:sz w:val="20"/>
        </w:rPr>
        <w:t>When inspecting bulk (unpackaged, loose) items:</w:t>
      </w:r>
    </w:p>
    <w:p w14:paraId="03187990">
      <w:pPr>
        <w:pStyle w:val="16"/>
        <w:spacing w:before="240" w:after="240" w:line="288" w:lineRule="auto"/>
        <w:ind w:left="720"/>
        <w:jc w:val="left"/>
      </w:pPr>
      <w:r>
        <w:rPr>
          <w:rFonts w:ascii="Calibri" w:hAnsi="Calibri"/>
          <w:b w:val="0"/>
          <w:i w:val="0"/>
          <w:color w:val="000000"/>
          <w:sz w:val="20"/>
        </w:rPr>
        <w:t>If a reject device is connected, ensure the reject duration is configured long enough for complete removal of the contaminated item from the product stream.</w:t>
      </w:r>
    </w:p>
    <w:p w14:paraId="178481BB">
      <w:pPr>
        <w:pStyle w:val="16"/>
        <w:spacing w:before="240" w:after="240" w:line="288" w:lineRule="auto"/>
        <w:ind w:left="720"/>
        <w:jc w:val="left"/>
      </w:pPr>
      <w:r>
        <w:rPr>
          <w:rFonts w:ascii="Calibri" w:hAnsi="Calibri"/>
          <w:b w:val="0"/>
          <w:i w:val="0"/>
          <w:color w:val="000000"/>
          <w:sz w:val="20"/>
        </w:rPr>
        <w:t>When the conveyor stops due to a metal detection event, remove ALL bulk items from the conveyor belt before restarting. Residual items may also be contaminated — do not assume only one item is affected.</w:t>
      </w:r>
    </w:p>
    <w:p w14:paraId="4BF6FDBE">
      <w:pPr>
        <w:pStyle w:val="16"/>
        <w:spacing w:before="240" w:after="240" w:line="288" w:lineRule="auto"/>
        <w:ind w:left="720"/>
        <w:jc w:val="left"/>
      </w:pPr>
      <w:r>
        <w:rPr>
          <w:rFonts w:ascii="Calibri" w:hAnsi="Calibri"/>
          <w:b w:val="0"/>
          <w:i w:val="0"/>
          <w:color w:val="000000"/>
          <w:sz w:val="20"/>
        </w:rPr>
        <w:t>For irregularly shaped products, pass them through in multiple orientations during verification testing to confirm detection at all possible angles.</w:t>
      </w:r>
    </w:p>
    <w:p w14:paraId="046F7F54">
      <w:pPr>
        <w:spacing w:before="240" w:after="240" w:line="288" w:lineRule="auto"/>
        <w:jc w:val="left"/>
      </w:pPr>
    </w:p>
    <w:p w14:paraId="66B12BE8">
      <w:pPr>
        <w:pStyle w:val="3"/>
        <w:spacing w:before="240" w:after="240"/>
        <w:jc w:val="left"/>
      </w:pPr>
      <w:r>
        <w:t>17. Maintenance &amp; Cleaning</w:t>
      </w:r>
    </w:p>
    <w:p w14:paraId="4E9E2AB2">
      <w:pPr>
        <w:pStyle w:val="4"/>
        <w:spacing w:before="240" w:after="240"/>
        <w:jc w:val="left"/>
      </w:pPr>
      <w:r>
        <w:t>17.1 Daily Maintenance</w:t>
      </w:r>
    </w:p>
    <w:p w14:paraId="23BDD0CA">
      <w:pPr>
        <w:spacing w:before="240" w:after="240" w:line="288" w:lineRule="auto"/>
        <w:jc w:val="left"/>
      </w:pPr>
      <w:r>
        <w:rPr>
          <w:rFonts w:ascii="Calibri" w:hAnsi="Calibri"/>
          <w:b w:val="0"/>
          <w:i w:val="0"/>
          <w:color w:val="000000"/>
          <w:sz w:val="20"/>
        </w:rPr>
        <w:t>Refer to Chapter 15 (Daily Verification Test) for the complete daily inspection checklist. Key daily maintenance tasks include:</w:t>
      </w:r>
    </w:p>
    <w:p w14:paraId="0ABAC248">
      <w:pPr>
        <w:pStyle w:val="16"/>
        <w:spacing w:before="240" w:after="240" w:line="288" w:lineRule="auto"/>
        <w:ind w:left="720"/>
        <w:jc w:val="left"/>
      </w:pPr>
      <w:r>
        <w:rPr>
          <w:rFonts w:ascii="Calibri" w:hAnsi="Calibri"/>
          <w:b w:val="0"/>
          <w:i w:val="0"/>
          <w:color w:val="000000"/>
          <w:sz w:val="20"/>
        </w:rPr>
        <w:t>Visual inspection for physical damage and cleanliness.</w:t>
      </w:r>
    </w:p>
    <w:p w14:paraId="37AB9228">
      <w:pPr>
        <w:pStyle w:val="16"/>
        <w:spacing w:before="240" w:after="240" w:line="288" w:lineRule="auto"/>
        <w:ind w:left="720"/>
        <w:jc w:val="left"/>
      </w:pPr>
      <w:r>
        <w:rPr>
          <w:rFonts w:ascii="Calibri" w:hAnsi="Calibri"/>
          <w:b w:val="0"/>
          <w:i w:val="0"/>
          <w:color w:val="000000"/>
          <w:sz w:val="20"/>
        </w:rPr>
        <w:t>Conveyor belt condition check — tracking, tension, and surface integrity.</w:t>
      </w:r>
    </w:p>
    <w:p w14:paraId="7EA7E20A">
      <w:pPr>
        <w:pStyle w:val="16"/>
        <w:spacing w:before="240" w:after="240" w:line="288" w:lineRule="auto"/>
        <w:ind w:left="720"/>
        <w:jc w:val="left"/>
      </w:pPr>
      <w:r>
        <w:rPr>
          <w:rFonts w:ascii="Calibri" w:hAnsi="Calibri"/>
          <w:b w:val="0"/>
          <w:i w:val="0"/>
          <w:color w:val="000000"/>
          <w:sz w:val="20"/>
        </w:rPr>
        <w:t>Detection sensitivity verification with certified Fe, Non-Fe, and SUS test pieces.</w:t>
      </w:r>
    </w:p>
    <w:p w14:paraId="6A0850CA">
      <w:pPr>
        <w:pStyle w:val="16"/>
        <w:spacing w:before="240" w:after="240" w:line="288" w:lineRule="auto"/>
        <w:ind w:left="720"/>
        <w:jc w:val="left"/>
      </w:pPr>
      <w:r>
        <w:rPr>
          <w:rFonts w:ascii="Calibri" w:hAnsi="Calibri"/>
          <w:b w:val="0"/>
          <w:i w:val="0"/>
          <w:color w:val="000000"/>
          <w:sz w:val="20"/>
        </w:rPr>
        <w:t>Reject device functional check (if fitted).</w:t>
      </w:r>
    </w:p>
    <w:p w14:paraId="5B79406C">
      <w:pPr>
        <w:pStyle w:val="16"/>
        <w:spacing w:before="240" w:after="240" w:line="288" w:lineRule="auto"/>
        <w:ind w:left="720"/>
        <w:jc w:val="left"/>
      </w:pPr>
      <w:r>
        <w:rPr>
          <w:rFonts w:ascii="Calibri" w:hAnsi="Calibri"/>
          <w:b w:val="0"/>
          <w:i w:val="0"/>
          <w:color w:val="000000"/>
          <w:sz w:val="20"/>
        </w:rPr>
        <w:t>Touchscreen cleanliness check.</w:t>
      </w:r>
    </w:p>
    <w:p w14:paraId="6709CE8A">
      <w:pPr>
        <w:pStyle w:val="4"/>
        <w:spacing w:before="240" w:after="240"/>
        <w:jc w:val="left"/>
      </w:pPr>
      <w:r>
        <w:t>17.2 Cleaning Precautions</w:t>
      </w:r>
    </w:p>
    <w:tbl>
      <w:tblPr>
        <w:tblStyle w:val="32"/>
        <w:tblW w:w="0" w:type="auto"/>
        <w:jc w:val="center"/>
        <w:tblLayout w:type="autofit"/>
        <w:tblCellMar>
          <w:top w:w="0" w:type="dxa"/>
          <w:left w:w="108" w:type="dxa"/>
          <w:bottom w:w="0" w:type="dxa"/>
          <w:right w:w="108" w:type="dxa"/>
        </w:tblCellMar>
      </w:tblPr>
      <w:tblGrid>
        <w:gridCol w:w="990"/>
        <w:gridCol w:w="8561"/>
      </w:tblGrid>
      <w:tr w14:paraId="6AC4B555">
        <w:tblPrEx>
          <w:tblCellMar>
            <w:top w:w="0" w:type="dxa"/>
            <w:left w:w="108" w:type="dxa"/>
            <w:bottom w:w="0" w:type="dxa"/>
            <w:right w:w="108" w:type="dxa"/>
          </w:tblCellMar>
        </w:tblPrEx>
        <w:trPr>
          <w:jc w:val="center"/>
        </w:trPr>
        <w:tc>
          <w:tcPr>
            <w:tcW w:w="794" w:type="dxa"/>
            <w:tcBorders>
              <w:top w:val="single" w:color="CC3333" w:sz="8" w:space="0"/>
              <w:left w:val="single" w:color="CC3333" w:sz="8" w:space="0"/>
              <w:bottom w:val="single" w:color="CC3333" w:sz="8" w:space="0"/>
              <w:right w:val="single" w:color="CC3333" w:sz="8" w:space="0"/>
            </w:tcBorders>
            <w:shd w:val="clear" w:color="auto" w:fill="CC3333"/>
          </w:tcPr>
          <w:p w14:paraId="377DCC6D">
            <w:pPr>
              <w:spacing w:before="40" w:after="40"/>
              <w:jc w:val="left"/>
            </w:pPr>
            <w:r>
              <w:rPr>
                <w:rFonts w:ascii="Calibri" w:hAnsi="Calibri"/>
                <w:b/>
                <w:i w:val="0"/>
                <w:color w:val="FFFFFF"/>
                <w:sz w:val="18"/>
              </w:rPr>
              <w:t>WARNING</w:t>
            </w:r>
          </w:p>
        </w:tc>
        <w:tc>
          <w:tcPr>
            <w:tcW w:w="8561" w:type="dxa"/>
            <w:tcBorders>
              <w:top w:val="single" w:color="CC3333" w:sz="8" w:space="0"/>
              <w:left w:val="single" w:color="CC3333" w:sz="8" w:space="0"/>
              <w:bottom w:val="single" w:color="CC3333" w:sz="8" w:space="0"/>
              <w:right w:val="single" w:color="CC3333" w:sz="8" w:space="0"/>
            </w:tcBorders>
            <w:shd w:val="clear" w:color="auto" w:fill="F8F9FA"/>
          </w:tcPr>
          <w:p w14:paraId="657E4D91">
            <w:pPr>
              <w:spacing w:before="40" w:after="40"/>
              <w:jc w:val="left"/>
            </w:pPr>
            <w:r>
              <w:rPr>
                <w:rFonts w:ascii="Calibri" w:hAnsi="Calibri"/>
                <w:b w:val="0"/>
                <w:i w:val="0"/>
                <w:color w:val="000000"/>
                <w:sz w:val="19"/>
              </w:rPr>
              <w:t>ALWAYS unplug the power cord before cleaning the equipment. Failure to do so may result in electric shock, equipment damage, or unintended conveyor startup.</w:t>
            </w:r>
          </w:p>
        </w:tc>
      </w:tr>
    </w:tbl>
    <w:p w14:paraId="76EDC8DC">
      <w:pPr>
        <w:spacing w:before="120" w:after="120" w:line="288" w:lineRule="auto"/>
        <w:jc w:val="left"/>
      </w:pPr>
    </w:p>
    <w:p w14:paraId="265FB284">
      <w:pPr>
        <w:spacing w:before="240" w:after="240" w:line="288" w:lineRule="auto"/>
        <w:jc w:val="left"/>
      </w:pPr>
      <w:r>
        <w:rPr>
          <w:rFonts w:ascii="Calibri" w:hAnsi="Calibri"/>
          <w:b w:val="0"/>
          <w:i w:val="0"/>
          <w:color w:val="000000"/>
          <w:sz w:val="20"/>
        </w:rPr>
        <w:t>Approved Cleaning Materials:</w:t>
      </w:r>
    </w:p>
    <w:p w14:paraId="563FD5A7">
      <w:pPr>
        <w:pStyle w:val="16"/>
        <w:spacing w:before="240" w:after="240" w:line="288" w:lineRule="auto"/>
        <w:ind w:left="720"/>
        <w:jc w:val="left"/>
      </w:pPr>
      <w:r>
        <w:rPr>
          <w:rFonts w:ascii="Calibri" w:hAnsi="Calibri"/>
          <w:b w:val="0"/>
          <w:i w:val="0"/>
          <w:color w:val="000000"/>
          <w:sz w:val="20"/>
        </w:rPr>
        <w:t>Soft plastic brushes or soft cloths for sweeping and wiping.</w:t>
      </w:r>
    </w:p>
    <w:p w14:paraId="458EA5E0">
      <w:pPr>
        <w:pStyle w:val="16"/>
        <w:spacing w:before="240" w:after="240" w:line="288" w:lineRule="auto"/>
        <w:ind w:left="720"/>
        <w:jc w:val="left"/>
      </w:pPr>
      <w:r>
        <w:rPr>
          <w:rFonts w:ascii="Calibri" w:hAnsi="Calibri"/>
          <w:b w:val="0"/>
          <w:i w:val="0"/>
          <w:color w:val="000000"/>
          <w:sz w:val="20"/>
        </w:rPr>
        <w:t>Neutral detergent (pH-neutral) diluted in warm water (below 40 °C).</w:t>
      </w:r>
    </w:p>
    <w:p w14:paraId="189DC8F3">
      <w:pPr>
        <w:pStyle w:val="16"/>
        <w:spacing w:before="240" w:after="240" w:line="288" w:lineRule="auto"/>
        <w:ind w:left="720"/>
        <w:jc w:val="left"/>
      </w:pPr>
      <w:r>
        <w:rPr>
          <w:rFonts w:ascii="Calibri" w:hAnsi="Calibri"/>
          <w:b w:val="0"/>
          <w:i w:val="0"/>
          <w:color w:val="000000"/>
          <w:sz w:val="20"/>
        </w:rPr>
        <w:t>Clean water for rinsing.</w:t>
      </w:r>
    </w:p>
    <w:p w14:paraId="65827515">
      <w:pPr>
        <w:pStyle w:val="16"/>
        <w:spacing w:before="240" w:after="240" w:line="288" w:lineRule="auto"/>
        <w:ind w:left="720"/>
        <w:jc w:val="left"/>
      </w:pPr>
      <w:r>
        <w:rPr>
          <w:rFonts w:ascii="Calibri" w:hAnsi="Calibri"/>
          <w:b w:val="0"/>
          <w:i w:val="0"/>
          <w:color w:val="000000"/>
          <w:sz w:val="20"/>
        </w:rPr>
        <w:t>Soft, dry microfiber cloth for the touchscreen.</w:t>
      </w:r>
    </w:p>
    <w:p w14:paraId="7BC6265A">
      <w:pPr>
        <w:pStyle w:val="16"/>
        <w:numPr>
          <w:ilvl w:val="0"/>
          <w:numId w:val="0"/>
        </w:numPr>
        <w:spacing w:before="240" w:after="240" w:line="288" w:lineRule="auto"/>
        <w:contextualSpacing/>
        <w:jc w:val="left"/>
        <w:rPr>
          <w:rFonts w:ascii="Calibri" w:hAnsi="Calibri"/>
          <w:b w:val="0"/>
          <w:i w:val="0"/>
          <w:color w:val="000000"/>
          <w:sz w:val="20"/>
        </w:rPr>
      </w:pPr>
    </w:p>
    <w:p w14:paraId="004F5F73">
      <w:pPr>
        <w:pStyle w:val="16"/>
        <w:numPr>
          <w:ilvl w:val="0"/>
          <w:numId w:val="0"/>
        </w:numPr>
        <w:spacing w:before="240" w:after="240" w:line="288" w:lineRule="auto"/>
        <w:contextualSpacing/>
        <w:jc w:val="left"/>
        <w:rPr>
          <w:rFonts w:ascii="Calibri" w:hAnsi="Calibri"/>
          <w:b w:val="0"/>
          <w:i w:val="0"/>
          <w:color w:val="000000"/>
          <w:sz w:val="20"/>
        </w:rPr>
      </w:pPr>
    </w:p>
    <w:p w14:paraId="34A0E6AB">
      <w:pPr>
        <w:spacing w:before="240" w:after="240" w:line="288" w:lineRule="auto"/>
        <w:jc w:val="left"/>
      </w:pPr>
      <w:r>
        <w:rPr>
          <w:rFonts w:ascii="Calibri" w:hAnsi="Calibri"/>
          <w:b/>
          <w:i w:val="0"/>
          <w:color w:val="CC3333"/>
          <w:sz w:val="20"/>
        </w:rPr>
        <w:t>PROHIBITED Cleaning Materials:</w:t>
      </w:r>
    </w:p>
    <w:p w14:paraId="132BE4F9">
      <w:pPr>
        <w:pStyle w:val="16"/>
        <w:spacing w:before="240" w:after="240" w:line="288" w:lineRule="auto"/>
        <w:ind w:left="720"/>
        <w:jc w:val="left"/>
      </w:pPr>
      <w:r>
        <w:rPr>
          <w:rFonts w:ascii="Calibri" w:hAnsi="Calibri"/>
          <w:b w:val="0"/>
          <w:i w:val="0"/>
          <w:color w:val="000000"/>
          <w:sz w:val="20"/>
        </w:rPr>
        <w:t>Metal brushes, steel wool, abrasive scrubbers, or scouring pads.</w:t>
      </w:r>
    </w:p>
    <w:p w14:paraId="13520140">
      <w:pPr>
        <w:pStyle w:val="16"/>
        <w:spacing w:before="240" w:after="240" w:line="288" w:lineRule="auto"/>
        <w:ind w:left="720"/>
        <w:jc w:val="left"/>
      </w:pPr>
      <w:r>
        <w:rPr>
          <w:rFonts w:ascii="Calibri" w:hAnsi="Calibri"/>
          <w:b w:val="0"/>
          <w:i w:val="0"/>
          <w:color w:val="000000"/>
          <w:sz w:val="20"/>
        </w:rPr>
        <w:t>Organic solvents: thinner, toluene, benzene, acetone, or similar — do NOT use for routine cleaning.</w:t>
      </w:r>
    </w:p>
    <w:p w14:paraId="525CB0BD">
      <w:pPr>
        <w:pStyle w:val="16"/>
        <w:spacing w:before="240" w:after="240" w:line="288" w:lineRule="auto"/>
        <w:ind w:left="720"/>
        <w:jc w:val="left"/>
      </w:pPr>
      <w:r>
        <w:rPr>
          <w:rFonts w:ascii="Calibri" w:hAnsi="Calibri"/>
          <w:b w:val="0"/>
          <w:i w:val="0"/>
          <w:color w:val="000000"/>
          <w:sz w:val="20"/>
        </w:rPr>
        <w:t>High-pressure water jets or steam cleaners (unless equipment is specifically IP-rated for such cleaning).</w:t>
      </w:r>
    </w:p>
    <w:p w14:paraId="23D15319">
      <w:pPr>
        <w:pStyle w:val="16"/>
        <w:spacing w:before="240" w:after="240" w:line="288" w:lineRule="auto"/>
        <w:ind w:left="720"/>
        <w:jc w:val="left"/>
      </w:pPr>
      <w:r>
        <w:rPr>
          <w:rFonts w:ascii="Calibri" w:hAnsi="Calibri"/>
          <w:b w:val="0"/>
          <w:i w:val="0"/>
          <w:color w:val="000000"/>
          <w:sz w:val="20"/>
        </w:rPr>
        <w:t>Bleach or strong acidic/alkaline cleaners that may corrode stainless steel or damage seals.</w:t>
      </w:r>
    </w:p>
    <w:p w14:paraId="2061A012">
      <w:pPr>
        <w:spacing w:before="240" w:after="240" w:line="288" w:lineRule="auto"/>
        <w:jc w:val="left"/>
      </w:pPr>
      <w:r>
        <w:rPr>
          <w:rFonts w:ascii="Calibri" w:hAnsi="Calibri"/>
          <w:b w:val="0"/>
          <w:i w:val="0"/>
          <w:color w:val="000000"/>
          <w:sz w:val="20"/>
        </w:rPr>
        <w:t>Cleaning Procedure:</w:t>
      </w:r>
    </w:p>
    <w:p w14:paraId="27F5B9B5">
      <w:pPr>
        <w:pStyle w:val="16"/>
        <w:spacing w:before="240" w:after="240" w:line="288" w:lineRule="auto"/>
        <w:ind w:left="720"/>
        <w:jc w:val="left"/>
      </w:pPr>
      <w:r>
        <w:rPr>
          <w:rFonts w:ascii="Calibri" w:hAnsi="Calibri"/>
          <w:b w:val="0"/>
          <w:i w:val="0"/>
          <w:color w:val="000000"/>
          <w:sz w:val="20"/>
        </w:rPr>
        <w:t>1. Unplug the power cord.</w:t>
      </w:r>
    </w:p>
    <w:p w14:paraId="0BE9006B">
      <w:pPr>
        <w:pStyle w:val="16"/>
        <w:spacing w:before="240" w:after="240" w:line="288" w:lineRule="auto"/>
        <w:ind w:left="720"/>
        <w:jc w:val="left"/>
      </w:pPr>
      <w:r>
        <w:rPr>
          <w:rFonts w:ascii="Calibri" w:hAnsi="Calibri"/>
          <w:b w:val="0"/>
          <w:i w:val="0"/>
          <w:color w:val="000000"/>
          <w:sz w:val="20"/>
        </w:rPr>
        <w:t>2. Remove loose debris with a soft brush or cloth.</w:t>
      </w:r>
    </w:p>
    <w:p w14:paraId="015E45A5">
      <w:pPr>
        <w:pStyle w:val="16"/>
        <w:spacing w:before="240" w:after="240" w:line="288" w:lineRule="auto"/>
        <w:ind w:left="720"/>
        <w:jc w:val="left"/>
      </w:pPr>
      <w:r>
        <w:rPr>
          <w:rFonts w:ascii="Calibri" w:hAnsi="Calibri"/>
          <w:b w:val="0"/>
          <w:i w:val="0"/>
          <w:color w:val="000000"/>
          <w:sz w:val="20"/>
        </w:rPr>
        <w:t>3. Apply neutral detergent solution with a soft cloth or sponge.</w:t>
      </w:r>
    </w:p>
    <w:p w14:paraId="763D7BA1">
      <w:pPr>
        <w:pStyle w:val="16"/>
        <w:spacing w:before="240" w:after="240" w:line="288" w:lineRule="auto"/>
        <w:ind w:left="720"/>
        <w:jc w:val="left"/>
      </w:pPr>
      <w:r>
        <w:rPr>
          <w:rFonts w:ascii="Calibri" w:hAnsi="Calibri"/>
          <w:b w:val="0"/>
          <w:i w:val="0"/>
          <w:color w:val="000000"/>
          <w:sz w:val="20"/>
        </w:rPr>
        <w:t>4. Pay special attention to the detection head aperture interior and the conveyor belt-to-frame junction areas, where debris tends to accumulate.</w:t>
      </w:r>
    </w:p>
    <w:p w14:paraId="09100669">
      <w:pPr>
        <w:pStyle w:val="16"/>
        <w:spacing w:before="240" w:after="240" w:line="288" w:lineRule="auto"/>
        <w:ind w:left="720"/>
        <w:jc w:val="left"/>
      </w:pPr>
      <w:r>
        <w:rPr>
          <w:rFonts w:ascii="Calibri" w:hAnsi="Calibri"/>
          <w:b w:val="0"/>
          <w:i w:val="0"/>
          <w:color w:val="000000"/>
          <w:sz w:val="20"/>
        </w:rPr>
        <w:t>5. Rinse thoroughly with clean water to remove all detergent residue.</w:t>
      </w:r>
    </w:p>
    <w:p w14:paraId="3B090E33">
      <w:pPr>
        <w:pStyle w:val="16"/>
        <w:spacing w:before="240" w:after="240" w:line="288" w:lineRule="auto"/>
        <w:ind w:left="720"/>
        <w:jc w:val="left"/>
      </w:pPr>
      <w:r>
        <w:rPr>
          <w:rFonts w:ascii="Calibri" w:hAnsi="Calibri"/>
          <w:b w:val="0"/>
          <w:i w:val="0"/>
          <w:color w:val="000000"/>
          <w:sz w:val="20"/>
        </w:rPr>
        <w:t>6. Dry all surfaces with a clean, soft cloth to prevent water spots.</w:t>
      </w:r>
    </w:p>
    <w:p w14:paraId="51016D9A">
      <w:pPr>
        <w:pStyle w:val="4"/>
        <w:spacing w:before="240" w:after="240"/>
        <w:jc w:val="left"/>
      </w:pPr>
      <w:r>
        <w:t>17.3 Stainless Steel Maintenance</w:t>
      </w:r>
    </w:p>
    <w:p w14:paraId="41D751FC">
      <w:pPr>
        <w:spacing w:before="240" w:after="240" w:line="288" w:lineRule="auto"/>
        <w:jc w:val="left"/>
      </w:pPr>
      <w:r>
        <w:rPr>
          <w:rFonts w:ascii="Calibri" w:hAnsi="Calibri"/>
          <w:b w:val="0"/>
          <w:i w:val="0"/>
          <w:color w:val="000000"/>
          <w:sz w:val="20"/>
        </w:rPr>
        <w:t>Although stainless steel (SUS304) has excellent corrosion resistance, it is not completely immune to rusting. Rust on stainless steel is typically surface contamination rather than material corrosion, caused by:</w:t>
      </w:r>
    </w:p>
    <w:p w14:paraId="74BD6727">
      <w:pPr>
        <w:pStyle w:val="16"/>
        <w:spacing w:before="240" w:after="240" w:line="288" w:lineRule="auto"/>
        <w:ind w:left="720"/>
        <w:jc w:val="left"/>
      </w:pPr>
      <w:r>
        <w:rPr>
          <w:rFonts w:ascii="Calibri" w:hAnsi="Calibri"/>
          <w:b w:val="0"/>
          <w:i w:val="0"/>
          <w:color w:val="000000"/>
          <w:sz w:val="20"/>
        </w:rPr>
        <w:t>Adhesion and accumulation of atmospheric iron powder or metal particles.</w:t>
      </w:r>
    </w:p>
    <w:p w14:paraId="3633D42C">
      <w:pPr>
        <w:pStyle w:val="16"/>
        <w:spacing w:before="240" w:after="240" w:line="288" w:lineRule="auto"/>
        <w:ind w:left="720"/>
        <w:jc w:val="left"/>
      </w:pPr>
      <w:r>
        <w:rPr>
          <w:rFonts w:ascii="Calibri" w:hAnsi="Calibri"/>
          <w:b w:val="0"/>
          <w:i w:val="0"/>
          <w:color w:val="000000"/>
          <w:sz w:val="20"/>
        </w:rPr>
        <w:t>Exposure to corrosive gases or salt-laden air (coastal or industrial environments).</w:t>
      </w:r>
    </w:p>
    <w:p w14:paraId="46AFD150">
      <w:pPr>
        <w:pStyle w:val="16"/>
        <w:spacing w:before="240" w:after="240" w:line="288" w:lineRule="auto"/>
        <w:ind w:left="720"/>
        <w:jc w:val="left"/>
      </w:pPr>
      <w:r>
        <w:rPr>
          <w:rFonts w:ascii="Calibri" w:hAnsi="Calibri"/>
          <w:b w:val="0"/>
          <w:i w:val="0"/>
          <w:color w:val="000000"/>
          <w:sz w:val="20"/>
        </w:rPr>
        <w:t>Galvanic corrosion from contact with dissimilar metals.</w:t>
      </w:r>
    </w:p>
    <w:p w14:paraId="4246E5C2">
      <w:pPr>
        <w:pStyle w:val="16"/>
        <w:spacing w:before="240" w:after="240" w:line="288" w:lineRule="auto"/>
        <w:ind w:left="720"/>
        <w:jc w:val="left"/>
      </w:pPr>
      <w:r>
        <w:rPr>
          <w:rFonts w:ascii="Calibri" w:hAnsi="Calibri"/>
          <w:b w:val="0"/>
          <w:i w:val="0"/>
          <w:color w:val="000000"/>
          <w:sz w:val="20"/>
        </w:rPr>
        <w:t>Accumulation of contaminants that, when exposed to moisture, damage the passive chromium oxide film on the stainless steel surface.</w:t>
      </w:r>
    </w:p>
    <w:p w14:paraId="7FF319A9">
      <w:pPr>
        <w:spacing w:before="240" w:after="240" w:line="288" w:lineRule="auto"/>
        <w:jc w:val="left"/>
      </w:pPr>
      <w:r>
        <w:rPr>
          <w:rFonts w:ascii="Calibri" w:hAnsi="Calibri"/>
          <w:b w:val="0"/>
          <w:i w:val="0"/>
          <w:color w:val="000000"/>
          <w:sz w:val="20"/>
        </w:rPr>
        <w:t>Rust Removal Methods:</w:t>
      </w:r>
    </w:p>
    <w:p w14:paraId="06955941">
      <w:pPr>
        <w:pStyle w:val="16"/>
        <w:spacing w:before="240" w:after="240" w:line="288" w:lineRule="auto"/>
        <w:ind w:left="720"/>
        <w:jc w:val="left"/>
      </w:pPr>
      <w:r>
        <w:rPr>
          <w:rFonts w:ascii="Calibri" w:hAnsi="Calibri"/>
          <w:b w:val="0"/>
          <w:i w:val="0"/>
          <w:color w:val="000000"/>
          <w:sz w:val="20"/>
        </w:rPr>
        <w:t>Light rust from iron powder or salt: Wipe with a sponge or soft cloth dipped in neutral detergent or soapy water. Rinse thoroughly and dry completely.</w:t>
      </w:r>
    </w:p>
    <w:p w14:paraId="4868C006">
      <w:pPr>
        <w:pStyle w:val="16"/>
        <w:spacing w:before="240" w:after="240" w:line="288" w:lineRule="auto"/>
        <w:ind w:left="720"/>
        <w:jc w:val="left"/>
      </w:pPr>
      <w:r>
        <w:rPr>
          <w:rFonts w:ascii="Calibri" w:hAnsi="Calibri"/>
          <w:b w:val="0"/>
          <w:i w:val="0"/>
          <w:color w:val="000000"/>
          <w:sz w:val="20"/>
        </w:rPr>
        <w:t>Stubborn contamination (fingerprints, adhesive residue): Use a soft cloth lightly moistened with alcohol, gasoline, or acetone. Apply sparingly, wipe clean, and rinse with water afterward.</w:t>
      </w:r>
    </w:p>
    <w:p w14:paraId="583E60FD">
      <w:pPr>
        <w:pStyle w:val="16"/>
        <w:spacing w:before="240" w:after="240" w:line="288" w:lineRule="auto"/>
        <w:ind w:left="720"/>
        <w:jc w:val="left"/>
      </w:pPr>
      <w:r>
        <w:rPr>
          <w:rFonts w:ascii="Calibri" w:hAnsi="Calibri"/>
          <w:b w:val="0"/>
          <w:i w:val="0"/>
          <w:color w:val="000000"/>
          <w:sz w:val="20"/>
        </w:rPr>
        <w:t>For persistent rust spots, use a dedicated stainless steel cleaner following the manufacturer's instructions.</w:t>
      </w:r>
    </w:p>
    <w:p w14:paraId="6D07EA4F">
      <w:pPr>
        <w:spacing w:before="240" w:after="240" w:line="288" w:lineRule="auto"/>
        <w:jc w:val="left"/>
      </w:pPr>
      <w:r>
        <w:rPr>
          <w:rFonts w:ascii="Calibri" w:hAnsi="Calibri"/>
          <w:b w:val="0"/>
          <w:i/>
          <w:color w:val="000000"/>
          <w:sz w:val="20"/>
        </w:rPr>
        <w:t>With regular care and prompt attention to any signs of surface contamination, stainless steel will maintain its appearance and corrosion resistance indefinitely.</w:t>
      </w:r>
    </w:p>
    <w:p w14:paraId="67B5BA73">
      <w:pPr>
        <w:spacing w:before="240" w:after="240" w:line="288" w:lineRule="auto"/>
        <w:jc w:val="left"/>
      </w:pPr>
      <w:r>
        <w:br w:type="page"/>
      </w:r>
    </w:p>
    <w:p w14:paraId="790AAD8A">
      <w:pPr>
        <w:pStyle w:val="3"/>
        <w:spacing w:before="240" w:after="240"/>
        <w:jc w:val="left"/>
      </w:pPr>
      <w:r>
        <w:t>18. Conveyor Belt Removal &amp; Installation</w:t>
      </w:r>
    </w:p>
    <w:p w14:paraId="0E13C1A2">
      <w:pPr>
        <w:pStyle w:val="4"/>
        <w:spacing w:before="240" w:after="240"/>
        <w:jc w:val="left"/>
      </w:pPr>
      <w:r>
        <w:t>18.1 Removal Procedure</w:t>
      </w:r>
    </w:p>
    <w:p w14:paraId="745916E1">
      <w:pPr>
        <w:spacing w:before="240" w:after="240" w:line="288" w:lineRule="auto"/>
        <w:jc w:val="left"/>
      </w:pPr>
      <w:r>
        <w:rPr>
          <w:rFonts w:ascii="Calibri" w:hAnsi="Calibri"/>
          <w:b w:val="0"/>
          <w:i w:val="0"/>
          <w:color w:val="000000"/>
          <w:sz w:val="20"/>
        </w:rPr>
        <w:t>The conveyor belt assembly is designed to be removable for cleaning the back of the belt and the conveyor belt pallet. Follow these steps in the exact order specified:</w:t>
      </w:r>
    </w:p>
    <w:tbl>
      <w:tblPr>
        <w:tblStyle w:val="32"/>
        <w:tblW w:w="0" w:type="auto"/>
        <w:jc w:val="center"/>
        <w:tblLayout w:type="autofit"/>
        <w:tblCellMar>
          <w:top w:w="0" w:type="dxa"/>
          <w:left w:w="108" w:type="dxa"/>
          <w:bottom w:w="0" w:type="dxa"/>
          <w:right w:w="108" w:type="dxa"/>
        </w:tblCellMar>
      </w:tblPr>
      <w:tblGrid>
        <w:gridCol w:w="990"/>
        <w:gridCol w:w="8561"/>
      </w:tblGrid>
      <w:tr w14:paraId="21FC98D3">
        <w:tblPrEx>
          <w:tblCellMar>
            <w:top w:w="0" w:type="dxa"/>
            <w:left w:w="108" w:type="dxa"/>
            <w:bottom w:w="0" w:type="dxa"/>
            <w:right w:w="108" w:type="dxa"/>
          </w:tblCellMar>
        </w:tblPrEx>
        <w:trPr>
          <w:jc w:val="center"/>
        </w:trPr>
        <w:tc>
          <w:tcPr>
            <w:tcW w:w="794" w:type="dxa"/>
            <w:tcBorders>
              <w:top w:val="single" w:color="CC3333" w:sz="8" w:space="0"/>
              <w:left w:val="single" w:color="CC3333" w:sz="8" w:space="0"/>
              <w:bottom w:val="single" w:color="CC3333" w:sz="8" w:space="0"/>
              <w:right w:val="single" w:color="CC3333" w:sz="8" w:space="0"/>
            </w:tcBorders>
            <w:shd w:val="clear" w:color="auto" w:fill="CC3333"/>
          </w:tcPr>
          <w:p w14:paraId="2E84398E">
            <w:pPr>
              <w:spacing w:before="40" w:after="40"/>
              <w:jc w:val="left"/>
            </w:pPr>
            <w:r>
              <w:rPr>
                <w:rFonts w:ascii="Calibri" w:hAnsi="Calibri"/>
                <w:b/>
                <w:i w:val="0"/>
                <w:color w:val="FFFFFF"/>
                <w:sz w:val="18"/>
              </w:rPr>
              <w:t>WARNING</w:t>
            </w:r>
          </w:p>
        </w:tc>
        <w:tc>
          <w:tcPr>
            <w:tcW w:w="8561" w:type="dxa"/>
            <w:tcBorders>
              <w:top w:val="single" w:color="CC3333" w:sz="8" w:space="0"/>
              <w:left w:val="single" w:color="CC3333" w:sz="8" w:space="0"/>
              <w:bottom w:val="single" w:color="CC3333" w:sz="8" w:space="0"/>
              <w:right w:val="single" w:color="CC3333" w:sz="8" w:space="0"/>
            </w:tcBorders>
            <w:shd w:val="clear" w:color="auto" w:fill="F8F9FA"/>
          </w:tcPr>
          <w:p w14:paraId="1F1EB527">
            <w:pPr>
              <w:spacing w:before="40" w:after="40"/>
              <w:jc w:val="left"/>
            </w:pPr>
            <w:r>
              <w:rPr>
                <w:rFonts w:ascii="Calibri" w:hAnsi="Calibri"/>
                <w:b w:val="0"/>
                <w:i w:val="0"/>
                <w:color w:val="000000"/>
                <w:sz w:val="19"/>
              </w:rPr>
              <w:t>Ensure the equipment is powered off and the power plug is disconnected before beginning belt removal.</w:t>
            </w:r>
          </w:p>
        </w:tc>
      </w:tr>
    </w:tbl>
    <w:p w14:paraId="5D54419F">
      <w:pPr>
        <w:spacing w:before="120" w:after="120" w:line="288" w:lineRule="auto"/>
        <w:jc w:val="left"/>
      </w:pPr>
    </w:p>
    <w:p w14:paraId="105F53E6">
      <w:pPr>
        <w:pStyle w:val="16"/>
        <w:spacing w:before="240" w:after="240" w:line="288" w:lineRule="auto"/>
        <w:ind w:left="720"/>
        <w:jc w:val="left"/>
      </w:pPr>
      <w:r>
        <w:rPr>
          <w:rFonts w:ascii="Calibri" w:hAnsi="Calibri"/>
          <w:b w:val="0"/>
          <w:i w:val="0"/>
          <w:color w:val="000000"/>
          <w:sz w:val="20"/>
        </w:rPr>
        <w:t>Step 1: Loosen the 4 buckles (latches) located on the outside of the machine body.</w:t>
      </w:r>
    </w:p>
    <w:p w14:paraId="76AABE84">
      <w:pPr>
        <w:pStyle w:val="16"/>
        <w:spacing w:before="240" w:after="240" w:line="288" w:lineRule="auto"/>
        <w:ind w:left="720"/>
        <w:jc w:val="left"/>
      </w:pPr>
      <w:r>
        <w:rPr>
          <w:rFonts w:ascii="Calibri" w:hAnsi="Calibri"/>
          <w:b w:val="0"/>
          <w:i w:val="0"/>
          <w:color w:val="000000"/>
          <w:sz w:val="20"/>
        </w:rPr>
        <w:t>Step 2: Lift the belt conveyor unit upward from the side of the drive shaft to release tension on the motor drive belt (synchronous belt).</w:t>
      </w:r>
    </w:p>
    <w:p w14:paraId="1F41243B">
      <w:pPr>
        <w:pStyle w:val="16"/>
        <w:spacing w:before="240" w:after="240" w:line="288" w:lineRule="auto"/>
        <w:ind w:left="720"/>
        <w:jc w:val="left"/>
      </w:pPr>
      <w:r>
        <w:rPr>
          <w:rFonts w:ascii="Calibri" w:hAnsi="Calibri"/>
          <w:b w:val="0"/>
          <w:i w:val="0"/>
          <w:color w:val="000000"/>
          <w:sz w:val="20"/>
        </w:rPr>
        <w:t>Step 3: Disconnect the drive belt (synchronous belt) from the motor pulley.</w:t>
      </w:r>
    </w:p>
    <w:p w14:paraId="7F2EB34C">
      <w:pPr>
        <w:pStyle w:val="16"/>
        <w:spacing w:before="240" w:after="240" w:line="288" w:lineRule="auto"/>
        <w:ind w:left="720"/>
        <w:jc w:val="left"/>
      </w:pPr>
      <w:r>
        <w:rPr>
          <w:rFonts w:ascii="Calibri" w:hAnsi="Calibri"/>
          <w:b w:val="0"/>
          <w:i w:val="0"/>
          <w:color w:val="000000"/>
          <w:sz w:val="20"/>
        </w:rPr>
        <w:t>Step 4: After the drive belt is fully disengaged, lift the belt conveyor unit upward and away from the frame.</w:t>
      </w:r>
    </w:p>
    <w:p w14:paraId="7E9EFC3F">
      <w:pPr>
        <w:pStyle w:val="16"/>
        <w:spacing w:before="240" w:after="240" w:line="288" w:lineRule="auto"/>
        <w:ind w:left="720"/>
        <w:jc w:val="left"/>
      </w:pPr>
      <w:r>
        <w:rPr>
          <w:rFonts w:ascii="Calibri" w:hAnsi="Calibri"/>
          <w:b w:val="0"/>
          <w:i w:val="0"/>
          <w:color w:val="000000"/>
          <w:sz w:val="20"/>
        </w:rPr>
        <w:t>Step 5: Remove the belt conveyor unit by sliding it out from the side of the detection head. Exercise extreme caution to avoid damaging the resin liner inside the detection aperture.</w:t>
      </w:r>
    </w:p>
    <w:p w14:paraId="5E00C7EE">
      <w:pPr>
        <w:pStyle w:val="4"/>
        <w:spacing w:before="240" w:after="240"/>
        <w:jc w:val="left"/>
      </w:pPr>
      <w:r>
        <w:t>18.2 Reinstallation Procedure</w:t>
      </w:r>
    </w:p>
    <w:p w14:paraId="4A96DE9E">
      <w:pPr>
        <w:spacing w:before="240" w:after="240" w:line="288" w:lineRule="auto"/>
        <w:jc w:val="left"/>
      </w:pPr>
      <w:r>
        <w:rPr>
          <w:rFonts w:ascii="Calibri" w:hAnsi="Calibri"/>
          <w:b w:val="0"/>
          <w:i w:val="0"/>
          <w:color w:val="000000"/>
          <w:sz w:val="20"/>
        </w:rPr>
        <w:t>To reinstall the conveyor belt assembly, reverse the removal procedure:</w:t>
      </w:r>
    </w:p>
    <w:p w14:paraId="680205DE">
      <w:pPr>
        <w:pStyle w:val="16"/>
        <w:spacing w:before="240" w:after="240" w:line="288" w:lineRule="auto"/>
        <w:ind w:left="720"/>
        <w:jc w:val="left"/>
      </w:pPr>
      <w:r>
        <w:rPr>
          <w:rFonts w:ascii="Calibri" w:hAnsi="Calibri"/>
          <w:b w:val="0"/>
          <w:i w:val="0"/>
          <w:color w:val="000000"/>
          <w:sz w:val="20"/>
        </w:rPr>
        <w:t>1. Carefully position the belt conveyor unit back into the frame, guiding it through the detection head aperture without contacting the resin liner.</w:t>
      </w:r>
    </w:p>
    <w:p w14:paraId="44F095AD">
      <w:pPr>
        <w:pStyle w:val="16"/>
        <w:spacing w:before="240" w:after="240" w:line="288" w:lineRule="auto"/>
        <w:ind w:left="720"/>
        <w:jc w:val="left"/>
      </w:pPr>
      <w:r>
        <w:rPr>
          <w:rFonts w:ascii="Calibri" w:hAnsi="Calibri"/>
          <w:b w:val="0"/>
          <w:i w:val="0"/>
          <w:color w:val="000000"/>
          <w:sz w:val="20"/>
        </w:rPr>
        <w:t>2. Re-engage the drive belt (synchronous belt) onto the motor pulley, ensuring proper alignment.</w:t>
      </w:r>
    </w:p>
    <w:p w14:paraId="4CE3B459">
      <w:pPr>
        <w:pStyle w:val="16"/>
        <w:spacing w:before="240" w:after="240" w:line="288" w:lineRule="auto"/>
        <w:ind w:left="720"/>
        <w:jc w:val="left"/>
      </w:pPr>
      <w:r>
        <w:rPr>
          <w:rFonts w:ascii="Calibri" w:hAnsi="Calibri"/>
          <w:b w:val="0"/>
          <w:i w:val="0"/>
          <w:color w:val="000000"/>
          <w:sz w:val="20"/>
        </w:rPr>
        <w:t>3. Lower the belt conveyor unit into its operating position, ensuring the drive belt has adequate tension.</w:t>
      </w:r>
    </w:p>
    <w:p w14:paraId="3C274475">
      <w:pPr>
        <w:pStyle w:val="16"/>
        <w:spacing w:before="240" w:after="240" w:line="288" w:lineRule="auto"/>
        <w:ind w:left="720"/>
        <w:jc w:val="left"/>
      </w:pPr>
      <w:r>
        <w:rPr>
          <w:rFonts w:ascii="Calibri" w:hAnsi="Calibri"/>
          <w:b w:val="0"/>
          <w:i w:val="0"/>
          <w:color w:val="000000"/>
          <w:sz w:val="20"/>
        </w:rPr>
        <w:t>4. Secure all 4 buckles (latches) on the outside of the machine body. Verify each latch is fully engaged.</w:t>
      </w:r>
    </w:p>
    <w:p w14:paraId="3133F417">
      <w:pPr>
        <w:pStyle w:val="16"/>
        <w:spacing w:before="240" w:after="240" w:line="288" w:lineRule="auto"/>
        <w:ind w:left="720"/>
        <w:jc w:val="left"/>
      </w:pPr>
      <w:r>
        <w:rPr>
          <w:rFonts w:ascii="Calibri" w:hAnsi="Calibri"/>
          <w:b w:val="0"/>
          <w:i w:val="0"/>
          <w:color w:val="000000"/>
          <w:sz w:val="20"/>
        </w:rPr>
        <w:t>5. Manually rotate the belt to verify it tracks correctly and does not rub against the frame or detection head.</w:t>
      </w:r>
    </w:p>
    <w:p w14:paraId="2B21B78D">
      <w:pPr>
        <w:pStyle w:val="16"/>
        <w:spacing w:before="240" w:after="240" w:line="288" w:lineRule="auto"/>
        <w:ind w:left="720"/>
        <w:jc w:val="left"/>
      </w:pPr>
      <w:r>
        <w:rPr>
          <w:rFonts w:ascii="Calibri" w:hAnsi="Calibri"/>
          <w:b w:val="0"/>
          <w:i w:val="0"/>
          <w:color w:val="000000"/>
          <w:sz w:val="20"/>
        </w:rPr>
        <w:t>6. Reconnect the power, run the conveyor briefly, and confirm smooth, quiet operation before resuming production.</w:t>
      </w:r>
    </w:p>
    <w:p w14:paraId="26CB87E2">
      <w:pPr>
        <w:pStyle w:val="4"/>
        <w:spacing w:before="240" w:after="240"/>
        <w:jc w:val="left"/>
      </w:pPr>
      <w:r>
        <w:t>18.3 Belt Inspection During Removal</w:t>
      </w:r>
    </w:p>
    <w:p w14:paraId="1A36EBF5">
      <w:pPr>
        <w:spacing w:before="240" w:after="240" w:line="288" w:lineRule="auto"/>
        <w:jc w:val="left"/>
      </w:pPr>
      <w:r>
        <w:rPr>
          <w:rFonts w:ascii="Calibri" w:hAnsi="Calibri"/>
          <w:b w:val="0"/>
          <w:i w:val="0"/>
          <w:color w:val="000000"/>
          <w:sz w:val="20"/>
        </w:rPr>
        <w:t>Each time the conveyor belt is removed, take the opportunity to inspect the following:</w:t>
      </w:r>
    </w:p>
    <w:p w14:paraId="43A2C66D">
      <w:pPr>
        <w:pStyle w:val="16"/>
        <w:spacing w:before="240" w:after="240" w:line="288" w:lineRule="auto"/>
        <w:ind w:left="720"/>
        <w:jc w:val="left"/>
      </w:pPr>
      <w:r>
        <w:rPr>
          <w:rFonts w:ascii="Calibri" w:hAnsi="Calibri"/>
          <w:b w:val="0"/>
          <w:i w:val="0"/>
          <w:color w:val="000000"/>
          <w:sz w:val="20"/>
        </w:rPr>
        <w:t>Belt end faces — Check for cracking, fraying, delamination, or uneven wear.</w:t>
      </w:r>
    </w:p>
    <w:p w14:paraId="4172A1E6">
      <w:pPr>
        <w:pStyle w:val="16"/>
        <w:spacing w:before="240" w:after="240" w:line="288" w:lineRule="auto"/>
        <w:ind w:left="720"/>
        <w:jc w:val="left"/>
      </w:pPr>
      <w:r>
        <w:rPr>
          <w:rFonts w:ascii="Calibri" w:hAnsi="Calibri"/>
          <w:b w:val="0"/>
          <w:i w:val="0"/>
          <w:color w:val="000000"/>
          <w:sz w:val="20"/>
        </w:rPr>
        <w:t>Belt surface — Inspect for cuts, embedded debris, excessive wear, or chemical damage.</w:t>
      </w:r>
    </w:p>
    <w:p w14:paraId="1BC97C67">
      <w:pPr>
        <w:pStyle w:val="16"/>
        <w:spacing w:before="240" w:after="240" w:line="288" w:lineRule="auto"/>
        <w:ind w:left="720"/>
        <w:jc w:val="left"/>
      </w:pPr>
      <w:r>
        <w:rPr>
          <w:rFonts w:ascii="Calibri" w:hAnsi="Calibri"/>
          <w:b w:val="0"/>
          <w:i w:val="0"/>
          <w:color w:val="000000"/>
          <w:sz w:val="20"/>
        </w:rPr>
        <w:t>Belt pallet (support plate) — Clean thoroughly and inspect for wear grooves or damage.</w:t>
      </w:r>
    </w:p>
    <w:p w14:paraId="3C4F485C">
      <w:pPr>
        <w:pStyle w:val="16"/>
        <w:spacing w:before="240" w:after="240" w:line="288" w:lineRule="auto"/>
        <w:ind w:left="720"/>
        <w:jc w:val="left"/>
      </w:pPr>
      <w:r>
        <w:rPr>
          <w:rFonts w:ascii="Calibri" w:hAnsi="Calibri"/>
          <w:b w:val="0"/>
          <w:i w:val="0"/>
          <w:color w:val="000000"/>
          <w:sz w:val="20"/>
        </w:rPr>
        <w:t>Drive pulley and idler rollers — Check for product debris buildup on the roller surfaces.</w:t>
      </w:r>
    </w:p>
    <w:p w14:paraId="37964A28">
      <w:pPr>
        <w:pStyle w:val="16"/>
        <w:spacing w:before="240" w:after="240" w:line="288" w:lineRule="auto"/>
        <w:ind w:left="720"/>
        <w:jc w:val="left"/>
      </w:pPr>
      <w:r>
        <w:rPr>
          <w:rFonts w:ascii="Calibri" w:hAnsi="Calibri"/>
          <w:b w:val="0"/>
          <w:i w:val="0"/>
          <w:color w:val="000000"/>
          <w:sz w:val="20"/>
        </w:rPr>
        <w:t>Drive belt (synchronous belt) — Inspect for cracking, stretching, or missing teeth. Replace if any damage is found.</w:t>
      </w:r>
    </w:p>
    <w:p w14:paraId="394475E4">
      <w:pPr>
        <w:spacing w:before="240" w:after="240" w:line="288" w:lineRule="auto"/>
        <w:jc w:val="left"/>
      </w:pPr>
      <w:r>
        <w:br w:type="page"/>
      </w:r>
    </w:p>
    <w:p w14:paraId="618DE179">
      <w:pPr>
        <w:pStyle w:val="3"/>
        <w:spacing w:before="240" w:after="240"/>
        <w:jc w:val="left"/>
      </w:pPr>
      <w:r>
        <w:t>19. Troubleshooting</w:t>
      </w:r>
    </w:p>
    <w:p w14:paraId="5FF8AB49">
      <w:pPr>
        <w:pStyle w:val="4"/>
        <w:spacing w:before="240" w:after="240"/>
        <w:jc w:val="left"/>
      </w:pPr>
      <w:r>
        <w:t>19.1 Common Issues and Solutions</w:t>
      </w:r>
    </w:p>
    <w:p w14:paraId="16BB84A3">
      <w:pPr>
        <w:spacing w:before="240" w:after="240" w:line="288" w:lineRule="auto"/>
        <w:jc w:val="left"/>
      </w:pPr>
      <w:r>
        <w:rPr>
          <w:rFonts w:ascii="Calibri" w:hAnsi="Calibri"/>
          <w:b w:val="0"/>
          <w:i w:val="0"/>
          <w:color w:val="000000"/>
          <w:sz w:val="20"/>
        </w:rPr>
        <w:t>The following table lists common operational issues, their likely causes, and recommended solutions. If a problem persists after following these steps, contact SameGram Technical Support.</w:t>
      </w:r>
    </w:p>
    <w:tbl>
      <w:tblPr>
        <w:tblStyle w:val="32"/>
        <w:tblW w:w="0" w:type="auto"/>
        <w:jc w:val="center"/>
        <w:tblLayout w:type="autofit"/>
        <w:tblCellMar>
          <w:top w:w="0" w:type="dxa"/>
          <w:left w:w="108" w:type="dxa"/>
          <w:bottom w:w="0" w:type="dxa"/>
          <w:right w:w="108" w:type="dxa"/>
        </w:tblCellMar>
      </w:tblPr>
      <w:tblGrid>
        <w:gridCol w:w="1753"/>
        <w:gridCol w:w="3473"/>
        <w:gridCol w:w="4128"/>
      </w:tblGrid>
      <w:tr w14:paraId="76BA21F3">
        <w:tblPrEx>
          <w:tblCellMar>
            <w:top w:w="0" w:type="dxa"/>
            <w:left w:w="108" w:type="dxa"/>
            <w:bottom w:w="0" w:type="dxa"/>
            <w:right w:w="108" w:type="dxa"/>
          </w:tblCellMar>
        </w:tblPrEx>
        <w:trPr>
          <w:jc w:val="center"/>
        </w:trPr>
        <w:tc>
          <w:tcPr>
            <w:tcW w:w="1753" w:type="dxa"/>
            <w:shd w:val="clear" w:color="auto" w:fill="0B2A47"/>
          </w:tcPr>
          <w:p w14:paraId="5FEFD5A8">
            <w:pPr>
              <w:spacing w:before="40" w:after="40"/>
              <w:jc w:val="left"/>
            </w:pPr>
            <w:r>
              <w:rPr>
                <w:rFonts w:ascii="Calibri" w:hAnsi="Calibri"/>
                <w:b/>
                <w:i w:val="0"/>
                <w:color w:val="FFFFFF"/>
                <w:sz w:val="19"/>
              </w:rPr>
              <w:t>Problem</w:t>
            </w:r>
          </w:p>
        </w:tc>
        <w:tc>
          <w:tcPr>
            <w:tcW w:w="3473" w:type="dxa"/>
            <w:shd w:val="clear" w:color="auto" w:fill="0B2A47"/>
          </w:tcPr>
          <w:p w14:paraId="1E364B45">
            <w:pPr>
              <w:spacing w:before="40" w:after="40"/>
              <w:jc w:val="left"/>
            </w:pPr>
            <w:r>
              <w:rPr>
                <w:rFonts w:ascii="Calibri" w:hAnsi="Calibri"/>
                <w:b/>
                <w:i w:val="0"/>
                <w:color w:val="FFFFFF"/>
                <w:sz w:val="19"/>
              </w:rPr>
              <w:t>Possible Cause(s)</w:t>
            </w:r>
          </w:p>
        </w:tc>
        <w:tc>
          <w:tcPr>
            <w:tcW w:w="4128" w:type="dxa"/>
            <w:shd w:val="clear" w:color="auto" w:fill="0B2A47"/>
          </w:tcPr>
          <w:p w14:paraId="22FF282E">
            <w:pPr>
              <w:spacing w:before="40" w:after="40"/>
              <w:jc w:val="left"/>
            </w:pPr>
            <w:r>
              <w:rPr>
                <w:rFonts w:ascii="Calibri" w:hAnsi="Calibri"/>
                <w:b/>
                <w:i w:val="0"/>
                <w:color w:val="FFFFFF"/>
                <w:sz w:val="19"/>
              </w:rPr>
              <w:t>Recommended Solution</w:t>
            </w:r>
          </w:p>
        </w:tc>
      </w:tr>
      <w:tr w14:paraId="1C2FC4DD">
        <w:tblPrEx>
          <w:tblCellMar>
            <w:top w:w="0" w:type="dxa"/>
            <w:left w:w="108" w:type="dxa"/>
            <w:bottom w:w="0" w:type="dxa"/>
            <w:right w:w="108" w:type="dxa"/>
          </w:tblCellMar>
        </w:tblPrEx>
        <w:trPr>
          <w:jc w:val="center"/>
        </w:trPr>
        <w:tc>
          <w:tcPr>
            <w:tcW w:w="1753" w:type="dxa"/>
            <w:shd w:val="clear" w:color="auto" w:fill="F2F4F7"/>
          </w:tcPr>
          <w:p w14:paraId="0814C3F5">
            <w:pPr>
              <w:spacing w:before="40" w:after="40"/>
              <w:jc w:val="left"/>
            </w:pPr>
            <w:r>
              <w:rPr>
                <w:rFonts w:ascii="Calibri" w:hAnsi="Calibri"/>
                <w:b w:val="0"/>
                <w:i w:val="0"/>
                <w:color w:val="000000"/>
                <w:sz w:val="18"/>
              </w:rPr>
              <w:t>False alarms</w:t>
            </w:r>
            <w:r>
              <w:rPr>
                <w:rFonts w:ascii="Calibri" w:hAnsi="Calibri"/>
                <w:b w:val="0"/>
                <w:i w:val="0"/>
                <w:color w:val="000000"/>
                <w:sz w:val="18"/>
              </w:rPr>
              <w:br w:type="textWrapping"/>
            </w:r>
            <w:r>
              <w:rPr>
                <w:rFonts w:ascii="Calibri" w:hAnsi="Calibri"/>
                <w:b w:val="0"/>
                <w:i w:val="0"/>
                <w:color w:val="000000"/>
                <w:sz w:val="18"/>
              </w:rPr>
              <w:t>(no metal present)</w:t>
            </w:r>
          </w:p>
        </w:tc>
        <w:tc>
          <w:tcPr>
            <w:tcW w:w="3473" w:type="dxa"/>
            <w:shd w:val="clear" w:color="auto" w:fill="F2F4F7"/>
          </w:tcPr>
          <w:p w14:paraId="1DCA32FF">
            <w:pPr>
              <w:spacing w:before="40" w:after="40"/>
              <w:jc w:val="left"/>
            </w:pPr>
            <w:r>
              <w:rPr>
                <w:rFonts w:ascii="Calibri" w:hAnsi="Calibri"/>
                <w:b w:val="0"/>
                <w:i w:val="0"/>
                <w:color w:val="000000"/>
                <w:sz w:val="18"/>
              </w:rPr>
              <w:t>• Strong magnetic/EM interference nearby</w:t>
            </w:r>
            <w:r>
              <w:rPr>
                <w:rFonts w:ascii="Calibri" w:hAnsi="Calibri"/>
                <w:b w:val="0"/>
                <w:i w:val="0"/>
                <w:color w:val="000000"/>
                <w:sz w:val="18"/>
              </w:rPr>
              <w:br w:type="textWrapping"/>
            </w:r>
            <w:r>
              <w:rPr>
                <w:rFonts w:ascii="Calibri" w:hAnsi="Calibri"/>
                <w:b w:val="0"/>
                <w:i w:val="0"/>
                <w:color w:val="000000"/>
                <w:sz w:val="18"/>
              </w:rPr>
              <w:t>• Unstable power supply</w:t>
            </w:r>
            <w:r>
              <w:rPr>
                <w:rFonts w:ascii="Calibri" w:hAnsi="Calibri"/>
                <w:b w:val="0"/>
                <w:i w:val="0"/>
                <w:color w:val="000000"/>
                <w:sz w:val="18"/>
              </w:rPr>
              <w:br w:type="textWrapping"/>
            </w:r>
            <w:r>
              <w:rPr>
                <w:rFonts w:ascii="Calibri" w:hAnsi="Calibri"/>
                <w:b w:val="0"/>
                <w:i w:val="0"/>
                <w:color w:val="000000"/>
                <w:sz w:val="18"/>
              </w:rPr>
              <w:t>• Large moving metal objects near detector</w:t>
            </w:r>
            <w:r>
              <w:rPr>
                <w:rFonts w:ascii="Calibri" w:hAnsi="Calibri"/>
                <w:b w:val="0"/>
                <w:i w:val="0"/>
                <w:color w:val="000000"/>
                <w:sz w:val="18"/>
              </w:rPr>
              <w:br w:type="textWrapping"/>
            </w:r>
            <w:r>
              <w:rPr>
                <w:rFonts w:ascii="Calibri" w:hAnsi="Calibri"/>
                <w:b w:val="0"/>
                <w:i w:val="0"/>
                <w:color w:val="000000"/>
                <w:sz w:val="18"/>
              </w:rPr>
              <w:t>• Dirty or worn conveyor belt</w:t>
            </w:r>
            <w:r>
              <w:rPr>
                <w:rFonts w:ascii="Calibri" w:hAnsi="Calibri"/>
                <w:b w:val="0"/>
                <w:i w:val="0"/>
                <w:color w:val="000000"/>
                <w:sz w:val="18"/>
              </w:rPr>
              <w:br w:type="textWrapping"/>
            </w:r>
            <w:r>
              <w:rPr>
                <w:rFonts w:ascii="Calibri" w:hAnsi="Calibri"/>
                <w:b w:val="0"/>
                <w:i w:val="0"/>
                <w:color w:val="000000"/>
                <w:sz w:val="18"/>
              </w:rPr>
              <w:t>• Incorrect or degraded grounding</w:t>
            </w:r>
          </w:p>
        </w:tc>
        <w:tc>
          <w:tcPr>
            <w:tcW w:w="4128" w:type="dxa"/>
            <w:shd w:val="clear" w:color="auto" w:fill="F2F4F7"/>
          </w:tcPr>
          <w:p w14:paraId="70CBE3CE">
            <w:pPr>
              <w:spacing w:before="40" w:after="40"/>
              <w:jc w:val="left"/>
            </w:pPr>
            <w:r>
              <w:rPr>
                <w:rFonts w:ascii="Calibri" w:hAnsi="Calibri"/>
                <w:b w:val="0"/>
                <w:i w:val="0"/>
                <w:color w:val="000000"/>
                <w:sz w:val="18"/>
              </w:rPr>
              <w:t>• Identify and remove EMI source or relocate detector</w:t>
            </w:r>
            <w:r>
              <w:rPr>
                <w:rFonts w:ascii="Calibri" w:hAnsi="Calibri"/>
                <w:b w:val="0"/>
                <w:i w:val="0"/>
                <w:color w:val="000000"/>
                <w:sz w:val="18"/>
              </w:rPr>
              <w:br w:type="textWrapping"/>
            </w:r>
            <w:r>
              <w:rPr>
                <w:rFonts w:ascii="Calibri" w:hAnsi="Calibri"/>
                <w:b w:val="0"/>
                <w:i w:val="0"/>
                <w:color w:val="000000"/>
                <w:sz w:val="18"/>
              </w:rPr>
              <w:t>• Install power line filter or voltage stabilizer</w:t>
            </w:r>
            <w:r>
              <w:rPr>
                <w:rFonts w:ascii="Calibri" w:hAnsi="Calibri"/>
                <w:b w:val="0"/>
                <w:i w:val="0"/>
                <w:color w:val="000000"/>
                <w:sz w:val="18"/>
              </w:rPr>
              <w:br w:type="textWrapping"/>
            </w:r>
            <w:r>
              <w:rPr>
                <w:rFonts w:ascii="Calibri" w:hAnsi="Calibri"/>
                <w:b w:val="0"/>
                <w:i w:val="0"/>
                <w:color w:val="000000"/>
                <w:sz w:val="18"/>
              </w:rPr>
              <w:t>• Clear area around detection head of all moving metal</w:t>
            </w:r>
            <w:r>
              <w:rPr>
                <w:rFonts w:ascii="Calibri" w:hAnsi="Calibri"/>
                <w:b w:val="0"/>
                <w:i w:val="0"/>
                <w:color w:val="000000"/>
                <w:sz w:val="18"/>
              </w:rPr>
              <w:br w:type="textWrapping"/>
            </w:r>
            <w:r>
              <w:rPr>
                <w:rFonts w:ascii="Calibri" w:hAnsi="Calibri"/>
                <w:b w:val="0"/>
                <w:i w:val="0"/>
                <w:color w:val="000000"/>
                <w:sz w:val="18"/>
              </w:rPr>
              <w:t>• Clean belt thoroughly; replace if worn</w:t>
            </w:r>
            <w:r>
              <w:rPr>
                <w:rFonts w:ascii="Calibri" w:hAnsi="Calibri"/>
                <w:b w:val="0"/>
                <w:i w:val="0"/>
                <w:color w:val="000000"/>
                <w:sz w:val="18"/>
              </w:rPr>
              <w:br w:type="textWrapping"/>
            </w:r>
            <w:r>
              <w:rPr>
                <w:rFonts w:ascii="Calibri" w:hAnsi="Calibri"/>
                <w:b w:val="0"/>
                <w:i w:val="0"/>
                <w:color w:val="000000"/>
                <w:sz w:val="18"/>
              </w:rPr>
              <w:t>• Verify ground impedance &lt; 100 Ω; improve if needed</w:t>
            </w:r>
          </w:p>
        </w:tc>
      </w:tr>
      <w:tr w14:paraId="5C7D8BC5">
        <w:tblPrEx>
          <w:tblCellMar>
            <w:top w:w="0" w:type="dxa"/>
            <w:left w:w="108" w:type="dxa"/>
            <w:bottom w:w="0" w:type="dxa"/>
            <w:right w:w="108" w:type="dxa"/>
          </w:tblCellMar>
        </w:tblPrEx>
        <w:trPr>
          <w:jc w:val="center"/>
        </w:trPr>
        <w:tc>
          <w:tcPr>
            <w:tcW w:w="1753" w:type="dxa"/>
            <w:shd w:val="clear" w:color="auto" w:fill="FFFFFF"/>
          </w:tcPr>
          <w:p w14:paraId="34964927">
            <w:pPr>
              <w:spacing w:before="40" w:after="40"/>
              <w:jc w:val="left"/>
            </w:pPr>
            <w:r>
              <w:rPr>
                <w:rFonts w:ascii="Calibri" w:hAnsi="Calibri"/>
                <w:b w:val="0"/>
                <w:i w:val="0"/>
                <w:color w:val="000000"/>
                <w:sz w:val="18"/>
              </w:rPr>
              <w:t>Reduced detection</w:t>
            </w:r>
            <w:r>
              <w:rPr>
                <w:rFonts w:ascii="Calibri" w:hAnsi="Calibri"/>
                <w:b w:val="0"/>
                <w:i w:val="0"/>
                <w:color w:val="000000"/>
                <w:sz w:val="18"/>
              </w:rPr>
              <w:br w:type="textWrapping"/>
            </w:r>
            <w:r>
              <w:rPr>
                <w:rFonts w:ascii="Calibri" w:hAnsi="Calibri"/>
                <w:b w:val="0"/>
                <w:i w:val="0"/>
                <w:color w:val="000000"/>
                <w:sz w:val="18"/>
              </w:rPr>
              <w:t>sensitivity</w:t>
            </w:r>
          </w:p>
        </w:tc>
        <w:tc>
          <w:tcPr>
            <w:tcW w:w="3473" w:type="dxa"/>
            <w:shd w:val="clear" w:color="auto" w:fill="FFFFFF"/>
          </w:tcPr>
          <w:p w14:paraId="7D7918D6">
            <w:pPr>
              <w:spacing w:before="40" w:after="40"/>
              <w:jc w:val="left"/>
            </w:pPr>
            <w:r>
              <w:rPr>
                <w:rFonts w:ascii="Calibri" w:hAnsi="Calibri"/>
                <w:b w:val="0"/>
                <w:i w:val="0"/>
                <w:color w:val="000000"/>
                <w:sz w:val="18"/>
              </w:rPr>
              <w:t>• Product temperature changed (partial thaw)</w:t>
            </w:r>
            <w:r>
              <w:rPr>
                <w:rFonts w:ascii="Calibri" w:hAnsi="Calibri"/>
                <w:b w:val="0"/>
                <w:i w:val="0"/>
                <w:color w:val="000000"/>
                <w:sz w:val="18"/>
              </w:rPr>
              <w:br w:type="textWrapping"/>
            </w:r>
            <w:r>
              <w:rPr>
                <w:rFonts w:ascii="Calibri" w:hAnsi="Calibri"/>
                <w:b w:val="0"/>
                <w:i w:val="0"/>
                <w:color w:val="000000"/>
                <w:sz w:val="18"/>
              </w:rPr>
              <w:t>• Product formulation/moisture changed</w:t>
            </w:r>
            <w:r>
              <w:rPr>
                <w:rFonts w:ascii="Calibri" w:hAnsi="Calibri"/>
                <w:b w:val="0"/>
                <w:i w:val="0"/>
                <w:color w:val="000000"/>
                <w:sz w:val="18"/>
              </w:rPr>
              <w:br w:type="textWrapping"/>
            </w:r>
            <w:r>
              <w:rPr>
                <w:rFonts w:ascii="Calibri" w:hAnsi="Calibri"/>
                <w:b w:val="0"/>
                <w:i w:val="0"/>
                <w:color w:val="000000"/>
                <w:sz w:val="18"/>
              </w:rPr>
              <w:t>• Dirt accumulation in detection aperture</w:t>
            </w:r>
            <w:r>
              <w:rPr>
                <w:rFonts w:ascii="Calibri" w:hAnsi="Calibri"/>
                <w:b w:val="0"/>
                <w:i w:val="0"/>
                <w:color w:val="000000"/>
                <w:sz w:val="18"/>
              </w:rPr>
              <w:br w:type="textWrapping"/>
            </w:r>
            <w:r>
              <w:rPr>
                <w:rFonts w:ascii="Calibri" w:hAnsi="Calibri"/>
                <w:b w:val="0"/>
                <w:i w:val="0"/>
                <w:color w:val="000000"/>
                <w:sz w:val="18"/>
              </w:rPr>
              <w:t>• Environmental temperature fluctuation</w:t>
            </w:r>
            <w:r>
              <w:rPr>
                <w:rFonts w:ascii="Calibri" w:hAnsi="Calibri"/>
                <w:b w:val="0"/>
                <w:i w:val="0"/>
                <w:color w:val="000000"/>
                <w:sz w:val="18"/>
              </w:rPr>
              <w:br w:type="textWrapping"/>
            </w:r>
            <w:r>
              <w:rPr>
                <w:rFonts w:ascii="Calibri" w:hAnsi="Calibri"/>
                <w:b w:val="0"/>
                <w:i w:val="0"/>
                <w:color w:val="000000"/>
                <w:sz w:val="18"/>
              </w:rPr>
              <w:t>• Component drift over time</w:t>
            </w:r>
          </w:p>
        </w:tc>
        <w:tc>
          <w:tcPr>
            <w:tcW w:w="4128" w:type="dxa"/>
            <w:shd w:val="clear" w:color="auto" w:fill="FFFFFF"/>
          </w:tcPr>
          <w:p w14:paraId="2C4FC189">
            <w:pPr>
              <w:spacing w:before="40" w:after="40"/>
              <w:jc w:val="left"/>
            </w:pPr>
            <w:r>
              <w:rPr>
                <w:rFonts w:ascii="Calibri" w:hAnsi="Calibri"/>
                <w:b w:val="0"/>
                <w:i w:val="0"/>
                <w:color w:val="000000"/>
                <w:sz w:val="18"/>
              </w:rPr>
              <w:t>• Re-run Auto Setup for current product condition</w:t>
            </w:r>
            <w:r>
              <w:rPr>
                <w:rFonts w:ascii="Calibri" w:hAnsi="Calibri"/>
                <w:b w:val="0"/>
                <w:i w:val="0"/>
                <w:color w:val="000000"/>
                <w:sz w:val="18"/>
              </w:rPr>
              <w:br w:type="textWrapping"/>
            </w:r>
            <w:r>
              <w:rPr>
                <w:rFonts w:ascii="Calibri" w:hAnsi="Calibri"/>
                <w:b w:val="0"/>
                <w:i w:val="0"/>
                <w:color w:val="000000"/>
                <w:sz w:val="18"/>
              </w:rPr>
              <w:t>• Stabilize frozen product temperature before inspection</w:t>
            </w:r>
            <w:r>
              <w:rPr>
                <w:rFonts w:ascii="Calibri" w:hAnsi="Calibri"/>
                <w:b w:val="0"/>
                <w:i w:val="0"/>
                <w:color w:val="000000"/>
                <w:sz w:val="18"/>
              </w:rPr>
              <w:br w:type="textWrapping"/>
            </w:r>
            <w:r>
              <w:rPr>
                <w:rFonts w:ascii="Calibri" w:hAnsi="Calibri"/>
                <w:b w:val="0"/>
                <w:i w:val="0"/>
                <w:color w:val="000000"/>
                <w:sz w:val="18"/>
              </w:rPr>
              <w:t>• Clean detection aperture and conveyor belt</w:t>
            </w:r>
            <w:r>
              <w:rPr>
                <w:rFonts w:ascii="Calibri" w:hAnsi="Calibri"/>
                <w:b w:val="0"/>
                <w:i w:val="0"/>
                <w:color w:val="000000"/>
                <w:sz w:val="18"/>
              </w:rPr>
              <w:br w:type="textWrapping"/>
            </w:r>
            <w:r>
              <w:rPr>
                <w:rFonts w:ascii="Calibri" w:hAnsi="Calibri"/>
                <w:b w:val="0"/>
                <w:i w:val="0"/>
                <w:color w:val="000000"/>
                <w:sz w:val="18"/>
              </w:rPr>
              <w:t>• Allow full 30-min warm-up; re-calibrate</w:t>
            </w:r>
            <w:r>
              <w:rPr>
                <w:rFonts w:ascii="Calibri" w:hAnsi="Calibri"/>
                <w:b w:val="0"/>
                <w:i w:val="0"/>
                <w:color w:val="000000"/>
                <w:sz w:val="18"/>
              </w:rPr>
              <w:br w:type="textWrapping"/>
            </w:r>
            <w:r>
              <w:rPr>
                <w:rFonts w:ascii="Calibri" w:hAnsi="Calibri"/>
                <w:b w:val="0"/>
                <w:i w:val="0"/>
                <w:color w:val="000000"/>
                <w:sz w:val="18"/>
              </w:rPr>
              <w:t>• If persistent, contact Technical Support</w:t>
            </w:r>
          </w:p>
        </w:tc>
      </w:tr>
      <w:tr w14:paraId="37CD065E">
        <w:tblPrEx>
          <w:tblCellMar>
            <w:top w:w="0" w:type="dxa"/>
            <w:left w:w="108" w:type="dxa"/>
            <w:bottom w:w="0" w:type="dxa"/>
            <w:right w:w="108" w:type="dxa"/>
          </w:tblCellMar>
        </w:tblPrEx>
        <w:trPr>
          <w:jc w:val="center"/>
        </w:trPr>
        <w:tc>
          <w:tcPr>
            <w:tcW w:w="1753" w:type="dxa"/>
            <w:shd w:val="clear" w:color="auto" w:fill="F2F4F7"/>
          </w:tcPr>
          <w:p w14:paraId="344C62A2">
            <w:pPr>
              <w:spacing w:before="40" w:after="40"/>
              <w:jc w:val="left"/>
            </w:pPr>
            <w:r>
              <w:rPr>
                <w:rFonts w:ascii="Calibri" w:hAnsi="Calibri"/>
                <w:b w:val="0"/>
                <w:i w:val="0"/>
                <w:color w:val="000000"/>
                <w:sz w:val="18"/>
              </w:rPr>
              <w:t>Signal bars fluctuate</w:t>
            </w:r>
            <w:r>
              <w:rPr>
                <w:rFonts w:ascii="Calibri" w:hAnsi="Calibri"/>
                <w:b w:val="0"/>
                <w:i w:val="0"/>
                <w:color w:val="000000"/>
                <w:sz w:val="18"/>
              </w:rPr>
              <w:br w:type="textWrapping"/>
            </w:r>
            <w:r>
              <w:rPr>
                <w:rFonts w:ascii="Calibri" w:hAnsi="Calibri"/>
                <w:b w:val="0"/>
                <w:i w:val="0"/>
                <w:color w:val="000000"/>
                <w:sz w:val="18"/>
              </w:rPr>
              <w:t>with no product present</w:t>
            </w:r>
          </w:p>
        </w:tc>
        <w:tc>
          <w:tcPr>
            <w:tcW w:w="3473" w:type="dxa"/>
            <w:shd w:val="clear" w:color="auto" w:fill="F2F4F7"/>
          </w:tcPr>
          <w:p w14:paraId="2EECE0CB">
            <w:pPr>
              <w:spacing w:before="40" w:after="40"/>
              <w:jc w:val="left"/>
            </w:pPr>
            <w:r>
              <w:rPr>
                <w:rFonts w:ascii="Calibri" w:hAnsi="Calibri"/>
                <w:b w:val="0"/>
                <w:i w:val="0"/>
                <w:color w:val="000000"/>
                <w:sz w:val="18"/>
              </w:rPr>
              <w:t>• Ground vibration affecting detector</w:t>
            </w:r>
            <w:r>
              <w:rPr>
                <w:rFonts w:ascii="Calibri" w:hAnsi="Calibri"/>
                <w:b w:val="0"/>
                <w:i w:val="0"/>
                <w:color w:val="000000"/>
                <w:sz w:val="18"/>
              </w:rPr>
              <w:br w:type="textWrapping"/>
            </w:r>
            <w:r>
              <w:rPr>
                <w:rFonts w:ascii="Calibri" w:hAnsi="Calibri"/>
                <w:b w:val="0"/>
                <w:i w:val="0"/>
                <w:color w:val="000000"/>
                <w:sz w:val="18"/>
              </w:rPr>
              <w:t>• Electrical noise on power line</w:t>
            </w:r>
            <w:r>
              <w:rPr>
                <w:rFonts w:ascii="Calibri" w:hAnsi="Calibri"/>
                <w:b w:val="0"/>
                <w:i w:val="0"/>
                <w:color w:val="000000"/>
                <w:sz w:val="18"/>
              </w:rPr>
              <w:br w:type="textWrapping"/>
            </w:r>
            <w:r>
              <w:rPr>
                <w:rFonts w:ascii="Calibri" w:hAnsi="Calibri"/>
                <w:b w:val="0"/>
                <w:i w:val="0"/>
                <w:color w:val="000000"/>
                <w:sz w:val="18"/>
              </w:rPr>
              <w:t>• Nearby equipment generating interference</w:t>
            </w:r>
            <w:r>
              <w:rPr>
                <w:rFonts w:ascii="Calibri" w:hAnsi="Calibri"/>
                <w:b w:val="0"/>
                <w:i w:val="0"/>
                <w:color w:val="000000"/>
                <w:sz w:val="18"/>
              </w:rPr>
              <w:br w:type="textWrapping"/>
            </w:r>
            <w:r>
              <w:rPr>
                <w:rFonts w:ascii="Calibri" w:hAnsi="Calibri"/>
                <w:b w:val="0"/>
                <w:i w:val="0"/>
                <w:color w:val="000000"/>
                <w:sz w:val="18"/>
              </w:rPr>
              <w:t>• Loose internal connections</w:t>
            </w:r>
          </w:p>
        </w:tc>
        <w:tc>
          <w:tcPr>
            <w:tcW w:w="4128" w:type="dxa"/>
            <w:shd w:val="clear" w:color="auto" w:fill="F2F4F7"/>
          </w:tcPr>
          <w:p w14:paraId="50FEF5BC">
            <w:pPr>
              <w:spacing w:before="40" w:after="40"/>
              <w:jc w:val="left"/>
            </w:pPr>
            <w:r>
              <w:rPr>
                <w:rFonts w:ascii="Calibri" w:hAnsi="Calibri"/>
                <w:b w:val="0"/>
                <w:i w:val="0"/>
                <w:color w:val="000000"/>
                <w:sz w:val="18"/>
              </w:rPr>
              <w:t>• Relocate to vibration-free area or reduce sensitivity</w:t>
            </w:r>
            <w:r>
              <w:rPr>
                <w:rFonts w:ascii="Calibri" w:hAnsi="Calibri"/>
                <w:b w:val="0"/>
                <w:i w:val="0"/>
                <w:color w:val="000000"/>
                <w:sz w:val="18"/>
              </w:rPr>
              <w:br w:type="textWrapping"/>
            </w:r>
            <w:r>
              <w:rPr>
                <w:rFonts w:ascii="Calibri" w:hAnsi="Calibri"/>
                <w:b w:val="0"/>
                <w:i w:val="0"/>
                <w:color w:val="000000"/>
                <w:sz w:val="18"/>
              </w:rPr>
              <w:t>• Use dedicated filtered power circuit</w:t>
            </w:r>
            <w:r>
              <w:rPr>
                <w:rFonts w:ascii="Calibri" w:hAnsi="Calibri"/>
                <w:b w:val="0"/>
                <w:i w:val="0"/>
                <w:color w:val="000000"/>
                <w:sz w:val="18"/>
              </w:rPr>
              <w:br w:type="textWrapping"/>
            </w:r>
            <w:r>
              <w:rPr>
                <w:rFonts w:ascii="Calibri" w:hAnsi="Calibri"/>
                <w:b w:val="0"/>
                <w:i w:val="0"/>
                <w:color w:val="000000"/>
                <w:sz w:val="18"/>
              </w:rPr>
              <w:t>• Increase distance from interfering equipment</w:t>
            </w:r>
            <w:r>
              <w:rPr>
                <w:rFonts w:ascii="Calibri" w:hAnsi="Calibri"/>
                <w:b w:val="0"/>
                <w:i w:val="0"/>
                <w:color w:val="000000"/>
                <w:sz w:val="18"/>
              </w:rPr>
              <w:br w:type="textWrapping"/>
            </w:r>
            <w:r>
              <w:rPr>
                <w:rFonts w:ascii="Calibri" w:hAnsi="Calibri"/>
                <w:b w:val="0"/>
                <w:i w:val="0"/>
                <w:color w:val="000000"/>
                <w:sz w:val="18"/>
              </w:rPr>
              <w:t>• Contact Technical Support for internal inspection</w:t>
            </w:r>
          </w:p>
        </w:tc>
      </w:tr>
      <w:tr w14:paraId="7DE2206A">
        <w:tblPrEx>
          <w:tblCellMar>
            <w:top w:w="0" w:type="dxa"/>
            <w:left w:w="108" w:type="dxa"/>
            <w:bottom w:w="0" w:type="dxa"/>
            <w:right w:w="108" w:type="dxa"/>
          </w:tblCellMar>
        </w:tblPrEx>
        <w:trPr>
          <w:jc w:val="center"/>
        </w:trPr>
        <w:tc>
          <w:tcPr>
            <w:tcW w:w="1753" w:type="dxa"/>
            <w:shd w:val="clear" w:color="auto" w:fill="FFFFFF"/>
          </w:tcPr>
          <w:p w14:paraId="4CF2E5F9">
            <w:pPr>
              <w:spacing w:before="40" w:after="40"/>
              <w:jc w:val="left"/>
            </w:pPr>
            <w:r>
              <w:rPr>
                <w:rFonts w:ascii="Calibri" w:hAnsi="Calibri"/>
                <w:b w:val="0"/>
                <w:i w:val="0"/>
                <w:color w:val="000000"/>
                <w:sz w:val="18"/>
              </w:rPr>
              <w:t>Equipment does</w:t>
            </w:r>
            <w:r>
              <w:rPr>
                <w:rFonts w:ascii="Calibri" w:hAnsi="Calibri"/>
                <w:b w:val="0"/>
                <w:i w:val="0"/>
                <w:color w:val="000000"/>
                <w:sz w:val="18"/>
              </w:rPr>
              <w:br w:type="textWrapping"/>
            </w:r>
            <w:r>
              <w:rPr>
                <w:rFonts w:ascii="Calibri" w:hAnsi="Calibri"/>
                <w:b w:val="0"/>
                <w:i w:val="0"/>
                <w:color w:val="000000"/>
                <w:sz w:val="18"/>
              </w:rPr>
              <w:t>not power on</w:t>
            </w:r>
          </w:p>
        </w:tc>
        <w:tc>
          <w:tcPr>
            <w:tcW w:w="3473" w:type="dxa"/>
            <w:shd w:val="clear" w:color="auto" w:fill="FFFFFF"/>
          </w:tcPr>
          <w:p w14:paraId="57A56DC0">
            <w:pPr>
              <w:spacing w:before="40" w:after="40"/>
              <w:jc w:val="left"/>
            </w:pPr>
            <w:r>
              <w:rPr>
                <w:rFonts w:ascii="Calibri" w:hAnsi="Calibri"/>
                <w:b w:val="0"/>
                <w:i w:val="0"/>
                <w:color w:val="000000"/>
                <w:sz w:val="18"/>
              </w:rPr>
              <w:t>• Power cord disconnected or damaged</w:t>
            </w:r>
            <w:r>
              <w:rPr>
                <w:rFonts w:ascii="Calibri" w:hAnsi="Calibri"/>
                <w:b w:val="0"/>
                <w:i w:val="0"/>
                <w:color w:val="000000"/>
                <w:sz w:val="18"/>
              </w:rPr>
              <w:br w:type="textWrapping"/>
            </w:r>
            <w:r>
              <w:rPr>
                <w:rFonts w:ascii="Calibri" w:hAnsi="Calibri"/>
                <w:b w:val="0"/>
                <w:i w:val="0"/>
                <w:color w:val="000000"/>
                <w:sz w:val="18"/>
              </w:rPr>
              <w:t>• Circuit breaker tripped</w:t>
            </w:r>
            <w:r>
              <w:rPr>
                <w:rFonts w:ascii="Calibri" w:hAnsi="Calibri"/>
                <w:b w:val="0"/>
                <w:i w:val="0"/>
                <w:color w:val="000000"/>
                <w:sz w:val="18"/>
              </w:rPr>
              <w:br w:type="textWrapping"/>
            </w:r>
            <w:r>
              <w:rPr>
                <w:rFonts w:ascii="Calibri" w:hAnsi="Calibri"/>
                <w:b w:val="0"/>
                <w:i w:val="0"/>
                <w:color w:val="000000"/>
                <w:sz w:val="18"/>
              </w:rPr>
              <w:t>• Internal fuse blown</w:t>
            </w:r>
            <w:r>
              <w:rPr>
                <w:rFonts w:ascii="Calibri" w:hAnsi="Calibri"/>
                <w:b w:val="0"/>
                <w:i w:val="0"/>
                <w:color w:val="000000"/>
                <w:sz w:val="18"/>
              </w:rPr>
              <w:br w:type="textWrapping"/>
            </w:r>
            <w:r>
              <w:rPr>
                <w:rFonts w:ascii="Calibri" w:hAnsi="Calibri"/>
                <w:b w:val="0"/>
                <w:i w:val="0"/>
                <w:color w:val="000000"/>
                <w:sz w:val="18"/>
              </w:rPr>
              <w:t>• Main power switch not turned on</w:t>
            </w:r>
          </w:p>
        </w:tc>
        <w:tc>
          <w:tcPr>
            <w:tcW w:w="4128" w:type="dxa"/>
            <w:shd w:val="clear" w:color="auto" w:fill="FFFFFF"/>
          </w:tcPr>
          <w:p w14:paraId="6A90787E">
            <w:pPr>
              <w:spacing w:before="40" w:after="40"/>
              <w:jc w:val="left"/>
            </w:pPr>
            <w:r>
              <w:rPr>
                <w:rFonts w:ascii="Calibri" w:hAnsi="Calibri"/>
                <w:b w:val="0"/>
                <w:i w:val="0"/>
                <w:color w:val="000000"/>
                <w:sz w:val="18"/>
              </w:rPr>
              <w:t>• Check power cord connection and condition</w:t>
            </w:r>
            <w:r>
              <w:rPr>
                <w:rFonts w:ascii="Calibri" w:hAnsi="Calibri"/>
                <w:b w:val="0"/>
                <w:i w:val="0"/>
                <w:color w:val="000000"/>
                <w:sz w:val="18"/>
              </w:rPr>
              <w:br w:type="textWrapping"/>
            </w:r>
            <w:r>
              <w:rPr>
                <w:rFonts w:ascii="Calibri" w:hAnsi="Calibri"/>
                <w:b w:val="0"/>
                <w:i w:val="0"/>
                <w:color w:val="000000"/>
                <w:sz w:val="18"/>
              </w:rPr>
              <w:t>• Reset breaker; investigate cause if it trips again</w:t>
            </w:r>
            <w:r>
              <w:rPr>
                <w:rFonts w:ascii="Calibri" w:hAnsi="Calibri"/>
                <w:b w:val="0"/>
                <w:i w:val="0"/>
                <w:color w:val="000000"/>
                <w:sz w:val="18"/>
              </w:rPr>
              <w:br w:type="textWrapping"/>
            </w:r>
            <w:r>
              <w:rPr>
                <w:rFonts w:ascii="Calibri" w:hAnsi="Calibri"/>
                <w:b w:val="0"/>
                <w:i w:val="0"/>
                <w:color w:val="000000"/>
                <w:sz w:val="18"/>
              </w:rPr>
              <w:t>• Contact Technical Support for fuse replacement</w:t>
            </w:r>
            <w:r>
              <w:rPr>
                <w:rFonts w:ascii="Calibri" w:hAnsi="Calibri"/>
                <w:b w:val="0"/>
                <w:i w:val="0"/>
                <w:color w:val="000000"/>
                <w:sz w:val="18"/>
              </w:rPr>
              <w:br w:type="textWrapping"/>
            </w:r>
            <w:r>
              <w:rPr>
                <w:rFonts w:ascii="Calibri" w:hAnsi="Calibri"/>
                <w:b w:val="0"/>
                <w:i w:val="0"/>
                <w:color w:val="000000"/>
                <w:sz w:val="18"/>
              </w:rPr>
              <w:t>• Verify main power switch is in ON position</w:t>
            </w:r>
          </w:p>
        </w:tc>
      </w:tr>
      <w:tr w14:paraId="4F24270D">
        <w:tblPrEx>
          <w:tblCellMar>
            <w:top w:w="0" w:type="dxa"/>
            <w:left w:w="108" w:type="dxa"/>
            <w:bottom w:w="0" w:type="dxa"/>
            <w:right w:w="108" w:type="dxa"/>
          </w:tblCellMar>
        </w:tblPrEx>
        <w:trPr>
          <w:jc w:val="center"/>
        </w:trPr>
        <w:tc>
          <w:tcPr>
            <w:tcW w:w="1753" w:type="dxa"/>
            <w:shd w:val="clear" w:color="auto" w:fill="F2F4F7"/>
          </w:tcPr>
          <w:p w14:paraId="25C4687B">
            <w:pPr>
              <w:spacing w:before="40" w:after="40"/>
              <w:jc w:val="left"/>
            </w:pPr>
            <w:r>
              <w:rPr>
                <w:rFonts w:ascii="Calibri" w:hAnsi="Calibri"/>
                <w:b w:val="0"/>
                <w:i w:val="0"/>
                <w:color w:val="000000"/>
                <w:sz w:val="18"/>
              </w:rPr>
              <w:t>Conveyor belt</w:t>
            </w:r>
            <w:r>
              <w:rPr>
                <w:rFonts w:ascii="Calibri" w:hAnsi="Calibri"/>
                <w:b w:val="0"/>
                <w:i w:val="0"/>
                <w:color w:val="000000"/>
                <w:sz w:val="18"/>
              </w:rPr>
              <w:br w:type="textWrapping"/>
            </w:r>
            <w:r>
              <w:rPr>
                <w:rFonts w:ascii="Calibri" w:hAnsi="Calibri"/>
                <w:b w:val="0"/>
                <w:i w:val="0"/>
                <w:color w:val="000000"/>
                <w:sz w:val="18"/>
              </w:rPr>
              <w:t>not running</w:t>
            </w:r>
          </w:p>
        </w:tc>
        <w:tc>
          <w:tcPr>
            <w:tcW w:w="3473" w:type="dxa"/>
            <w:shd w:val="clear" w:color="auto" w:fill="F2F4F7"/>
          </w:tcPr>
          <w:p w14:paraId="4ACD2217">
            <w:pPr>
              <w:spacing w:before="40" w:after="40"/>
              <w:jc w:val="left"/>
            </w:pPr>
            <w:r>
              <w:rPr>
                <w:rFonts w:ascii="Calibri" w:hAnsi="Calibri"/>
                <w:b w:val="0"/>
                <w:i w:val="0"/>
                <w:color w:val="000000"/>
                <w:sz w:val="18"/>
              </w:rPr>
              <w:t>• [Stop] button pressed or E-stop activated</w:t>
            </w:r>
            <w:r>
              <w:rPr>
                <w:rFonts w:ascii="Calibri" w:hAnsi="Calibri"/>
                <w:b w:val="0"/>
                <w:i w:val="0"/>
                <w:color w:val="000000"/>
                <w:sz w:val="18"/>
              </w:rPr>
              <w:br w:type="textWrapping"/>
            </w:r>
            <w:r>
              <w:rPr>
                <w:rFonts w:ascii="Calibri" w:hAnsi="Calibri"/>
                <w:b w:val="0"/>
                <w:i w:val="0"/>
                <w:color w:val="000000"/>
                <w:sz w:val="18"/>
              </w:rPr>
              <w:t>• Drive belt disengaged or broken</w:t>
            </w:r>
            <w:r>
              <w:rPr>
                <w:rFonts w:ascii="Calibri" w:hAnsi="Calibri"/>
                <w:b w:val="0"/>
                <w:i w:val="0"/>
                <w:color w:val="000000"/>
                <w:sz w:val="18"/>
              </w:rPr>
              <w:br w:type="textWrapping"/>
            </w:r>
            <w:r>
              <w:rPr>
                <w:rFonts w:ascii="Calibri" w:hAnsi="Calibri"/>
                <w:b w:val="0"/>
                <w:i w:val="0"/>
                <w:color w:val="000000"/>
                <w:sz w:val="18"/>
              </w:rPr>
              <w:t>• Motor overload protection triggered</w:t>
            </w:r>
            <w:r>
              <w:rPr>
                <w:rFonts w:ascii="Calibri" w:hAnsi="Calibri"/>
                <w:b w:val="0"/>
                <w:i w:val="0"/>
                <w:color w:val="000000"/>
                <w:sz w:val="18"/>
              </w:rPr>
              <w:br w:type="textWrapping"/>
            </w:r>
            <w:r>
              <w:rPr>
                <w:rFonts w:ascii="Calibri" w:hAnsi="Calibri"/>
                <w:b w:val="0"/>
                <w:i w:val="0"/>
                <w:color w:val="000000"/>
                <w:sz w:val="18"/>
              </w:rPr>
              <w:t>• Obstruction in conveyor mechanism</w:t>
            </w:r>
          </w:p>
        </w:tc>
        <w:tc>
          <w:tcPr>
            <w:tcW w:w="4128" w:type="dxa"/>
            <w:shd w:val="clear" w:color="auto" w:fill="F2F4F7"/>
          </w:tcPr>
          <w:p w14:paraId="26E4C37B">
            <w:pPr>
              <w:spacing w:before="40" w:after="40"/>
              <w:jc w:val="left"/>
            </w:pPr>
            <w:r>
              <w:rPr>
                <w:rFonts w:ascii="Calibri" w:hAnsi="Calibri"/>
                <w:b w:val="0"/>
                <w:i w:val="0"/>
                <w:color w:val="000000"/>
                <w:sz w:val="18"/>
              </w:rPr>
              <w:t>• Press [Run]; check emergency stop status</w:t>
            </w:r>
            <w:r>
              <w:rPr>
                <w:rFonts w:ascii="Calibri" w:hAnsi="Calibri"/>
                <w:b w:val="0"/>
                <w:i w:val="0"/>
                <w:color w:val="000000"/>
                <w:sz w:val="18"/>
              </w:rPr>
              <w:br w:type="textWrapping"/>
            </w:r>
            <w:r>
              <w:rPr>
                <w:rFonts w:ascii="Calibri" w:hAnsi="Calibri"/>
                <w:b w:val="0"/>
                <w:i w:val="0"/>
                <w:color w:val="000000"/>
                <w:sz w:val="18"/>
              </w:rPr>
              <w:t>• Inspect drive belt; re-engage or replace</w:t>
            </w:r>
            <w:r>
              <w:rPr>
                <w:rFonts w:ascii="Calibri" w:hAnsi="Calibri"/>
                <w:b w:val="0"/>
                <w:i w:val="0"/>
                <w:color w:val="000000"/>
                <w:sz w:val="18"/>
              </w:rPr>
              <w:br w:type="textWrapping"/>
            </w:r>
            <w:r>
              <w:rPr>
                <w:rFonts w:ascii="Calibri" w:hAnsi="Calibri"/>
                <w:b w:val="0"/>
                <w:i w:val="0"/>
                <w:color w:val="000000"/>
                <w:sz w:val="18"/>
              </w:rPr>
              <w:t>• Remove obstruction; reset overload protection</w:t>
            </w:r>
            <w:r>
              <w:rPr>
                <w:rFonts w:ascii="Calibri" w:hAnsi="Calibri"/>
                <w:b w:val="0"/>
                <w:i w:val="0"/>
                <w:color w:val="000000"/>
                <w:sz w:val="18"/>
              </w:rPr>
              <w:br w:type="textWrapping"/>
            </w:r>
            <w:r>
              <w:rPr>
                <w:rFonts w:ascii="Calibri" w:hAnsi="Calibri"/>
                <w:b w:val="0"/>
                <w:i w:val="0"/>
                <w:color w:val="000000"/>
                <w:sz w:val="18"/>
              </w:rPr>
              <w:t>• Check for jammed products on belt</w:t>
            </w:r>
          </w:p>
        </w:tc>
      </w:tr>
      <w:tr w14:paraId="14533F1E">
        <w:tblPrEx>
          <w:tblCellMar>
            <w:top w:w="0" w:type="dxa"/>
            <w:left w:w="108" w:type="dxa"/>
            <w:bottom w:w="0" w:type="dxa"/>
            <w:right w:w="108" w:type="dxa"/>
          </w:tblCellMar>
        </w:tblPrEx>
        <w:trPr>
          <w:jc w:val="center"/>
        </w:trPr>
        <w:tc>
          <w:tcPr>
            <w:tcW w:w="1753" w:type="dxa"/>
            <w:shd w:val="clear" w:color="auto" w:fill="FFFFFF"/>
          </w:tcPr>
          <w:p w14:paraId="5C01E250">
            <w:pPr>
              <w:spacing w:before="40" w:after="40"/>
              <w:jc w:val="left"/>
            </w:pPr>
            <w:r>
              <w:rPr>
                <w:rFonts w:ascii="Calibri" w:hAnsi="Calibri"/>
                <w:b w:val="0"/>
                <w:i w:val="0"/>
                <w:color w:val="000000"/>
                <w:sz w:val="18"/>
              </w:rPr>
              <w:t>Reject device</w:t>
            </w:r>
            <w:r>
              <w:rPr>
                <w:rFonts w:ascii="Calibri" w:hAnsi="Calibri"/>
                <w:b w:val="0"/>
                <w:i w:val="0"/>
                <w:color w:val="000000"/>
                <w:sz w:val="18"/>
              </w:rPr>
              <w:br w:type="textWrapping"/>
            </w:r>
            <w:r>
              <w:rPr>
                <w:rFonts w:ascii="Calibri" w:hAnsi="Calibri"/>
                <w:b w:val="0"/>
                <w:i w:val="0"/>
                <w:color w:val="000000"/>
                <w:sz w:val="18"/>
              </w:rPr>
              <w:t>not activating</w:t>
            </w:r>
          </w:p>
        </w:tc>
        <w:tc>
          <w:tcPr>
            <w:tcW w:w="3473" w:type="dxa"/>
            <w:shd w:val="clear" w:color="auto" w:fill="FFFFFF"/>
          </w:tcPr>
          <w:p w14:paraId="39485A5A">
            <w:pPr>
              <w:spacing w:before="40" w:after="40"/>
              <w:jc w:val="left"/>
            </w:pPr>
            <w:r>
              <w:rPr>
                <w:rFonts w:ascii="Calibri" w:hAnsi="Calibri"/>
                <w:b w:val="0"/>
                <w:i w:val="0"/>
                <w:color w:val="000000"/>
                <w:sz w:val="18"/>
              </w:rPr>
              <w:t>• Reject mode not configured for this product</w:t>
            </w:r>
            <w:r>
              <w:rPr>
                <w:rFonts w:ascii="Calibri" w:hAnsi="Calibri"/>
                <w:b w:val="0"/>
                <w:i w:val="0"/>
                <w:color w:val="000000"/>
                <w:sz w:val="18"/>
              </w:rPr>
              <w:br w:type="textWrapping"/>
            </w:r>
            <w:r>
              <w:rPr>
                <w:rFonts w:ascii="Calibri" w:hAnsi="Calibri"/>
                <w:b w:val="0"/>
                <w:i w:val="0"/>
                <w:color w:val="000000"/>
                <w:sz w:val="18"/>
              </w:rPr>
              <w:t>• Reject delay/duration set incorrectly</w:t>
            </w:r>
            <w:r>
              <w:rPr>
                <w:rFonts w:ascii="Calibri" w:hAnsi="Calibri"/>
                <w:b w:val="0"/>
                <w:i w:val="0"/>
                <w:color w:val="000000"/>
                <w:sz w:val="18"/>
              </w:rPr>
              <w:br w:type="textWrapping"/>
            </w:r>
            <w:r>
              <w:rPr>
                <w:rFonts w:ascii="Calibri" w:hAnsi="Calibri"/>
                <w:b w:val="0"/>
                <w:i w:val="0"/>
                <w:color w:val="000000"/>
                <w:sz w:val="18"/>
              </w:rPr>
              <w:t>• Pneumatic supply disconnected (air-operated)</w:t>
            </w:r>
            <w:r>
              <w:rPr>
                <w:rFonts w:ascii="Calibri" w:hAnsi="Calibri"/>
                <w:b w:val="0"/>
                <w:i w:val="0"/>
                <w:color w:val="000000"/>
                <w:sz w:val="18"/>
              </w:rPr>
              <w:br w:type="textWrapping"/>
            </w:r>
            <w:r>
              <w:rPr>
                <w:rFonts w:ascii="Calibri" w:hAnsi="Calibri"/>
                <w:b w:val="0"/>
                <w:i w:val="0"/>
                <w:color w:val="000000"/>
                <w:sz w:val="18"/>
              </w:rPr>
              <w:t>• Reject mechanism mechanically jammed</w:t>
            </w:r>
          </w:p>
        </w:tc>
        <w:tc>
          <w:tcPr>
            <w:tcW w:w="4128" w:type="dxa"/>
            <w:shd w:val="clear" w:color="auto" w:fill="FFFFFF"/>
          </w:tcPr>
          <w:p w14:paraId="5E0337AC">
            <w:pPr>
              <w:spacing w:before="40" w:after="40"/>
              <w:jc w:val="left"/>
            </w:pPr>
            <w:r>
              <w:rPr>
                <w:rFonts w:ascii="Calibri" w:hAnsi="Calibri"/>
                <w:b w:val="0"/>
                <w:i w:val="0"/>
                <w:color w:val="000000"/>
                <w:sz w:val="18"/>
              </w:rPr>
              <w:t>• Set Detection Mode to "Reject" in Product Parameters</w:t>
            </w:r>
            <w:r>
              <w:rPr>
                <w:rFonts w:ascii="Calibri" w:hAnsi="Calibri"/>
                <w:b w:val="0"/>
                <w:i w:val="0"/>
                <w:color w:val="000000"/>
                <w:sz w:val="18"/>
              </w:rPr>
              <w:br w:type="textWrapping"/>
            </w:r>
            <w:r>
              <w:rPr>
                <w:rFonts w:ascii="Calibri" w:hAnsi="Calibri"/>
                <w:b w:val="0"/>
                <w:i w:val="0"/>
                <w:color w:val="000000"/>
                <w:sz w:val="18"/>
              </w:rPr>
              <w:t>• Adjust Reject Delay and Duration timing values</w:t>
            </w:r>
            <w:r>
              <w:rPr>
                <w:rFonts w:ascii="Calibri" w:hAnsi="Calibri"/>
                <w:b w:val="0"/>
                <w:i w:val="0"/>
                <w:color w:val="000000"/>
                <w:sz w:val="18"/>
              </w:rPr>
              <w:br w:type="textWrapping"/>
            </w:r>
            <w:r>
              <w:rPr>
                <w:rFonts w:ascii="Calibri" w:hAnsi="Calibri"/>
                <w:b w:val="0"/>
                <w:i w:val="0"/>
                <w:color w:val="000000"/>
                <w:sz w:val="18"/>
              </w:rPr>
              <w:t>• Check air supply lines and pressure</w:t>
            </w:r>
            <w:r>
              <w:rPr>
                <w:rFonts w:ascii="Calibri" w:hAnsi="Calibri"/>
                <w:b w:val="0"/>
                <w:i w:val="0"/>
                <w:color w:val="000000"/>
                <w:sz w:val="18"/>
              </w:rPr>
              <w:br w:type="textWrapping"/>
            </w:r>
            <w:r>
              <w:rPr>
                <w:rFonts w:ascii="Calibri" w:hAnsi="Calibri"/>
                <w:b w:val="0"/>
                <w:i w:val="0"/>
                <w:color w:val="000000"/>
                <w:sz w:val="18"/>
              </w:rPr>
              <w:t>• Inspect and free the reject mechanism</w:t>
            </w:r>
          </w:p>
        </w:tc>
      </w:tr>
      <w:tr w14:paraId="3A515877">
        <w:tblPrEx>
          <w:tblCellMar>
            <w:top w:w="0" w:type="dxa"/>
            <w:left w:w="108" w:type="dxa"/>
            <w:bottom w:w="0" w:type="dxa"/>
            <w:right w:w="108" w:type="dxa"/>
          </w:tblCellMar>
        </w:tblPrEx>
        <w:trPr>
          <w:jc w:val="center"/>
        </w:trPr>
        <w:tc>
          <w:tcPr>
            <w:tcW w:w="1753" w:type="dxa"/>
            <w:shd w:val="clear" w:color="auto" w:fill="F2F4F7"/>
          </w:tcPr>
          <w:p w14:paraId="3D683B0C">
            <w:pPr>
              <w:spacing w:before="40" w:after="40"/>
              <w:jc w:val="left"/>
            </w:pPr>
            <w:r>
              <w:rPr>
                <w:rFonts w:ascii="Calibri" w:hAnsi="Calibri"/>
                <w:b w:val="0"/>
                <w:i w:val="0"/>
                <w:color w:val="000000"/>
                <w:sz w:val="18"/>
              </w:rPr>
              <w:t>Touchscreen</w:t>
            </w:r>
            <w:r>
              <w:rPr>
                <w:rFonts w:ascii="Calibri" w:hAnsi="Calibri"/>
                <w:b w:val="0"/>
                <w:i w:val="0"/>
                <w:color w:val="000000"/>
                <w:sz w:val="18"/>
              </w:rPr>
              <w:br w:type="textWrapping"/>
            </w:r>
            <w:r>
              <w:rPr>
                <w:rFonts w:ascii="Calibri" w:hAnsi="Calibri"/>
                <w:b w:val="0"/>
                <w:i w:val="0"/>
                <w:color w:val="000000"/>
                <w:sz w:val="18"/>
              </w:rPr>
              <w:t>unresponsive</w:t>
            </w:r>
          </w:p>
        </w:tc>
        <w:tc>
          <w:tcPr>
            <w:tcW w:w="3473" w:type="dxa"/>
            <w:shd w:val="clear" w:color="auto" w:fill="F2F4F7"/>
          </w:tcPr>
          <w:p w14:paraId="002DE371">
            <w:pPr>
              <w:spacing w:before="40" w:after="40"/>
              <w:jc w:val="left"/>
            </w:pPr>
            <w:r>
              <w:rPr>
                <w:rFonts w:ascii="Calibri" w:hAnsi="Calibri"/>
                <w:b w:val="0"/>
                <w:i w:val="0"/>
                <w:color w:val="000000"/>
                <w:sz w:val="18"/>
              </w:rPr>
              <w:t>• Screen surface is dirty or wet</w:t>
            </w:r>
            <w:r>
              <w:rPr>
                <w:rFonts w:ascii="Calibri" w:hAnsi="Calibri"/>
                <w:b w:val="0"/>
                <w:i w:val="0"/>
                <w:color w:val="000000"/>
                <w:sz w:val="18"/>
              </w:rPr>
              <w:br w:type="textWrapping"/>
            </w:r>
            <w:r>
              <w:rPr>
                <w:rFonts w:ascii="Calibri" w:hAnsi="Calibri"/>
                <w:b w:val="0"/>
                <w:i w:val="0"/>
                <w:color w:val="000000"/>
                <w:sz w:val="18"/>
              </w:rPr>
              <w:t>• System software requires restart</w:t>
            </w:r>
            <w:r>
              <w:rPr>
                <w:rFonts w:ascii="Calibri" w:hAnsi="Calibri"/>
                <w:b w:val="0"/>
                <w:i w:val="0"/>
                <w:color w:val="000000"/>
                <w:sz w:val="18"/>
              </w:rPr>
              <w:br w:type="textWrapping"/>
            </w:r>
            <w:r>
              <w:rPr>
                <w:rFonts w:ascii="Calibri" w:hAnsi="Calibri"/>
                <w:b w:val="0"/>
                <w:i w:val="0"/>
                <w:color w:val="000000"/>
                <w:sz w:val="18"/>
              </w:rPr>
              <w:t>• Internal hardware fault</w:t>
            </w:r>
          </w:p>
        </w:tc>
        <w:tc>
          <w:tcPr>
            <w:tcW w:w="4128" w:type="dxa"/>
            <w:shd w:val="clear" w:color="auto" w:fill="F2F4F7"/>
          </w:tcPr>
          <w:p w14:paraId="00236D22">
            <w:pPr>
              <w:spacing w:before="40" w:after="40"/>
              <w:jc w:val="left"/>
            </w:pPr>
            <w:r>
              <w:rPr>
                <w:rFonts w:ascii="Calibri" w:hAnsi="Calibri"/>
                <w:b w:val="0"/>
                <w:i w:val="0"/>
                <w:color w:val="000000"/>
                <w:sz w:val="18"/>
              </w:rPr>
              <w:t>• Clean touchscreen with soft, dry microfiber cloth</w:t>
            </w:r>
            <w:r>
              <w:rPr>
                <w:rFonts w:ascii="Calibri" w:hAnsi="Calibri"/>
                <w:b w:val="0"/>
                <w:i w:val="0"/>
                <w:color w:val="000000"/>
                <w:sz w:val="18"/>
              </w:rPr>
              <w:br w:type="textWrapping"/>
            </w:r>
            <w:r>
              <w:rPr>
                <w:rFonts w:ascii="Calibri" w:hAnsi="Calibri"/>
                <w:b w:val="0"/>
                <w:i w:val="0"/>
                <w:color w:val="000000"/>
                <w:sz w:val="18"/>
              </w:rPr>
              <w:t>• Power cycle: turn off, wait 10 seconds, turn on</w:t>
            </w:r>
            <w:r>
              <w:rPr>
                <w:rFonts w:ascii="Calibri" w:hAnsi="Calibri"/>
                <w:b w:val="0"/>
                <w:i w:val="0"/>
                <w:color w:val="000000"/>
                <w:sz w:val="18"/>
              </w:rPr>
              <w:br w:type="textWrapping"/>
            </w:r>
            <w:r>
              <w:rPr>
                <w:rFonts w:ascii="Calibri" w:hAnsi="Calibri"/>
                <w:b w:val="0"/>
                <w:i w:val="0"/>
                <w:color w:val="000000"/>
                <w:sz w:val="18"/>
              </w:rPr>
              <w:t>• If problem persists, contact Technical Support</w:t>
            </w:r>
          </w:p>
        </w:tc>
      </w:tr>
    </w:tbl>
    <w:p w14:paraId="0A36726D">
      <w:pPr>
        <w:pStyle w:val="3"/>
        <w:spacing w:before="240" w:after="240"/>
        <w:jc w:val="left"/>
      </w:pPr>
      <w:r>
        <w:t>20. Frequently Asked Questions (FAQ)</w:t>
      </w:r>
    </w:p>
    <w:p w14:paraId="3FE262F2">
      <w:pPr>
        <w:spacing w:before="240" w:after="240" w:line="288" w:lineRule="auto"/>
        <w:jc w:val="left"/>
      </w:pPr>
      <w:r>
        <w:rPr>
          <w:rFonts w:ascii="Calibri" w:hAnsi="Calibri"/>
          <w:b/>
          <w:i w:val="0"/>
          <w:color w:val="000000"/>
          <w:sz w:val="21"/>
        </w:rPr>
        <w:t>Q1: What is a metal detector and how does it work?</w:t>
      </w:r>
    </w:p>
    <w:p w14:paraId="55C83B9B">
      <w:pPr>
        <w:spacing w:before="240" w:after="240" w:line="288" w:lineRule="auto"/>
        <w:jc w:val="left"/>
      </w:pPr>
      <w:r>
        <w:rPr>
          <w:rFonts w:ascii="Calibri" w:hAnsi="Calibri"/>
          <w:b w:val="0"/>
          <w:i w:val="0"/>
          <w:color w:val="000000"/>
          <w:sz w:val="20"/>
        </w:rPr>
        <w:t>A metal detector is an electronic instrument designed to detect the presence of metal contaminants. It consists of a transmitter coil and receiving sensors arranged in a balanced configuration. When metal passes through the electromagnetic field generated by the transmitter, the received signal changes. The digital signal processor analyzes this change to determine whether it is caused by metal. If metal is confirmed, the system triggers the configured alarm or reject action.</w:t>
      </w:r>
    </w:p>
    <w:p w14:paraId="436EC24D">
      <w:pPr>
        <w:spacing w:before="240" w:after="240" w:line="288" w:lineRule="auto"/>
        <w:jc w:val="left"/>
      </w:pPr>
      <w:r>
        <w:rPr>
          <w:rFonts w:ascii="Calibri" w:hAnsi="Calibri"/>
          <w:b/>
          <w:i w:val="0"/>
          <w:color w:val="000000"/>
          <w:sz w:val="21"/>
        </w:rPr>
        <w:t>Q2: Why should I use a metal detector?</w:t>
      </w:r>
    </w:p>
    <w:p w14:paraId="385DF683">
      <w:pPr>
        <w:spacing w:before="240" w:after="240" w:line="288" w:lineRule="auto"/>
        <w:jc w:val="left"/>
      </w:pPr>
      <w:r>
        <w:rPr>
          <w:rFonts w:ascii="Calibri" w:hAnsi="Calibri"/>
          <w:b w:val="0"/>
          <w:i w:val="0"/>
          <w:color w:val="000000"/>
          <w:sz w:val="20"/>
        </w:rPr>
        <w:t>There are two primary reasons: (1) Equipment Protection — preventing metal contaminants from damaging valuable downstream machinery such as mills, slicers, pulverizers, and cutting machines. (2) Product Quality Assurance — ensuring your final product is free from metal contamination, protecting consumer safety and your brand reputation.</w:t>
      </w:r>
    </w:p>
    <w:p w14:paraId="3A95D23F">
      <w:pPr>
        <w:spacing w:before="240" w:after="240" w:line="288" w:lineRule="auto"/>
        <w:jc w:val="left"/>
      </w:pPr>
      <w:r>
        <w:rPr>
          <w:rFonts w:ascii="Calibri" w:hAnsi="Calibri"/>
          <w:b/>
          <w:i w:val="0"/>
          <w:color w:val="000000"/>
          <w:sz w:val="21"/>
        </w:rPr>
        <w:t>Q3: Where should the metal detector be installed on my production line?</w:t>
      </w:r>
    </w:p>
    <w:p w14:paraId="604B6B66">
      <w:pPr>
        <w:spacing w:before="240" w:after="240" w:line="288" w:lineRule="auto"/>
        <w:jc w:val="left"/>
      </w:pPr>
      <w:r>
        <w:rPr>
          <w:rFonts w:ascii="Calibri" w:hAnsi="Calibri"/>
          <w:b w:val="0"/>
          <w:i w:val="0"/>
          <w:color w:val="000000"/>
          <w:sz w:val="20"/>
        </w:rPr>
        <w:t>For equipment protection, install as close as possible to the inlet of the equipment being protected. For final product inspection, install at the end of the production line, after all processing steps. If the final packaging contains metal (foil, metallized film) or is too large for adequate sensitivity, install the detector immediately before the packaging machine.</w:t>
      </w:r>
    </w:p>
    <w:p w14:paraId="25C29CB2">
      <w:pPr>
        <w:spacing w:before="240" w:after="240" w:line="288" w:lineRule="auto"/>
        <w:jc w:val="left"/>
      </w:pPr>
      <w:r>
        <w:rPr>
          <w:rFonts w:ascii="Calibri" w:hAnsi="Calibri"/>
          <w:b/>
          <w:i w:val="0"/>
          <w:color w:val="000000"/>
          <w:sz w:val="21"/>
        </w:rPr>
        <w:t>Q4: What is "material effect" or "product effect"?</w:t>
      </w:r>
    </w:p>
    <w:p w14:paraId="7898150A">
      <w:pPr>
        <w:spacing w:before="240" w:after="240" w:line="288" w:lineRule="auto"/>
        <w:jc w:val="left"/>
      </w:pPr>
      <w:r>
        <w:rPr>
          <w:rFonts w:ascii="Calibri" w:hAnsi="Calibri"/>
          <w:b w:val="0"/>
          <w:i w:val="0"/>
          <w:color w:val="000000"/>
          <w:sz w:val="20"/>
        </w:rPr>
        <w:t xml:space="preserve">All products generate an electromagnetic signal when passing through the detection field — this is called the material effect or product effect. It is similar in nature to a metal signal. Factors affecting material effect include: moisture content, fat content, temperature, acidity (pH), salinity, product orientation, and product volume. Products with low material effect allow higher detection sensitivity. The </w:t>
      </w:r>
      <w:r>
        <w:rPr>
          <w:rFonts w:hint="eastAsia" w:eastAsia="宋体"/>
          <w:b w:val="0"/>
          <w:i w:val="0"/>
          <w:color w:val="000000"/>
          <w:sz w:val="20"/>
          <w:lang w:eastAsia="zh-CN"/>
        </w:rPr>
        <w:t>DD-360</w:t>
      </w:r>
      <w:r>
        <w:rPr>
          <w:rFonts w:ascii="Calibri" w:hAnsi="Calibri"/>
          <w:b w:val="0"/>
          <w:i w:val="0"/>
          <w:color w:val="000000"/>
          <w:sz w:val="20"/>
        </w:rPr>
        <w:t>'s Auto Setup function analyzes and compensates for material effect.</w:t>
      </w:r>
    </w:p>
    <w:p w14:paraId="5CE1E6ED">
      <w:pPr>
        <w:spacing w:before="240" w:after="240" w:line="288" w:lineRule="auto"/>
        <w:jc w:val="left"/>
      </w:pPr>
      <w:r>
        <w:rPr>
          <w:rFonts w:ascii="Calibri" w:hAnsi="Calibri"/>
          <w:b/>
          <w:i w:val="0"/>
          <w:color w:val="000000"/>
          <w:sz w:val="21"/>
        </w:rPr>
        <w:t>Q5: What is sensitivity and how is it measured?</w:t>
      </w:r>
    </w:p>
    <w:p w14:paraId="4B30CB97">
      <w:pPr>
        <w:spacing w:before="240" w:after="240" w:line="288" w:lineRule="auto"/>
        <w:jc w:val="left"/>
      </w:pPr>
      <w:r>
        <w:rPr>
          <w:rFonts w:ascii="Calibri" w:hAnsi="Calibri"/>
          <w:b w:val="0"/>
          <w:i w:val="0"/>
          <w:color w:val="000000"/>
          <w:sz w:val="20"/>
        </w:rPr>
        <w:t>Sensitivity is defined as the diameter of the smallest metal sphere that can be reliably detected at the center of the detection aperture (the point of weakest sensitivity). Two types exist: Maximum Sensitivity (theoretical, no product present) and Product Detection Sensitivity (practical, with product present). The product detection sensitivity is the value relevant for production operations and HACCP compliance.</w:t>
      </w:r>
    </w:p>
    <w:p w14:paraId="2FF826E2">
      <w:pPr>
        <w:spacing w:before="240" w:after="240" w:line="288" w:lineRule="auto"/>
        <w:jc w:val="left"/>
      </w:pPr>
      <w:r>
        <w:rPr>
          <w:rFonts w:ascii="Calibri" w:hAnsi="Calibri"/>
          <w:b/>
          <w:i w:val="0"/>
          <w:color w:val="000000"/>
          <w:sz w:val="21"/>
        </w:rPr>
        <w:t>Q6: What are the different types of metals and how detectable are they?</w:t>
      </w:r>
    </w:p>
    <w:p w14:paraId="1AE02F61">
      <w:pPr>
        <w:spacing w:before="240" w:after="240" w:line="288" w:lineRule="auto"/>
        <w:jc w:val="left"/>
      </w:pPr>
      <w:r>
        <w:rPr>
          <w:rFonts w:ascii="Calibri" w:hAnsi="Calibri"/>
          <w:b w:val="0"/>
          <w:i w:val="0"/>
          <w:color w:val="000000"/>
          <w:sz w:val="20"/>
        </w:rPr>
        <w:t>Ferrous metals (carbon steel, iron) are magnetic and easiest to detect. Non-ferrous metals (copper, lead, brass, bronze, aluminum) are non-magnetic and moderately difficult to detect. Non-magnetic stainless steels (SUS302, SUS304, SUS316) are the most difficult to detect — typically requiring a sphere diameter 1.5 to 2 times larger than ferrous metals for reliable detection.</w:t>
      </w:r>
    </w:p>
    <w:p w14:paraId="5EF1DE65">
      <w:pPr>
        <w:spacing w:before="240" w:after="240" w:line="288" w:lineRule="auto"/>
        <w:jc w:val="left"/>
      </w:pPr>
      <w:r>
        <w:rPr>
          <w:rFonts w:ascii="Calibri" w:hAnsi="Calibri"/>
          <w:b/>
          <w:i w:val="0"/>
          <w:color w:val="000000"/>
          <w:sz w:val="21"/>
        </w:rPr>
        <w:t>Q7: Can the machine detect burnt, rusted, or oxidized metal?</w:t>
      </w:r>
    </w:p>
    <w:p w14:paraId="0DE0BDAA">
      <w:pPr>
        <w:spacing w:before="240" w:after="240" w:line="288" w:lineRule="auto"/>
        <w:jc w:val="left"/>
      </w:pPr>
      <w:r>
        <w:rPr>
          <w:rFonts w:ascii="Calibri" w:hAnsi="Calibri"/>
          <w:b w:val="0"/>
          <w:i w:val="0"/>
          <w:color w:val="000000"/>
          <w:sz w:val="20"/>
        </w:rPr>
        <w:t>Yes, burnt or rusted metal can be detected because the metal core remains conductive. However, detection sensitivity varies depending on the shape, size, and orientation of the contaminant. Very small particles or thin flakes of rusted metal may pass undetected.</w:t>
      </w:r>
    </w:p>
    <w:p w14:paraId="6D4DC199">
      <w:pPr>
        <w:spacing w:before="240" w:after="240" w:line="288" w:lineRule="auto"/>
        <w:jc w:val="left"/>
        <w:rPr>
          <w:rFonts w:ascii="Calibri" w:hAnsi="Calibri"/>
          <w:b/>
          <w:i w:val="0"/>
          <w:color w:val="000000"/>
          <w:sz w:val="21"/>
        </w:rPr>
      </w:pPr>
    </w:p>
    <w:p w14:paraId="67F49217">
      <w:pPr>
        <w:spacing w:before="240" w:after="240" w:line="288" w:lineRule="auto"/>
        <w:jc w:val="left"/>
      </w:pPr>
      <w:r>
        <w:rPr>
          <w:rFonts w:ascii="Calibri" w:hAnsi="Calibri"/>
          <w:b/>
          <w:i w:val="0"/>
          <w:color w:val="000000"/>
          <w:sz w:val="21"/>
        </w:rPr>
        <w:t>Q8: Can non-metal foreign objects (glass, stone, plastic, bone) be detected?</w:t>
      </w:r>
    </w:p>
    <w:p w14:paraId="0F987838">
      <w:pPr>
        <w:spacing w:before="240" w:after="240" w:line="288" w:lineRule="auto"/>
        <w:jc w:val="left"/>
      </w:pPr>
      <w:r>
        <w:rPr>
          <w:rFonts w:ascii="Calibri" w:hAnsi="Calibri"/>
          <w:b w:val="0"/>
          <w:i w:val="0"/>
          <w:color w:val="000000"/>
          <w:sz w:val="20"/>
        </w:rPr>
        <w:t xml:space="preserve">No. The </w:t>
      </w:r>
      <w:r>
        <w:rPr>
          <w:rFonts w:hint="eastAsia" w:eastAsia="宋体"/>
          <w:b w:val="0"/>
          <w:i w:val="0"/>
          <w:color w:val="000000"/>
          <w:sz w:val="20"/>
          <w:lang w:eastAsia="zh-CN"/>
        </w:rPr>
        <w:t>DD-360</w:t>
      </w:r>
      <w:r>
        <w:rPr>
          <w:rFonts w:ascii="Calibri" w:hAnsi="Calibri"/>
          <w:b w:val="0"/>
          <w:i w:val="0"/>
          <w:color w:val="000000"/>
          <w:sz w:val="20"/>
        </w:rPr>
        <w:t xml:space="preserve"> metal detector can ONLY detect metallic contaminants. It cannot detect glass, stone, plastic, bone, wood, rubber, ceramic, or any other non-metallic foreign objects. For comprehensive foreign object detection, consider complementary inspection technologies such as X-ray systems.</w:t>
      </w:r>
    </w:p>
    <w:p w14:paraId="5B615F42">
      <w:pPr>
        <w:spacing w:before="240" w:after="240" w:line="288" w:lineRule="auto"/>
        <w:jc w:val="left"/>
      </w:pPr>
      <w:r>
        <w:rPr>
          <w:rFonts w:ascii="Calibri" w:hAnsi="Calibri"/>
          <w:b/>
          <w:i w:val="0"/>
          <w:color w:val="000000"/>
          <w:sz w:val="21"/>
        </w:rPr>
        <w:t>Q9: Why does frozen food temperature affect detection sensitivity?</w:t>
      </w:r>
    </w:p>
    <w:p w14:paraId="7F01BEE4">
      <w:pPr>
        <w:spacing w:before="240" w:after="240" w:line="288" w:lineRule="auto"/>
        <w:jc w:val="left"/>
      </w:pPr>
      <w:r>
        <w:rPr>
          <w:rFonts w:ascii="Calibri" w:hAnsi="Calibri"/>
          <w:b w:val="0"/>
          <w:i w:val="0"/>
          <w:color w:val="000000"/>
          <w:sz w:val="20"/>
        </w:rPr>
        <w:t>Compared with completely frozen products, partially thawed products exhibit significantly higher material effect due to increased free water content and ionic mobility. The influence of moisture and salt content becomes greater as the product warms, resulting in reduced detection sensitivity. For consistent results, maintain frozen products at a uniform, stable temperature during inspection, and re-run Auto Setup if temperature conditions change.</w:t>
      </w:r>
    </w:p>
    <w:p w14:paraId="330EE1DE">
      <w:pPr>
        <w:spacing w:before="240" w:after="240" w:line="288" w:lineRule="auto"/>
        <w:jc w:val="left"/>
      </w:pPr>
      <w:r>
        <w:rPr>
          <w:rFonts w:ascii="Calibri" w:hAnsi="Calibri"/>
          <w:b/>
          <w:i w:val="0"/>
          <w:color w:val="000000"/>
          <w:sz w:val="21"/>
        </w:rPr>
        <w:t>Q10: Can I wear rings, watches, or other jewelry during operation?</w:t>
      </w:r>
    </w:p>
    <w:p w14:paraId="631D3927">
      <w:pPr>
        <w:spacing w:before="240" w:after="240" w:line="288" w:lineRule="auto"/>
        <w:jc w:val="left"/>
      </w:pPr>
      <w:r>
        <w:rPr>
          <w:rFonts w:ascii="Calibri" w:hAnsi="Calibri"/>
          <w:b w:val="0"/>
          <w:i w:val="0"/>
          <w:color w:val="000000"/>
          <w:sz w:val="20"/>
        </w:rPr>
        <w:t>No. Metal rings, watches, bracelets, and other metallic personal items will disturb the magnetic field and may cause false detections or mask real contaminants. All operators must remove metallic personal items before working near the metal detector.</w:t>
      </w:r>
    </w:p>
    <w:p w14:paraId="38EC4A6E">
      <w:pPr>
        <w:spacing w:before="240" w:after="240" w:line="288" w:lineRule="auto"/>
        <w:jc w:val="left"/>
      </w:pPr>
      <w:r>
        <w:rPr>
          <w:rFonts w:ascii="Calibri" w:hAnsi="Calibri"/>
          <w:b/>
          <w:i w:val="0"/>
          <w:color w:val="000000"/>
          <w:sz w:val="21"/>
        </w:rPr>
        <w:t>Q11: Why do the signal bars move even when no product is passing through?</w:t>
      </w:r>
    </w:p>
    <w:p w14:paraId="50D7268D">
      <w:pPr>
        <w:spacing w:before="240" w:after="240" w:line="288" w:lineRule="auto"/>
        <w:jc w:val="left"/>
      </w:pPr>
      <w:r>
        <w:rPr>
          <w:rFonts w:ascii="Calibri" w:hAnsi="Calibri"/>
          <w:b w:val="0"/>
          <w:i w:val="0"/>
          <w:color w:val="000000"/>
          <w:sz w:val="20"/>
        </w:rPr>
        <w:t>The metal detector senses extremely small changes in the electromagnetic field. Moving metal objects nearby, equipment generating strong magnetic fields, electrical interference, or a dirty/worn conveyor belt can all cause signal fluctuations. Keep the area around the detection head clear of moving metal and ensure the belt is clean and in good condition.</w:t>
      </w:r>
    </w:p>
    <w:p w14:paraId="78A3C807">
      <w:pPr>
        <w:spacing w:before="240" w:after="240" w:line="288" w:lineRule="auto"/>
        <w:jc w:val="left"/>
      </w:pPr>
      <w:r>
        <w:rPr>
          <w:rFonts w:ascii="Calibri" w:hAnsi="Calibri"/>
          <w:b/>
          <w:i w:val="0"/>
          <w:color w:val="000000"/>
          <w:sz w:val="21"/>
        </w:rPr>
        <w:t>Q12: Can the equipment be used immediately after power-on?</w:t>
      </w:r>
    </w:p>
    <w:p w14:paraId="4B45D86D">
      <w:pPr>
        <w:spacing w:before="240" w:after="240" w:line="288" w:lineRule="auto"/>
        <w:jc w:val="left"/>
      </w:pPr>
      <w:r>
        <w:rPr>
          <w:rFonts w:ascii="Calibri" w:hAnsi="Calibri"/>
          <w:b w:val="0"/>
          <w:i w:val="0"/>
          <w:color w:val="000000"/>
          <w:sz w:val="20"/>
        </w:rPr>
        <w:t>No. To ensure stable and accurate detection, the metal detector must be allowed to warm up for at least 30 minutes after startup. This is especially important when the indoor temperature has changed significantly (e.g., morning startup after overnight cooling). The electronic components require thermal stabilization to achieve rated performance.</w:t>
      </w:r>
    </w:p>
    <w:p w14:paraId="27546F25">
      <w:pPr>
        <w:spacing w:before="240" w:after="240" w:line="288" w:lineRule="auto"/>
        <w:jc w:val="left"/>
      </w:pPr>
      <w:r>
        <w:rPr>
          <w:rFonts w:ascii="Calibri" w:hAnsi="Calibri"/>
          <w:b/>
          <w:i w:val="0"/>
          <w:color w:val="000000"/>
          <w:sz w:val="21"/>
        </w:rPr>
        <w:t>Q13: Why might in-house inspection pass but customer receiving inspection fail?</w:t>
      </w:r>
    </w:p>
    <w:p w14:paraId="39B85618">
      <w:pPr>
        <w:spacing w:before="240" w:after="240" w:line="288" w:lineRule="auto"/>
        <w:jc w:val="left"/>
      </w:pPr>
      <w:r>
        <w:rPr>
          <w:rFonts w:ascii="Calibri" w:hAnsi="Calibri"/>
          <w:b w:val="0"/>
          <w:i w:val="0"/>
          <w:color w:val="000000"/>
          <w:sz w:val="20"/>
        </w:rPr>
        <w:t>The most common reason is the difference in detection head (aperture) size. Manufacturers often use larger detection heads for bulk or in-line testing, while customers may use smaller bench-top detectors for individual package inspection. Smaller apertures generally provide higher sensitivity. To minimize discrepancies, use the smallest practical aperture size that accommodates your product dimensions.</w:t>
      </w:r>
    </w:p>
    <w:p w14:paraId="68B6613B">
      <w:pPr>
        <w:spacing w:before="240" w:after="240" w:line="288" w:lineRule="auto"/>
        <w:jc w:val="left"/>
      </w:pPr>
      <w:r>
        <w:rPr>
          <w:rFonts w:ascii="Calibri" w:hAnsi="Calibri"/>
          <w:b/>
          <w:i w:val="0"/>
          <w:color w:val="000000"/>
          <w:sz w:val="21"/>
        </w:rPr>
        <w:t>Q14: How can we detect small metal objects like needles in large meat products?</w:t>
      </w:r>
    </w:p>
    <w:p w14:paraId="755D896D">
      <w:pPr>
        <w:spacing w:before="240" w:after="240" w:line="288" w:lineRule="auto"/>
        <w:jc w:val="left"/>
      </w:pPr>
      <w:r>
        <w:rPr>
          <w:rFonts w:ascii="Calibri" w:hAnsi="Calibri"/>
          <w:b w:val="0"/>
          <w:i w:val="0"/>
          <w:color w:val="000000"/>
          <w:sz w:val="20"/>
        </w:rPr>
        <w:t>Large, thick products are challenging because they require a large detection aperture, which reduces sensitivity. To detect small metal foreign objects like injection needles, we recommend: (1) cutting products into smaller pieces before inspection, (2) using the smallest possible detection head matched to the product size, and (3) passing products through in multiple orientations during both setup and production.</w:t>
      </w:r>
    </w:p>
    <w:p w14:paraId="6FBF6B13">
      <w:pPr>
        <w:spacing w:before="240" w:after="240" w:line="288" w:lineRule="auto"/>
        <w:jc w:val="left"/>
      </w:pPr>
      <w:r>
        <w:rPr>
          <w:rFonts w:ascii="Calibri" w:hAnsi="Calibri"/>
          <w:b/>
          <w:i w:val="0"/>
          <w:color w:val="000000"/>
          <w:sz w:val="21"/>
        </w:rPr>
        <w:t>Q15: Can wire-like fragments from metal brushes or screens be detected?</w:t>
      </w:r>
    </w:p>
    <w:p w14:paraId="5EFD3FED">
      <w:pPr>
        <w:spacing w:before="240" w:after="240" w:line="288" w:lineRule="auto"/>
        <w:jc w:val="left"/>
      </w:pPr>
      <w:r>
        <w:rPr>
          <w:rFonts w:ascii="Calibri" w:hAnsi="Calibri"/>
          <w:b w:val="0"/>
          <w:i w:val="0"/>
          <w:color w:val="000000"/>
          <w:sz w:val="20"/>
        </w:rPr>
        <w:t>Wire-like metal fragments are orientation-dependent in their detectability. Even if a fragment is relatively long, if its cross-sectional diameter is very small and it passes through the field in the least detectable orientation, it may go undetected. For best results, pass products through the detector in multiple orientations during verification testing to characterize the worst-case detection capability.</w:t>
      </w:r>
    </w:p>
    <w:p w14:paraId="366BE961">
      <w:pPr>
        <w:spacing w:before="240" w:after="240" w:line="288" w:lineRule="auto"/>
        <w:jc w:val="left"/>
      </w:pPr>
      <w:r>
        <w:rPr>
          <w:rFonts w:ascii="Calibri" w:hAnsi="Calibri"/>
          <w:b/>
          <w:i w:val="0"/>
          <w:color w:val="000000"/>
          <w:sz w:val="21"/>
        </w:rPr>
        <w:t>Q16: What special precautions apply to bulk (unpackaged) product inspection?</w:t>
      </w:r>
    </w:p>
    <w:p w14:paraId="0FA505DB">
      <w:pPr>
        <w:spacing w:before="240" w:after="240" w:line="288" w:lineRule="auto"/>
        <w:jc w:val="left"/>
      </w:pPr>
      <w:r>
        <w:rPr>
          <w:rFonts w:ascii="Calibri" w:hAnsi="Calibri"/>
          <w:b w:val="0"/>
          <w:i w:val="0"/>
          <w:color w:val="000000"/>
          <w:sz w:val="20"/>
        </w:rPr>
        <w:t>When a reject device is used with bulk products, ensure sufficient reject duration for complete removal. When the conveyor stops due to metal detection, remove ALL bulk items from the belt before restarting — residual items may also be contaminated. Do not assume only a single item is affected by a detection event.</w:t>
      </w:r>
    </w:p>
    <w:p w14:paraId="1D125A75">
      <w:pPr>
        <w:spacing w:before="240" w:after="240" w:line="288" w:lineRule="auto"/>
        <w:jc w:val="left"/>
      </w:pPr>
      <w:r>
        <w:rPr>
          <w:rFonts w:ascii="Calibri" w:hAnsi="Calibri"/>
          <w:b/>
          <w:i w:val="0"/>
          <w:color w:val="000000"/>
          <w:sz w:val="21"/>
        </w:rPr>
        <w:t>Q17: How can I prevent metal foreign objects from passing through undetected?</w:t>
      </w:r>
    </w:p>
    <w:p w14:paraId="77D3CD89">
      <w:pPr>
        <w:spacing w:before="240" w:after="240" w:line="288" w:lineRule="auto"/>
        <w:jc w:val="left"/>
      </w:pPr>
      <w:r>
        <w:rPr>
          <w:rFonts w:ascii="Calibri" w:hAnsi="Calibri"/>
          <w:b w:val="0"/>
          <w:i w:val="0"/>
          <w:color w:val="000000"/>
          <w:sz w:val="20"/>
        </w:rPr>
        <w:t>Implement sensitivity benchmark management for each product, perform thorough daily verification tests with certified test pieces at multiple positions, train all operators on proper test procedures, and maintain detailed records of all tests and detection events. Consistent, documented verification is the most effective defense against undetected contaminants.</w:t>
      </w:r>
    </w:p>
    <w:p w14:paraId="2632120B">
      <w:pPr>
        <w:spacing w:before="240" w:after="240" w:line="288" w:lineRule="auto"/>
        <w:jc w:val="left"/>
      </w:pPr>
      <w:r>
        <w:rPr>
          <w:rFonts w:ascii="Calibri" w:hAnsi="Calibri"/>
          <w:b/>
          <w:i w:val="0"/>
          <w:color w:val="000000"/>
          <w:sz w:val="21"/>
        </w:rPr>
        <w:t>Q18: What causes false alarms in metal detectors?</w:t>
      </w:r>
    </w:p>
    <w:p w14:paraId="4C87689D">
      <w:pPr>
        <w:spacing w:before="240" w:after="240" w:line="288" w:lineRule="auto"/>
        <w:jc w:val="left"/>
      </w:pPr>
      <w:r>
        <w:rPr>
          <w:rFonts w:ascii="Calibri" w:hAnsi="Calibri"/>
          <w:b w:val="0"/>
          <w:i w:val="0"/>
          <w:color w:val="000000"/>
          <w:sz w:val="20"/>
        </w:rPr>
        <w:t>Common causes include: strong magnetic or electromagnetic interference from nearby equipment, unstable power supply, incorrect installation (poor grounding), large moving metal objects near the detector, dirty or worn conveyor belts, and ground vibration. Systematically eliminate each potential cause to resolve persistent false alarm issues.</w:t>
      </w:r>
    </w:p>
    <w:p w14:paraId="36BDA169">
      <w:pPr>
        <w:pStyle w:val="3"/>
        <w:spacing w:before="240" w:after="240"/>
        <w:jc w:val="left"/>
      </w:pPr>
    </w:p>
    <w:p w14:paraId="18F28398"/>
    <w:p w14:paraId="03170745">
      <w:pPr>
        <w:pStyle w:val="3"/>
        <w:spacing w:before="240" w:after="240"/>
        <w:jc w:val="left"/>
      </w:pPr>
      <w:r>
        <w:t>21. Technical Support</w:t>
      </w:r>
    </w:p>
    <w:p w14:paraId="5F5010CE">
      <w:pPr>
        <w:pStyle w:val="4"/>
        <w:spacing w:before="240" w:after="240"/>
        <w:jc w:val="left"/>
      </w:pPr>
      <w:r>
        <w:t>21.1 Contact Information</w:t>
      </w:r>
    </w:p>
    <w:tbl>
      <w:tblPr>
        <w:tblStyle w:val="32"/>
        <w:tblW w:w="0" w:type="auto"/>
        <w:jc w:val="center"/>
        <w:tblLayout w:type="autofit"/>
        <w:tblCellMar>
          <w:top w:w="0" w:type="dxa"/>
          <w:left w:w="108" w:type="dxa"/>
          <w:bottom w:w="0" w:type="dxa"/>
          <w:right w:w="108" w:type="dxa"/>
        </w:tblCellMar>
      </w:tblPr>
      <w:tblGrid>
        <w:gridCol w:w="4101"/>
        <w:gridCol w:w="5861"/>
      </w:tblGrid>
      <w:tr w14:paraId="4AB087C8">
        <w:tblPrEx>
          <w:tblCellMar>
            <w:top w:w="0" w:type="dxa"/>
            <w:left w:w="108" w:type="dxa"/>
            <w:bottom w:w="0" w:type="dxa"/>
            <w:right w:w="108" w:type="dxa"/>
          </w:tblCellMar>
        </w:tblPrEx>
        <w:trPr>
          <w:jc w:val="center"/>
        </w:trPr>
        <w:tc>
          <w:tcPr>
            <w:tcW w:w="2551" w:type="dxa"/>
            <w:shd w:val="clear" w:color="auto" w:fill="1A3A5C"/>
          </w:tcPr>
          <w:p w14:paraId="2F569B47">
            <w:pPr>
              <w:spacing w:before="40" w:after="40"/>
              <w:jc w:val="left"/>
            </w:pPr>
            <w:r>
              <w:rPr>
                <w:rFonts w:ascii="Calibri" w:hAnsi="Calibri"/>
                <w:b/>
                <w:color w:val="FFFFFF"/>
                <w:sz w:val="20"/>
              </w:rPr>
              <w:t>Item</w:t>
            </w:r>
          </w:p>
        </w:tc>
        <w:tc>
          <w:tcPr>
            <w:tcW w:w="6803" w:type="dxa"/>
            <w:shd w:val="clear" w:color="auto" w:fill="1A3A5C"/>
          </w:tcPr>
          <w:p w14:paraId="7394C73B">
            <w:pPr>
              <w:spacing w:before="40" w:after="40"/>
              <w:jc w:val="left"/>
            </w:pPr>
            <w:r>
              <w:rPr>
                <w:rFonts w:ascii="Calibri" w:hAnsi="Calibri"/>
                <w:b/>
                <w:color w:val="FFFFFF"/>
                <w:sz w:val="20"/>
              </w:rPr>
              <w:t>Details</w:t>
            </w:r>
          </w:p>
        </w:tc>
      </w:tr>
      <w:tr w14:paraId="1361D20C">
        <w:tblPrEx>
          <w:tblCellMar>
            <w:top w:w="0" w:type="dxa"/>
            <w:left w:w="108" w:type="dxa"/>
            <w:bottom w:w="0" w:type="dxa"/>
            <w:right w:w="108" w:type="dxa"/>
          </w:tblCellMar>
        </w:tblPrEx>
        <w:trPr>
          <w:jc w:val="center"/>
        </w:trPr>
        <w:tc>
          <w:tcPr>
            <w:tcW w:w="4762" w:type="dxa"/>
          </w:tcPr>
          <w:p w14:paraId="7014716E">
            <w:pPr>
              <w:spacing w:before="40" w:after="40"/>
              <w:jc w:val="left"/>
            </w:pPr>
            <w:r>
              <w:rPr>
                <w:rFonts w:ascii="Calibri" w:hAnsi="Calibri"/>
                <w:b/>
                <w:sz w:val="20"/>
              </w:rPr>
              <w:t>Manufacturer</w:t>
            </w:r>
          </w:p>
        </w:tc>
        <w:tc>
          <w:tcPr>
            <w:tcW w:w="4762" w:type="dxa"/>
          </w:tcPr>
          <w:p w14:paraId="46317BF9">
            <w:pPr>
              <w:spacing w:before="40" w:after="40"/>
              <w:jc w:val="left"/>
            </w:pPr>
            <w:r>
              <w:rPr>
                <w:rFonts w:ascii="Calibri" w:hAnsi="Calibri"/>
                <w:b w:val="0"/>
                <w:sz w:val="20"/>
              </w:rPr>
              <w:t>SameGram</w:t>
            </w:r>
          </w:p>
        </w:tc>
      </w:tr>
      <w:tr w14:paraId="518A4F95">
        <w:tblPrEx>
          <w:tblCellMar>
            <w:top w:w="0" w:type="dxa"/>
            <w:left w:w="108" w:type="dxa"/>
            <w:bottom w:w="0" w:type="dxa"/>
            <w:right w:w="108" w:type="dxa"/>
          </w:tblCellMar>
        </w:tblPrEx>
        <w:trPr>
          <w:jc w:val="center"/>
        </w:trPr>
        <w:tc>
          <w:tcPr>
            <w:tcW w:w="4762" w:type="dxa"/>
            <w:shd w:val="clear" w:color="auto" w:fill="E8EDF2"/>
          </w:tcPr>
          <w:p w14:paraId="7E112FD7">
            <w:pPr>
              <w:spacing w:before="40" w:after="40"/>
              <w:jc w:val="left"/>
            </w:pPr>
            <w:r>
              <w:rPr>
                <w:rFonts w:ascii="Calibri" w:hAnsi="Calibri"/>
                <w:b/>
                <w:sz w:val="20"/>
              </w:rPr>
              <w:t>Product Series</w:t>
            </w:r>
          </w:p>
        </w:tc>
        <w:tc>
          <w:tcPr>
            <w:tcW w:w="4762" w:type="dxa"/>
            <w:shd w:val="clear" w:color="auto" w:fill="E8EDF2"/>
          </w:tcPr>
          <w:p w14:paraId="672DA642">
            <w:pPr>
              <w:spacing w:before="40" w:after="40"/>
              <w:jc w:val="left"/>
            </w:pPr>
            <w:r>
              <w:rPr>
                <w:rFonts w:hint="eastAsia" w:eastAsia="宋体"/>
                <w:b w:val="0"/>
                <w:sz w:val="20"/>
                <w:lang w:eastAsia="zh-CN"/>
              </w:rPr>
              <w:t>DD-360</w:t>
            </w:r>
            <w:r>
              <w:rPr>
                <w:rFonts w:ascii="Calibri" w:hAnsi="Calibri"/>
                <w:b w:val="0"/>
                <w:sz w:val="20"/>
              </w:rPr>
              <w:t xml:space="preserve"> Series Conveyor Metal Detector</w:t>
            </w:r>
          </w:p>
        </w:tc>
      </w:tr>
      <w:tr w14:paraId="17466CB3">
        <w:tblPrEx>
          <w:tblCellMar>
            <w:top w:w="0" w:type="dxa"/>
            <w:left w:w="108" w:type="dxa"/>
            <w:bottom w:w="0" w:type="dxa"/>
            <w:right w:w="108" w:type="dxa"/>
          </w:tblCellMar>
        </w:tblPrEx>
        <w:trPr>
          <w:jc w:val="center"/>
        </w:trPr>
        <w:tc>
          <w:tcPr>
            <w:tcW w:w="4762" w:type="dxa"/>
          </w:tcPr>
          <w:p w14:paraId="798EFA7B">
            <w:pPr>
              <w:spacing w:before="40" w:after="40"/>
              <w:jc w:val="left"/>
            </w:pPr>
            <w:r>
              <w:rPr>
                <w:rFonts w:ascii="Calibri" w:hAnsi="Calibri"/>
                <w:b/>
                <w:sz w:val="20"/>
              </w:rPr>
              <w:t>Support Email</w:t>
            </w:r>
          </w:p>
        </w:tc>
        <w:tc>
          <w:tcPr>
            <w:tcW w:w="4762" w:type="dxa"/>
          </w:tcPr>
          <w:p w14:paraId="5718CB49">
            <w:pPr>
              <w:spacing w:before="40" w:after="40"/>
              <w:jc w:val="left"/>
            </w:pPr>
            <w:r>
              <w:rPr>
                <w:rFonts w:ascii="Calibri" w:hAnsi="Calibri"/>
                <w:b w:val="0"/>
                <w:sz w:val="20"/>
              </w:rPr>
              <w:t>sale@samegram.com</w:t>
            </w:r>
          </w:p>
        </w:tc>
      </w:tr>
      <w:tr w14:paraId="3B6B4AD1">
        <w:tblPrEx>
          <w:tblCellMar>
            <w:top w:w="0" w:type="dxa"/>
            <w:left w:w="108" w:type="dxa"/>
            <w:bottom w:w="0" w:type="dxa"/>
            <w:right w:w="108" w:type="dxa"/>
          </w:tblCellMar>
        </w:tblPrEx>
        <w:trPr>
          <w:jc w:val="center"/>
        </w:trPr>
        <w:tc>
          <w:tcPr>
            <w:tcW w:w="4762" w:type="dxa"/>
            <w:shd w:val="clear" w:color="auto" w:fill="E8EDF2"/>
          </w:tcPr>
          <w:p w14:paraId="22578607">
            <w:pPr>
              <w:spacing w:before="40" w:after="40"/>
              <w:jc w:val="left"/>
            </w:pPr>
            <w:r>
              <w:rPr>
                <w:rFonts w:ascii="Calibri" w:hAnsi="Calibri"/>
                <w:b/>
                <w:sz w:val="20"/>
              </w:rPr>
              <w:t>Support WhatsApp</w:t>
            </w:r>
          </w:p>
        </w:tc>
        <w:tc>
          <w:tcPr>
            <w:tcW w:w="4762" w:type="dxa"/>
            <w:shd w:val="clear" w:color="auto" w:fill="E8EDF2"/>
          </w:tcPr>
          <w:p w14:paraId="48774374">
            <w:pPr>
              <w:spacing w:before="40" w:after="40"/>
              <w:jc w:val="left"/>
            </w:pPr>
            <w:r>
              <w:rPr>
                <w:rFonts w:ascii="Calibri" w:hAnsi="Calibri"/>
                <w:b w:val="0"/>
                <w:sz w:val="20"/>
              </w:rPr>
              <w:t>+86 137 1236 8272</w:t>
            </w:r>
          </w:p>
        </w:tc>
      </w:tr>
      <w:tr w14:paraId="0859F57F">
        <w:tblPrEx>
          <w:tblCellMar>
            <w:top w:w="0" w:type="dxa"/>
            <w:left w:w="108" w:type="dxa"/>
            <w:bottom w:w="0" w:type="dxa"/>
            <w:right w:w="108" w:type="dxa"/>
          </w:tblCellMar>
        </w:tblPrEx>
        <w:trPr>
          <w:jc w:val="center"/>
        </w:trPr>
        <w:tc>
          <w:tcPr>
            <w:tcW w:w="4762" w:type="dxa"/>
          </w:tcPr>
          <w:p w14:paraId="78F1A176">
            <w:pPr>
              <w:spacing w:before="40" w:after="40"/>
              <w:jc w:val="left"/>
            </w:pPr>
            <w:r>
              <w:rPr>
                <w:rFonts w:ascii="Calibri" w:hAnsi="Calibri"/>
                <w:b/>
                <w:sz w:val="20"/>
              </w:rPr>
              <w:t>Website</w:t>
            </w:r>
          </w:p>
        </w:tc>
        <w:tc>
          <w:tcPr>
            <w:tcW w:w="4762" w:type="dxa"/>
          </w:tcPr>
          <w:p w14:paraId="4BA9D756">
            <w:pPr>
              <w:spacing w:before="40" w:after="40"/>
              <w:jc w:val="left"/>
            </w:pPr>
            <w:r>
              <w:rPr>
                <w:rFonts w:ascii="Calibri" w:hAnsi="Calibri"/>
                <w:b w:val="0"/>
                <w:sz w:val="20"/>
              </w:rPr>
              <w:t>www.samegram.com</w:t>
            </w:r>
          </w:p>
        </w:tc>
      </w:tr>
    </w:tbl>
    <w:p w14:paraId="2A3397A7">
      <w:pPr>
        <w:spacing w:before="120" w:after="120" w:line="288" w:lineRule="auto"/>
        <w:jc w:val="left"/>
      </w:pPr>
    </w:p>
    <w:p w14:paraId="2D774832">
      <w:pPr>
        <w:pStyle w:val="4"/>
        <w:spacing w:before="240" w:after="240"/>
        <w:jc w:val="left"/>
      </w:pPr>
      <w:r>
        <w:t>21.2 Before Contacting Support</w:t>
      </w:r>
    </w:p>
    <w:p w14:paraId="7C5F9132">
      <w:pPr>
        <w:spacing w:before="240" w:after="240" w:line="288" w:lineRule="auto"/>
        <w:jc w:val="left"/>
      </w:pPr>
      <w:r>
        <w:rPr>
          <w:rFonts w:ascii="Calibri" w:hAnsi="Calibri"/>
          <w:b w:val="0"/>
          <w:i w:val="0"/>
          <w:color w:val="000000"/>
          <w:sz w:val="20"/>
        </w:rPr>
        <w:t>To help us resolve your issue as quickly as possible, please have the following information ready:</w:t>
      </w:r>
    </w:p>
    <w:p w14:paraId="0CBA99AA">
      <w:pPr>
        <w:pStyle w:val="16"/>
        <w:spacing w:before="240" w:after="240" w:line="288" w:lineRule="auto"/>
        <w:ind w:left="720"/>
        <w:jc w:val="left"/>
      </w:pPr>
      <w:r>
        <w:rPr>
          <w:rFonts w:ascii="Calibri" w:hAnsi="Calibri"/>
          <w:b w:val="0"/>
          <w:i w:val="0"/>
          <w:color w:val="000000"/>
          <w:sz w:val="20"/>
        </w:rPr>
        <w:t>Equipment model number and serial number (located on the rating label affixed to the control cabinet).</w:t>
      </w:r>
    </w:p>
    <w:p w14:paraId="3D52E87E">
      <w:pPr>
        <w:pStyle w:val="16"/>
        <w:spacing w:before="240" w:after="240" w:line="288" w:lineRule="auto"/>
        <w:ind w:left="720"/>
        <w:jc w:val="left"/>
      </w:pPr>
      <w:r>
        <w:rPr>
          <w:rFonts w:ascii="Calibri" w:hAnsi="Calibri"/>
          <w:b w:val="0"/>
          <w:i w:val="0"/>
          <w:color w:val="000000"/>
          <w:sz w:val="20"/>
        </w:rPr>
        <w:t>A detailed description of the problem — what is happening, when it occurs, and any error messages displayed.</w:t>
      </w:r>
    </w:p>
    <w:p w14:paraId="21E8F233">
      <w:pPr>
        <w:pStyle w:val="16"/>
        <w:spacing w:before="240" w:after="240" w:line="288" w:lineRule="auto"/>
        <w:ind w:left="720"/>
        <w:jc w:val="left"/>
      </w:pPr>
      <w:r>
        <w:rPr>
          <w:rFonts w:ascii="Calibri" w:hAnsi="Calibri"/>
          <w:b w:val="0"/>
          <w:i w:val="0"/>
          <w:color w:val="000000"/>
          <w:sz w:val="20"/>
        </w:rPr>
        <w:t>The product being inspected at the time of the issue, and whether the problem occurs with all products or only a specific one.</w:t>
      </w:r>
    </w:p>
    <w:p w14:paraId="18EAFB0F">
      <w:pPr>
        <w:pStyle w:val="16"/>
        <w:spacing w:before="240" w:after="240" w:line="288" w:lineRule="auto"/>
        <w:ind w:left="720"/>
        <w:jc w:val="left"/>
      </w:pPr>
      <w:r>
        <w:rPr>
          <w:rFonts w:ascii="Calibri" w:hAnsi="Calibri"/>
          <w:b w:val="0"/>
          <w:i w:val="0"/>
          <w:color w:val="000000"/>
          <w:sz w:val="20"/>
        </w:rPr>
        <w:t>Recent changes to the production environment, product formulation, equipment location, or settings.</w:t>
      </w:r>
    </w:p>
    <w:p w14:paraId="4501E7ED">
      <w:pPr>
        <w:pStyle w:val="16"/>
        <w:spacing w:before="240" w:after="240" w:line="288" w:lineRule="auto"/>
        <w:ind w:left="720"/>
        <w:jc w:val="left"/>
      </w:pPr>
      <w:r>
        <w:rPr>
          <w:rFonts w:ascii="Calibri" w:hAnsi="Calibri"/>
          <w:b w:val="0"/>
          <w:i w:val="0"/>
          <w:color w:val="000000"/>
          <w:sz w:val="20"/>
        </w:rPr>
        <w:t>Results of the most recent Daily Verification Test before the issue occurred.</w:t>
      </w:r>
    </w:p>
    <w:p w14:paraId="591E7868">
      <w:pPr>
        <w:pStyle w:val="16"/>
        <w:spacing w:before="240" w:after="240" w:line="288" w:lineRule="auto"/>
        <w:ind w:left="720"/>
        <w:jc w:val="left"/>
      </w:pPr>
      <w:r>
        <w:rPr>
          <w:rFonts w:ascii="Calibri" w:hAnsi="Calibri"/>
          <w:b w:val="0"/>
          <w:i w:val="0"/>
          <w:color w:val="000000"/>
          <w:sz w:val="20"/>
        </w:rPr>
        <w:t>Photographs or video of the issue, if available.</w:t>
      </w:r>
    </w:p>
    <w:p w14:paraId="31824D84">
      <w:pPr>
        <w:pStyle w:val="4"/>
        <w:spacing w:before="240" w:after="240"/>
        <w:jc w:val="left"/>
      </w:pPr>
      <w:r>
        <w:t>21.3 Recommended Spare Parts</w:t>
      </w:r>
    </w:p>
    <w:p w14:paraId="4CC8AA17">
      <w:pPr>
        <w:spacing w:before="240" w:after="240" w:line="288" w:lineRule="auto"/>
        <w:jc w:val="left"/>
      </w:pPr>
      <w:r>
        <w:rPr>
          <w:rFonts w:ascii="Calibri" w:hAnsi="Calibri"/>
          <w:b w:val="0"/>
          <w:i w:val="0"/>
          <w:color w:val="000000"/>
          <w:sz w:val="20"/>
        </w:rPr>
        <w:t>We recommend keeping the following spare parts on hand to minimize downtime:</w:t>
      </w:r>
    </w:p>
    <w:tbl>
      <w:tblPr>
        <w:tblStyle w:val="32"/>
        <w:tblW w:w="0" w:type="auto"/>
        <w:jc w:val="center"/>
        <w:tblLayout w:type="autofit"/>
        <w:tblCellMar>
          <w:top w:w="0" w:type="dxa"/>
          <w:left w:w="108" w:type="dxa"/>
          <w:bottom w:w="0" w:type="dxa"/>
          <w:right w:w="108" w:type="dxa"/>
        </w:tblCellMar>
      </w:tblPr>
      <w:tblGrid>
        <w:gridCol w:w="3402"/>
        <w:gridCol w:w="1701"/>
        <w:gridCol w:w="4252"/>
      </w:tblGrid>
      <w:tr w14:paraId="3B1530C1">
        <w:tblPrEx>
          <w:tblCellMar>
            <w:top w:w="0" w:type="dxa"/>
            <w:left w:w="108" w:type="dxa"/>
            <w:bottom w:w="0" w:type="dxa"/>
            <w:right w:w="108" w:type="dxa"/>
          </w:tblCellMar>
        </w:tblPrEx>
        <w:trPr>
          <w:jc w:val="center"/>
        </w:trPr>
        <w:tc>
          <w:tcPr>
            <w:tcW w:w="3402" w:type="dxa"/>
            <w:shd w:val="clear" w:color="auto" w:fill="0B2A47"/>
          </w:tcPr>
          <w:p w14:paraId="7A9DE618">
            <w:pPr>
              <w:spacing w:before="40" w:after="40"/>
              <w:jc w:val="left"/>
            </w:pPr>
            <w:r>
              <w:rPr>
                <w:rFonts w:ascii="Calibri" w:hAnsi="Calibri"/>
                <w:b/>
                <w:i w:val="0"/>
                <w:color w:val="FFFFFF"/>
                <w:sz w:val="19"/>
              </w:rPr>
              <w:t>Part</w:t>
            </w:r>
          </w:p>
        </w:tc>
        <w:tc>
          <w:tcPr>
            <w:tcW w:w="1701" w:type="dxa"/>
            <w:shd w:val="clear" w:color="auto" w:fill="0B2A47"/>
          </w:tcPr>
          <w:p w14:paraId="0B58301A">
            <w:pPr>
              <w:spacing w:before="40" w:after="40"/>
              <w:jc w:val="left"/>
            </w:pPr>
            <w:r>
              <w:rPr>
                <w:rFonts w:ascii="Calibri" w:hAnsi="Calibri"/>
                <w:b/>
                <w:i w:val="0"/>
                <w:color w:val="FFFFFF"/>
                <w:sz w:val="19"/>
              </w:rPr>
              <w:t>Recommended Qty</w:t>
            </w:r>
          </w:p>
        </w:tc>
        <w:tc>
          <w:tcPr>
            <w:tcW w:w="4252" w:type="dxa"/>
            <w:shd w:val="clear" w:color="auto" w:fill="0B2A47"/>
          </w:tcPr>
          <w:p w14:paraId="1D9BBB34">
            <w:pPr>
              <w:spacing w:before="40" w:after="40"/>
              <w:jc w:val="left"/>
            </w:pPr>
            <w:r>
              <w:rPr>
                <w:rFonts w:ascii="Calibri" w:hAnsi="Calibri"/>
                <w:b/>
                <w:i w:val="0"/>
                <w:color w:val="FFFFFF"/>
                <w:sz w:val="19"/>
              </w:rPr>
              <w:t>Replacement Interval / Notes</w:t>
            </w:r>
          </w:p>
        </w:tc>
      </w:tr>
      <w:tr w14:paraId="7BCB3E4D">
        <w:tblPrEx>
          <w:tblCellMar>
            <w:top w:w="0" w:type="dxa"/>
            <w:left w:w="108" w:type="dxa"/>
            <w:bottom w:w="0" w:type="dxa"/>
            <w:right w:w="108" w:type="dxa"/>
          </w:tblCellMar>
        </w:tblPrEx>
        <w:trPr>
          <w:jc w:val="center"/>
        </w:trPr>
        <w:tc>
          <w:tcPr>
            <w:tcW w:w="3402" w:type="dxa"/>
            <w:shd w:val="clear" w:color="auto" w:fill="F2F4F7"/>
          </w:tcPr>
          <w:p w14:paraId="7663436F">
            <w:pPr>
              <w:spacing w:before="40" w:after="40"/>
              <w:jc w:val="left"/>
            </w:pPr>
            <w:r>
              <w:rPr>
                <w:rFonts w:ascii="Calibri" w:hAnsi="Calibri"/>
                <w:b w:val="0"/>
                <w:i w:val="0"/>
                <w:color w:val="000000"/>
                <w:sz w:val="18"/>
              </w:rPr>
              <w:t>Conveyor Belt (PU, food-grade)</w:t>
            </w:r>
          </w:p>
        </w:tc>
        <w:tc>
          <w:tcPr>
            <w:tcW w:w="1701" w:type="dxa"/>
            <w:shd w:val="clear" w:color="auto" w:fill="F2F4F7"/>
          </w:tcPr>
          <w:p w14:paraId="00F466AF">
            <w:pPr>
              <w:spacing w:before="40" w:after="40"/>
              <w:jc w:val="left"/>
            </w:pPr>
            <w:r>
              <w:rPr>
                <w:rFonts w:ascii="Calibri" w:hAnsi="Calibri"/>
                <w:b w:val="0"/>
                <w:i w:val="0"/>
                <w:color w:val="000000"/>
                <w:sz w:val="18"/>
              </w:rPr>
              <w:t>1</w:t>
            </w:r>
          </w:p>
        </w:tc>
        <w:tc>
          <w:tcPr>
            <w:tcW w:w="4252" w:type="dxa"/>
            <w:shd w:val="clear" w:color="auto" w:fill="F2F4F7"/>
          </w:tcPr>
          <w:p w14:paraId="6D43940D">
            <w:pPr>
              <w:spacing w:before="40" w:after="40"/>
              <w:jc w:val="left"/>
            </w:pPr>
            <w:r>
              <w:rPr>
                <w:rFonts w:ascii="Calibri" w:hAnsi="Calibri"/>
                <w:b w:val="0"/>
                <w:i w:val="0"/>
                <w:color w:val="000000"/>
                <w:sz w:val="18"/>
              </w:rPr>
              <w:t>Replace annually or when cracking/wear is visible</w:t>
            </w:r>
          </w:p>
        </w:tc>
      </w:tr>
      <w:tr w14:paraId="36940F92">
        <w:tblPrEx>
          <w:tblCellMar>
            <w:top w:w="0" w:type="dxa"/>
            <w:left w:w="108" w:type="dxa"/>
            <w:bottom w:w="0" w:type="dxa"/>
            <w:right w:w="108" w:type="dxa"/>
          </w:tblCellMar>
        </w:tblPrEx>
        <w:trPr>
          <w:jc w:val="center"/>
        </w:trPr>
        <w:tc>
          <w:tcPr>
            <w:tcW w:w="3402" w:type="dxa"/>
            <w:shd w:val="clear" w:color="auto" w:fill="FFFFFF"/>
          </w:tcPr>
          <w:p w14:paraId="34BF8498">
            <w:pPr>
              <w:spacing w:before="40" w:after="40"/>
              <w:jc w:val="left"/>
            </w:pPr>
            <w:r>
              <w:rPr>
                <w:rFonts w:ascii="Calibri" w:hAnsi="Calibri"/>
                <w:b w:val="0"/>
                <w:i w:val="0"/>
                <w:color w:val="000000"/>
                <w:sz w:val="18"/>
              </w:rPr>
              <w:t>Drive Belt (synchronous belt)</w:t>
            </w:r>
          </w:p>
        </w:tc>
        <w:tc>
          <w:tcPr>
            <w:tcW w:w="1701" w:type="dxa"/>
            <w:shd w:val="clear" w:color="auto" w:fill="FFFFFF"/>
          </w:tcPr>
          <w:p w14:paraId="0BDFE8CB">
            <w:pPr>
              <w:spacing w:before="40" w:after="40"/>
              <w:jc w:val="left"/>
            </w:pPr>
            <w:r>
              <w:rPr>
                <w:rFonts w:ascii="Calibri" w:hAnsi="Calibri"/>
                <w:b w:val="0"/>
                <w:i w:val="0"/>
                <w:color w:val="000000"/>
                <w:sz w:val="18"/>
              </w:rPr>
              <w:t>1</w:t>
            </w:r>
          </w:p>
        </w:tc>
        <w:tc>
          <w:tcPr>
            <w:tcW w:w="4252" w:type="dxa"/>
            <w:shd w:val="clear" w:color="auto" w:fill="FFFFFF"/>
          </w:tcPr>
          <w:p w14:paraId="29F9370A">
            <w:pPr>
              <w:spacing w:before="40" w:after="40"/>
              <w:jc w:val="left"/>
            </w:pPr>
            <w:r>
              <w:rPr>
                <w:rFonts w:ascii="Calibri" w:hAnsi="Calibri"/>
                <w:b w:val="0"/>
                <w:i w:val="0"/>
                <w:color w:val="000000"/>
                <w:sz w:val="18"/>
              </w:rPr>
              <w:t>Replace if cracked, stretched, or missing teeth</w:t>
            </w:r>
          </w:p>
        </w:tc>
      </w:tr>
      <w:tr w14:paraId="542C995D">
        <w:tblPrEx>
          <w:tblCellMar>
            <w:top w:w="0" w:type="dxa"/>
            <w:left w:w="108" w:type="dxa"/>
            <w:bottom w:w="0" w:type="dxa"/>
            <w:right w:w="108" w:type="dxa"/>
          </w:tblCellMar>
        </w:tblPrEx>
        <w:trPr>
          <w:jc w:val="center"/>
        </w:trPr>
        <w:tc>
          <w:tcPr>
            <w:tcW w:w="3402" w:type="dxa"/>
            <w:shd w:val="clear" w:color="auto" w:fill="F2F4F7"/>
          </w:tcPr>
          <w:p w14:paraId="61D38E5C">
            <w:pPr>
              <w:spacing w:before="40" w:after="40"/>
              <w:jc w:val="left"/>
            </w:pPr>
            <w:r>
              <w:rPr>
                <w:rFonts w:ascii="Calibri" w:hAnsi="Calibri"/>
                <w:b w:val="0"/>
                <w:i w:val="0"/>
                <w:color w:val="000000"/>
                <w:sz w:val="18"/>
              </w:rPr>
              <w:t>Power Cord</w:t>
            </w:r>
          </w:p>
        </w:tc>
        <w:tc>
          <w:tcPr>
            <w:tcW w:w="1701" w:type="dxa"/>
            <w:shd w:val="clear" w:color="auto" w:fill="F2F4F7"/>
          </w:tcPr>
          <w:p w14:paraId="71B576A7">
            <w:pPr>
              <w:spacing w:before="40" w:after="40"/>
              <w:jc w:val="left"/>
            </w:pPr>
            <w:r>
              <w:rPr>
                <w:rFonts w:ascii="Calibri" w:hAnsi="Calibri"/>
                <w:b w:val="0"/>
                <w:i w:val="0"/>
                <w:color w:val="000000"/>
                <w:sz w:val="18"/>
              </w:rPr>
              <w:t>1</w:t>
            </w:r>
          </w:p>
        </w:tc>
        <w:tc>
          <w:tcPr>
            <w:tcW w:w="4252" w:type="dxa"/>
            <w:shd w:val="clear" w:color="auto" w:fill="F2F4F7"/>
          </w:tcPr>
          <w:p w14:paraId="27472A90">
            <w:pPr>
              <w:spacing w:before="40" w:after="40"/>
              <w:jc w:val="left"/>
            </w:pPr>
            <w:r>
              <w:rPr>
                <w:rFonts w:ascii="Calibri" w:hAnsi="Calibri"/>
                <w:b w:val="0"/>
                <w:i w:val="0"/>
                <w:color w:val="000000"/>
                <w:sz w:val="18"/>
              </w:rPr>
              <w:t>Replace immediately if damaged or frayed</w:t>
            </w:r>
          </w:p>
        </w:tc>
      </w:tr>
      <w:tr w14:paraId="33DC2ACE">
        <w:tblPrEx>
          <w:tblCellMar>
            <w:top w:w="0" w:type="dxa"/>
            <w:left w:w="108" w:type="dxa"/>
            <w:bottom w:w="0" w:type="dxa"/>
            <w:right w:w="108" w:type="dxa"/>
          </w:tblCellMar>
        </w:tblPrEx>
        <w:trPr>
          <w:jc w:val="center"/>
        </w:trPr>
        <w:tc>
          <w:tcPr>
            <w:tcW w:w="3402" w:type="dxa"/>
            <w:shd w:val="clear" w:color="auto" w:fill="FFFFFF"/>
          </w:tcPr>
          <w:p w14:paraId="0E0EFF83">
            <w:pPr>
              <w:spacing w:before="40" w:after="40"/>
              <w:jc w:val="left"/>
            </w:pPr>
            <w:r>
              <w:rPr>
                <w:rFonts w:ascii="Calibri" w:hAnsi="Calibri"/>
                <w:b w:val="0"/>
                <w:i w:val="0"/>
                <w:color w:val="000000"/>
                <w:sz w:val="18"/>
              </w:rPr>
              <w:t>Fuse Set (per rating label)</w:t>
            </w:r>
          </w:p>
        </w:tc>
        <w:tc>
          <w:tcPr>
            <w:tcW w:w="1701" w:type="dxa"/>
            <w:shd w:val="clear" w:color="auto" w:fill="FFFFFF"/>
          </w:tcPr>
          <w:p w14:paraId="18AD12FD">
            <w:pPr>
              <w:spacing w:before="40" w:after="40"/>
              <w:jc w:val="left"/>
            </w:pPr>
            <w:r>
              <w:rPr>
                <w:rFonts w:ascii="Calibri" w:hAnsi="Calibri"/>
                <w:b w:val="0"/>
                <w:i w:val="0"/>
                <w:color w:val="000000"/>
                <w:sz w:val="18"/>
              </w:rPr>
              <w:t>1 set</w:t>
            </w:r>
          </w:p>
        </w:tc>
        <w:tc>
          <w:tcPr>
            <w:tcW w:w="4252" w:type="dxa"/>
            <w:shd w:val="clear" w:color="auto" w:fill="FFFFFF"/>
          </w:tcPr>
          <w:p w14:paraId="18958AF1">
            <w:pPr>
              <w:spacing w:before="40" w:after="40"/>
              <w:jc w:val="left"/>
            </w:pPr>
            <w:r>
              <w:rPr>
                <w:rFonts w:ascii="Calibri" w:hAnsi="Calibri"/>
                <w:b w:val="0"/>
                <w:i w:val="0"/>
                <w:color w:val="000000"/>
                <w:sz w:val="18"/>
              </w:rPr>
              <w:t>Replace only with identical rating fuses</w:t>
            </w:r>
          </w:p>
        </w:tc>
      </w:tr>
      <w:tr w14:paraId="4F8823A6">
        <w:tblPrEx>
          <w:tblCellMar>
            <w:top w:w="0" w:type="dxa"/>
            <w:left w:w="108" w:type="dxa"/>
            <w:bottom w:w="0" w:type="dxa"/>
            <w:right w:w="108" w:type="dxa"/>
          </w:tblCellMar>
        </w:tblPrEx>
        <w:trPr>
          <w:jc w:val="center"/>
        </w:trPr>
        <w:tc>
          <w:tcPr>
            <w:tcW w:w="3402" w:type="dxa"/>
            <w:shd w:val="clear" w:color="auto" w:fill="F2F4F7"/>
          </w:tcPr>
          <w:p w14:paraId="26D96494">
            <w:pPr>
              <w:spacing w:before="40" w:after="40"/>
              <w:jc w:val="left"/>
            </w:pPr>
            <w:r>
              <w:rPr>
                <w:rFonts w:ascii="Calibri" w:hAnsi="Calibri"/>
                <w:b w:val="0"/>
                <w:i w:val="0"/>
                <w:color w:val="000000"/>
                <w:sz w:val="18"/>
              </w:rPr>
              <w:t>HACCP Test Piece Set (Fe, Non-Fe, SUS)</w:t>
            </w:r>
          </w:p>
        </w:tc>
        <w:tc>
          <w:tcPr>
            <w:tcW w:w="1701" w:type="dxa"/>
            <w:shd w:val="clear" w:color="auto" w:fill="F2F4F7"/>
          </w:tcPr>
          <w:p w14:paraId="6996AFA4">
            <w:pPr>
              <w:spacing w:before="40" w:after="40"/>
              <w:jc w:val="left"/>
            </w:pPr>
            <w:r>
              <w:rPr>
                <w:rFonts w:ascii="Calibri" w:hAnsi="Calibri"/>
                <w:b w:val="0"/>
                <w:i w:val="0"/>
                <w:color w:val="000000"/>
                <w:sz w:val="18"/>
              </w:rPr>
              <w:t>1 set each</w:t>
            </w:r>
          </w:p>
        </w:tc>
        <w:tc>
          <w:tcPr>
            <w:tcW w:w="4252" w:type="dxa"/>
            <w:shd w:val="clear" w:color="auto" w:fill="F2F4F7"/>
          </w:tcPr>
          <w:p w14:paraId="6BFE486F">
            <w:pPr>
              <w:spacing w:before="40" w:after="40"/>
              <w:jc w:val="left"/>
            </w:pPr>
            <w:r>
              <w:rPr>
                <w:rFonts w:ascii="Calibri" w:hAnsi="Calibri"/>
                <w:b w:val="0"/>
                <w:i w:val="0"/>
                <w:color w:val="000000"/>
                <w:sz w:val="18"/>
              </w:rPr>
              <w:t>Certified reference standards; replace if lost or damaged</w:t>
            </w:r>
          </w:p>
        </w:tc>
      </w:tr>
      <w:tr w14:paraId="1C5AF89D">
        <w:tblPrEx>
          <w:tblCellMar>
            <w:top w:w="0" w:type="dxa"/>
            <w:left w:w="108" w:type="dxa"/>
            <w:bottom w:w="0" w:type="dxa"/>
            <w:right w:w="108" w:type="dxa"/>
          </w:tblCellMar>
        </w:tblPrEx>
        <w:trPr>
          <w:jc w:val="center"/>
        </w:trPr>
        <w:tc>
          <w:tcPr>
            <w:tcW w:w="3402" w:type="dxa"/>
            <w:shd w:val="clear" w:color="auto" w:fill="FFFFFF"/>
          </w:tcPr>
          <w:p w14:paraId="60318031">
            <w:pPr>
              <w:spacing w:before="40" w:after="40"/>
              <w:jc w:val="left"/>
            </w:pPr>
            <w:r>
              <w:rPr>
                <w:rFonts w:ascii="Calibri" w:hAnsi="Calibri"/>
                <w:b w:val="0"/>
                <w:i w:val="0"/>
                <w:color w:val="000000"/>
                <w:sz w:val="18"/>
              </w:rPr>
              <w:t>Touchscreen Cleaning Cloth</w:t>
            </w:r>
          </w:p>
        </w:tc>
        <w:tc>
          <w:tcPr>
            <w:tcW w:w="1701" w:type="dxa"/>
            <w:shd w:val="clear" w:color="auto" w:fill="FFFFFF"/>
          </w:tcPr>
          <w:p w14:paraId="178D9306">
            <w:pPr>
              <w:spacing w:before="40" w:after="40"/>
              <w:jc w:val="left"/>
            </w:pPr>
            <w:r>
              <w:rPr>
                <w:rFonts w:ascii="Calibri" w:hAnsi="Calibri"/>
                <w:b w:val="0"/>
                <w:i w:val="0"/>
                <w:color w:val="000000"/>
                <w:sz w:val="18"/>
              </w:rPr>
              <w:t>2</w:t>
            </w:r>
          </w:p>
        </w:tc>
        <w:tc>
          <w:tcPr>
            <w:tcW w:w="4252" w:type="dxa"/>
            <w:shd w:val="clear" w:color="auto" w:fill="FFFFFF"/>
          </w:tcPr>
          <w:p w14:paraId="3BD182A6">
            <w:pPr>
              <w:spacing w:before="40" w:after="40"/>
              <w:jc w:val="left"/>
            </w:pPr>
            <w:r>
              <w:rPr>
                <w:rFonts w:ascii="Calibri" w:hAnsi="Calibri"/>
                <w:b w:val="0"/>
                <w:i w:val="0"/>
                <w:color w:val="000000"/>
                <w:sz w:val="18"/>
              </w:rPr>
              <w:t>Microfiber; dedicated for touchscreen use only</w:t>
            </w:r>
          </w:p>
        </w:tc>
      </w:tr>
    </w:tbl>
    <w:p w14:paraId="41C2F458">
      <w:pPr>
        <w:pStyle w:val="4"/>
        <w:spacing w:before="240" w:after="240"/>
        <w:jc w:val="left"/>
      </w:pPr>
      <w:r>
        <w:t>21.4 Warranty Information</w:t>
      </w:r>
    </w:p>
    <w:p w14:paraId="23A4C092">
      <w:pPr>
        <w:spacing w:before="240" w:after="240" w:line="288" w:lineRule="auto"/>
        <w:jc w:val="left"/>
      </w:pPr>
      <w:r>
        <w:rPr>
          <w:rFonts w:ascii="Calibri" w:hAnsi="Calibri"/>
          <w:b w:val="0"/>
          <w:i w:val="0"/>
          <w:color w:val="000000"/>
          <w:sz w:val="20"/>
        </w:rPr>
        <w:t xml:space="preserve">SameGram provides a standard warranty on all </w:t>
      </w:r>
      <w:r>
        <w:rPr>
          <w:rFonts w:hint="eastAsia" w:eastAsia="宋体"/>
          <w:b w:val="0"/>
          <w:i w:val="0"/>
          <w:color w:val="000000"/>
          <w:sz w:val="20"/>
          <w:lang w:eastAsia="zh-CN"/>
        </w:rPr>
        <w:t>DD-360</w:t>
      </w:r>
      <w:r>
        <w:rPr>
          <w:rFonts w:ascii="Calibri" w:hAnsi="Calibri"/>
          <w:b w:val="0"/>
          <w:i w:val="0"/>
          <w:color w:val="000000"/>
          <w:sz w:val="20"/>
        </w:rPr>
        <w:t xml:space="preserve"> series equipment. Warranty terms are specified in your purchase agreement and cover defects in materials and workmanship under normal use conditions.</w:t>
      </w:r>
    </w:p>
    <w:p w14:paraId="33F5453C">
      <w:pPr>
        <w:spacing w:before="240" w:after="240" w:line="288" w:lineRule="auto"/>
        <w:jc w:val="left"/>
      </w:pPr>
      <w:r>
        <w:rPr>
          <w:rFonts w:ascii="Calibri" w:hAnsi="Calibri"/>
          <w:b w:val="0"/>
          <w:i w:val="0"/>
          <w:color w:val="000000"/>
          <w:sz w:val="20"/>
        </w:rPr>
        <w:t>The warranty does NOT cover:</w:t>
      </w:r>
    </w:p>
    <w:p w14:paraId="477E5A5B">
      <w:pPr>
        <w:pStyle w:val="16"/>
        <w:spacing w:before="240" w:after="240" w:line="288" w:lineRule="auto"/>
        <w:ind w:left="720"/>
        <w:jc w:val="left"/>
      </w:pPr>
      <w:r>
        <w:rPr>
          <w:rFonts w:ascii="Calibri" w:hAnsi="Calibri"/>
          <w:b w:val="0"/>
          <w:i w:val="0"/>
          <w:color w:val="000000"/>
          <w:sz w:val="20"/>
        </w:rPr>
        <w:t>Damage caused by improper installation, unauthorized modifications, or repairs by non-approved personnel.</w:t>
      </w:r>
    </w:p>
    <w:p w14:paraId="17118235">
      <w:pPr>
        <w:pStyle w:val="16"/>
        <w:spacing w:before="240" w:after="240" w:line="288" w:lineRule="auto"/>
        <w:ind w:left="720"/>
        <w:jc w:val="left"/>
      </w:pPr>
      <w:r>
        <w:rPr>
          <w:rFonts w:ascii="Calibri" w:hAnsi="Calibri"/>
          <w:b w:val="0"/>
          <w:i w:val="0"/>
          <w:color w:val="000000"/>
          <w:sz w:val="20"/>
        </w:rPr>
        <w:t>Damage from use of non-approved cleaning agents, solvents, or methods.</w:t>
      </w:r>
    </w:p>
    <w:p w14:paraId="73497538">
      <w:pPr>
        <w:pStyle w:val="16"/>
        <w:spacing w:before="240" w:after="240" w:line="288" w:lineRule="auto"/>
        <w:ind w:left="720"/>
        <w:jc w:val="left"/>
      </w:pPr>
      <w:r>
        <w:rPr>
          <w:rFonts w:ascii="Calibri" w:hAnsi="Calibri"/>
          <w:b w:val="0"/>
          <w:i w:val="0"/>
          <w:color w:val="000000"/>
          <w:sz w:val="20"/>
        </w:rPr>
        <w:t>Operation outside the specified environmental conditions (temperature, humidity, voltage).</w:t>
      </w:r>
    </w:p>
    <w:p w14:paraId="70ACC4C4">
      <w:pPr>
        <w:pStyle w:val="16"/>
        <w:spacing w:before="240" w:after="240" w:line="288" w:lineRule="auto"/>
        <w:ind w:left="720"/>
        <w:jc w:val="left"/>
      </w:pPr>
      <w:r>
        <w:rPr>
          <w:rFonts w:ascii="Calibri" w:hAnsi="Calibri"/>
          <w:b w:val="0"/>
          <w:i w:val="0"/>
          <w:color w:val="000000"/>
          <w:sz w:val="20"/>
        </w:rPr>
        <w:t>Damage caused by metal contamination that the detector was not configured or capable of detecting.</w:t>
      </w:r>
    </w:p>
    <w:p w14:paraId="25D9A8A2">
      <w:pPr>
        <w:pStyle w:val="16"/>
        <w:spacing w:before="240" w:after="240" w:line="288" w:lineRule="auto"/>
        <w:ind w:left="720"/>
        <w:jc w:val="left"/>
      </w:pPr>
      <w:r>
        <w:rPr>
          <w:rFonts w:ascii="Calibri" w:hAnsi="Calibri"/>
          <w:b w:val="0"/>
          <w:i w:val="0"/>
          <w:color w:val="000000"/>
          <w:sz w:val="20"/>
        </w:rPr>
        <w:t>Normal wear and tear of consumable parts: conveyor belts, drive belts, fuses, and cleaning materials.</w:t>
      </w:r>
    </w:p>
    <w:p w14:paraId="360B4593">
      <w:pPr>
        <w:spacing w:before="240" w:after="240" w:line="288" w:lineRule="auto"/>
        <w:jc w:val="left"/>
      </w:pPr>
      <w:r>
        <w:rPr>
          <w:rFonts w:ascii="Calibri" w:hAnsi="Calibri"/>
          <w:b/>
          <w:i w:val="0"/>
          <w:color w:val="000000"/>
          <w:sz w:val="20"/>
        </w:rPr>
        <w:t>For warranty service, contact SameGram Technical Support with your equipment serial number and proof of purchase. Do not attempt internal repairs — this may void your warranty.</w:t>
      </w:r>
    </w:p>
    <w:p w14:paraId="260A8DFC">
      <w:pPr>
        <w:pStyle w:val="4"/>
        <w:spacing w:before="240" w:after="240"/>
        <w:jc w:val="left"/>
      </w:pPr>
      <w:r>
        <w:t>21.5 Certifications</w:t>
      </w:r>
    </w:p>
    <w:p w14:paraId="7097B355">
      <w:pPr>
        <w:spacing w:before="240" w:after="240" w:line="288" w:lineRule="auto"/>
        <w:jc w:val="left"/>
      </w:pPr>
      <w:r>
        <w:rPr>
          <w:rFonts w:ascii="Calibri" w:hAnsi="Calibri"/>
          <w:b w:val="0"/>
          <w:i w:val="0"/>
          <w:color w:val="000000"/>
          <w:sz w:val="20"/>
        </w:rPr>
        <w:t xml:space="preserve">The </w:t>
      </w:r>
      <w:r>
        <w:rPr>
          <w:rFonts w:hint="eastAsia" w:eastAsia="宋体"/>
          <w:b w:val="0"/>
          <w:i w:val="0"/>
          <w:color w:val="000000"/>
          <w:sz w:val="20"/>
          <w:lang w:eastAsia="zh-CN"/>
        </w:rPr>
        <w:t>DD-360</w:t>
      </w:r>
      <w:r>
        <w:rPr>
          <w:rFonts w:ascii="Calibri" w:hAnsi="Calibri"/>
          <w:b w:val="0"/>
          <w:i w:val="0"/>
          <w:color w:val="000000"/>
          <w:sz w:val="20"/>
        </w:rPr>
        <w:t xml:space="preserve"> Series Conveyor Metal Detector is certified to the following international standards:</w:t>
      </w:r>
    </w:p>
    <w:tbl>
      <w:tblPr>
        <w:tblStyle w:val="32"/>
        <w:tblW w:w="0" w:type="auto"/>
        <w:jc w:val="center"/>
        <w:tblLayout w:type="autofit"/>
        <w:tblCellMar>
          <w:top w:w="0" w:type="dxa"/>
          <w:left w:w="108" w:type="dxa"/>
          <w:bottom w:w="0" w:type="dxa"/>
          <w:right w:w="108" w:type="dxa"/>
        </w:tblCellMar>
      </w:tblPr>
      <w:tblGrid>
        <w:gridCol w:w="1701"/>
        <w:gridCol w:w="2551"/>
        <w:gridCol w:w="5102"/>
      </w:tblGrid>
      <w:tr w14:paraId="443356A5">
        <w:tblPrEx>
          <w:tblCellMar>
            <w:top w:w="0" w:type="dxa"/>
            <w:left w:w="108" w:type="dxa"/>
            <w:bottom w:w="0" w:type="dxa"/>
            <w:right w:w="108" w:type="dxa"/>
          </w:tblCellMar>
        </w:tblPrEx>
        <w:trPr>
          <w:jc w:val="center"/>
        </w:trPr>
        <w:tc>
          <w:tcPr>
            <w:tcW w:w="1701" w:type="dxa"/>
            <w:shd w:val="clear" w:color="auto" w:fill="0B2A47"/>
          </w:tcPr>
          <w:p w14:paraId="77A38498">
            <w:pPr>
              <w:spacing w:before="40" w:after="40"/>
              <w:jc w:val="left"/>
            </w:pPr>
            <w:r>
              <w:rPr>
                <w:rFonts w:ascii="Calibri" w:hAnsi="Calibri"/>
                <w:b/>
                <w:i w:val="0"/>
                <w:color w:val="FFFFFF"/>
                <w:sz w:val="19"/>
              </w:rPr>
              <w:t>Certification</w:t>
            </w:r>
          </w:p>
        </w:tc>
        <w:tc>
          <w:tcPr>
            <w:tcW w:w="2551" w:type="dxa"/>
            <w:shd w:val="clear" w:color="auto" w:fill="0B2A47"/>
          </w:tcPr>
          <w:p w14:paraId="0EBFBB07">
            <w:pPr>
              <w:spacing w:before="40" w:after="40"/>
              <w:jc w:val="left"/>
            </w:pPr>
            <w:r>
              <w:rPr>
                <w:rFonts w:ascii="Calibri" w:hAnsi="Calibri"/>
                <w:b/>
                <w:i w:val="0"/>
                <w:color w:val="FFFFFF"/>
                <w:sz w:val="19"/>
              </w:rPr>
              <w:t>Directive / Standard</w:t>
            </w:r>
          </w:p>
        </w:tc>
        <w:tc>
          <w:tcPr>
            <w:tcW w:w="5102" w:type="dxa"/>
            <w:shd w:val="clear" w:color="auto" w:fill="0B2A47"/>
          </w:tcPr>
          <w:p w14:paraId="3B8BAC2A">
            <w:pPr>
              <w:spacing w:before="40" w:after="40"/>
              <w:jc w:val="left"/>
            </w:pPr>
            <w:r>
              <w:rPr>
                <w:rFonts w:ascii="Calibri" w:hAnsi="Calibri"/>
                <w:b/>
                <w:i w:val="0"/>
                <w:color w:val="FFFFFF"/>
                <w:sz w:val="19"/>
              </w:rPr>
              <w:t>Scope</w:t>
            </w:r>
          </w:p>
        </w:tc>
      </w:tr>
      <w:tr w14:paraId="33943B90">
        <w:tblPrEx>
          <w:tblCellMar>
            <w:top w:w="0" w:type="dxa"/>
            <w:left w:w="108" w:type="dxa"/>
            <w:bottom w:w="0" w:type="dxa"/>
            <w:right w:w="108" w:type="dxa"/>
          </w:tblCellMar>
        </w:tblPrEx>
        <w:trPr>
          <w:jc w:val="center"/>
        </w:trPr>
        <w:tc>
          <w:tcPr>
            <w:tcW w:w="1701" w:type="dxa"/>
            <w:shd w:val="clear" w:color="auto" w:fill="F2F4F7"/>
          </w:tcPr>
          <w:p w14:paraId="410851AB">
            <w:pPr>
              <w:spacing w:before="40" w:after="40"/>
              <w:jc w:val="left"/>
            </w:pPr>
            <w:r>
              <w:rPr>
                <w:rFonts w:ascii="Calibri" w:hAnsi="Calibri"/>
                <w:b w:val="0"/>
                <w:i w:val="0"/>
                <w:color w:val="000000"/>
                <w:sz w:val="18"/>
              </w:rPr>
              <w:t>CE - EMC</w:t>
            </w:r>
          </w:p>
        </w:tc>
        <w:tc>
          <w:tcPr>
            <w:tcW w:w="2551" w:type="dxa"/>
            <w:shd w:val="clear" w:color="auto" w:fill="F2F4F7"/>
          </w:tcPr>
          <w:p w14:paraId="400C77BA">
            <w:pPr>
              <w:spacing w:before="40" w:after="40"/>
              <w:jc w:val="left"/>
            </w:pPr>
            <w:r>
              <w:rPr>
                <w:rFonts w:ascii="Calibri" w:hAnsi="Calibri"/>
                <w:b w:val="0"/>
                <w:i w:val="0"/>
                <w:color w:val="000000"/>
                <w:sz w:val="18"/>
              </w:rPr>
              <w:t>2014/30/EU</w:t>
            </w:r>
          </w:p>
        </w:tc>
        <w:tc>
          <w:tcPr>
            <w:tcW w:w="5102" w:type="dxa"/>
            <w:shd w:val="clear" w:color="auto" w:fill="F2F4F7"/>
          </w:tcPr>
          <w:p w14:paraId="5726F78D">
            <w:pPr>
              <w:spacing w:before="40" w:after="40"/>
              <w:jc w:val="left"/>
            </w:pPr>
            <w:r>
              <w:rPr>
                <w:rFonts w:ascii="Calibri" w:hAnsi="Calibri"/>
                <w:b w:val="0"/>
                <w:i w:val="0"/>
                <w:color w:val="000000"/>
                <w:sz w:val="18"/>
              </w:rPr>
              <w:t>Electromagnetic Compatibility</w:t>
            </w:r>
          </w:p>
        </w:tc>
      </w:tr>
      <w:tr w14:paraId="0029BE22">
        <w:tblPrEx>
          <w:tblCellMar>
            <w:top w:w="0" w:type="dxa"/>
            <w:left w:w="108" w:type="dxa"/>
            <w:bottom w:w="0" w:type="dxa"/>
            <w:right w:w="108" w:type="dxa"/>
          </w:tblCellMar>
        </w:tblPrEx>
        <w:trPr>
          <w:jc w:val="center"/>
        </w:trPr>
        <w:tc>
          <w:tcPr>
            <w:tcW w:w="1701" w:type="dxa"/>
            <w:shd w:val="clear" w:color="auto" w:fill="FFFFFF"/>
          </w:tcPr>
          <w:p w14:paraId="3B2C6F50">
            <w:pPr>
              <w:spacing w:before="40" w:after="40"/>
              <w:jc w:val="left"/>
            </w:pPr>
            <w:r>
              <w:rPr>
                <w:rFonts w:ascii="Calibri" w:hAnsi="Calibri"/>
                <w:b w:val="0"/>
                <w:i w:val="0"/>
                <w:color w:val="000000"/>
                <w:sz w:val="18"/>
              </w:rPr>
              <w:t>CE - MD</w:t>
            </w:r>
          </w:p>
        </w:tc>
        <w:tc>
          <w:tcPr>
            <w:tcW w:w="2551" w:type="dxa"/>
            <w:shd w:val="clear" w:color="auto" w:fill="FFFFFF"/>
          </w:tcPr>
          <w:p w14:paraId="016808BF">
            <w:pPr>
              <w:spacing w:before="40" w:after="40"/>
              <w:jc w:val="left"/>
            </w:pPr>
            <w:r>
              <w:rPr>
                <w:rFonts w:ascii="Calibri" w:hAnsi="Calibri"/>
                <w:b w:val="0"/>
                <w:i w:val="0"/>
                <w:color w:val="000000"/>
                <w:sz w:val="18"/>
              </w:rPr>
              <w:t>2006/42/EC</w:t>
            </w:r>
          </w:p>
        </w:tc>
        <w:tc>
          <w:tcPr>
            <w:tcW w:w="5102" w:type="dxa"/>
            <w:shd w:val="clear" w:color="auto" w:fill="FFFFFF"/>
          </w:tcPr>
          <w:p w14:paraId="43BD8076">
            <w:pPr>
              <w:spacing w:before="40" w:after="40"/>
              <w:jc w:val="left"/>
            </w:pPr>
            <w:r>
              <w:rPr>
                <w:rFonts w:ascii="Calibri" w:hAnsi="Calibri"/>
                <w:b w:val="0"/>
                <w:i w:val="0"/>
                <w:color w:val="000000"/>
                <w:sz w:val="18"/>
              </w:rPr>
              <w:t>Machinery Directive (Machine Safety)</w:t>
            </w:r>
          </w:p>
        </w:tc>
      </w:tr>
      <w:tr w14:paraId="6F32A0C2">
        <w:tblPrEx>
          <w:tblCellMar>
            <w:top w:w="0" w:type="dxa"/>
            <w:left w:w="108" w:type="dxa"/>
            <w:bottom w:w="0" w:type="dxa"/>
            <w:right w:w="108" w:type="dxa"/>
          </w:tblCellMar>
        </w:tblPrEx>
        <w:trPr>
          <w:jc w:val="center"/>
        </w:trPr>
        <w:tc>
          <w:tcPr>
            <w:tcW w:w="1701" w:type="dxa"/>
            <w:shd w:val="clear" w:color="auto" w:fill="F2F4F7"/>
          </w:tcPr>
          <w:p w14:paraId="4C98A18B">
            <w:pPr>
              <w:spacing w:before="40" w:after="40"/>
              <w:jc w:val="left"/>
            </w:pPr>
            <w:r>
              <w:rPr>
                <w:rFonts w:ascii="Calibri" w:hAnsi="Calibri"/>
                <w:b w:val="0"/>
                <w:i w:val="0"/>
                <w:color w:val="000000"/>
                <w:sz w:val="18"/>
              </w:rPr>
              <w:t>CE - LVD</w:t>
            </w:r>
          </w:p>
        </w:tc>
        <w:tc>
          <w:tcPr>
            <w:tcW w:w="2551" w:type="dxa"/>
            <w:shd w:val="clear" w:color="auto" w:fill="F2F4F7"/>
          </w:tcPr>
          <w:p w14:paraId="52D10FB5">
            <w:pPr>
              <w:spacing w:before="40" w:after="40"/>
              <w:jc w:val="left"/>
            </w:pPr>
            <w:r>
              <w:rPr>
                <w:rFonts w:ascii="Calibri" w:hAnsi="Calibri"/>
                <w:b w:val="0"/>
                <w:i w:val="0"/>
                <w:color w:val="000000"/>
                <w:sz w:val="18"/>
              </w:rPr>
              <w:t>2014/35/EU</w:t>
            </w:r>
          </w:p>
        </w:tc>
        <w:tc>
          <w:tcPr>
            <w:tcW w:w="5102" w:type="dxa"/>
            <w:shd w:val="clear" w:color="auto" w:fill="F2F4F7"/>
          </w:tcPr>
          <w:p w14:paraId="06315A0D">
            <w:pPr>
              <w:spacing w:before="40" w:after="40"/>
              <w:jc w:val="left"/>
            </w:pPr>
            <w:r>
              <w:rPr>
                <w:rFonts w:ascii="Calibri" w:hAnsi="Calibri"/>
                <w:b w:val="0"/>
                <w:i w:val="0"/>
                <w:color w:val="000000"/>
                <w:sz w:val="18"/>
              </w:rPr>
              <w:t>Low Voltage Directive (Electrical Safety)</w:t>
            </w:r>
          </w:p>
        </w:tc>
      </w:tr>
      <w:tr w14:paraId="65653638">
        <w:tblPrEx>
          <w:tblCellMar>
            <w:top w:w="0" w:type="dxa"/>
            <w:left w:w="108" w:type="dxa"/>
            <w:bottom w:w="0" w:type="dxa"/>
            <w:right w:w="108" w:type="dxa"/>
          </w:tblCellMar>
        </w:tblPrEx>
        <w:trPr>
          <w:jc w:val="center"/>
        </w:trPr>
        <w:tc>
          <w:tcPr>
            <w:tcW w:w="1701" w:type="dxa"/>
            <w:shd w:val="clear" w:color="auto" w:fill="FFFFFF"/>
          </w:tcPr>
          <w:p w14:paraId="2B9EB97C">
            <w:pPr>
              <w:spacing w:before="40" w:after="40"/>
              <w:jc w:val="left"/>
            </w:pPr>
            <w:r>
              <w:rPr>
                <w:rFonts w:ascii="Calibri" w:hAnsi="Calibri"/>
                <w:b w:val="0"/>
                <w:i w:val="0"/>
                <w:color w:val="000000"/>
                <w:sz w:val="18"/>
              </w:rPr>
              <w:t>RoHS</w:t>
            </w:r>
          </w:p>
        </w:tc>
        <w:tc>
          <w:tcPr>
            <w:tcW w:w="2551" w:type="dxa"/>
            <w:shd w:val="clear" w:color="auto" w:fill="FFFFFF"/>
          </w:tcPr>
          <w:p w14:paraId="425BA9D6">
            <w:pPr>
              <w:spacing w:before="40" w:after="40"/>
              <w:jc w:val="left"/>
            </w:pPr>
            <w:r>
              <w:rPr>
                <w:rFonts w:ascii="Calibri" w:hAnsi="Calibri"/>
                <w:b w:val="0"/>
                <w:i w:val="0"/>
                <w:color w:val="000000"/>
                <w:sz w:val="18"/>
              </w:rPr>
              <w:t>2011/65/EU</w:t>
            </w:r>
          </w:p>
        </w:tc>
        <w:tc>
          <w:tcPr>
            <w:tcW w:w="5102" w:type="dxa"/>
            <w:shd w:val="clear" w:color="auto" w:fill="FFFFFF"/>
          </w:tcPr>
          <w:p w14:paraId="00174F5E">
            <w:pPr>
              <w:spacing w:before="40" w:after="40"/>
              <w:jc w:val="left"/>
            </w:pPr>
            <w:r>
              <w:rPr>
                <w:rFonts w:ascii="Calibri" w:hAnsi="Calibri"/>
                <w:b w:val="0"/>
                <w:i w:val="0"/>
                <w:color w:val="000000"/>
                <w:sz w:val="18"/>
              </w:rPr>
              <w:t>Restriction of Hazardous Substances</w:t>
            </w:r>
          </w:p>
        </w:tc>
      </w:tr>
    </w:tbl>
    <w:p w14:paraId="4F1FE3CA">
      <w:pPr>
        <w:spacing w:before="240" w:after="240" w:line="288" w:lineRule="auto"/>
        <w:jc w:val="left"/>
        <w:rPr>
          <w:rFonts w:ascii="Calibri" w:hAnsi="Calibri"/>
          <w:b w:val="0"/>
          <w:i/>
          <w:color w:val="000000"/>
          <w:sz w:val="20"/>
        </w:rPr>
      </w:pPr>
      <w:r>
        <w:rPr>
          <w:rFonts w:ascii="Calibri" w:hAnsi="Calibri"/>
          <w:b w:val="0"/>
          <w:i/>
          <w:color w:val="000000"/>
          <w:sz w:val="20"/>
        </w:rPr>
        <w:t>Copies of the original CE and RoHS certificates, along with detailed test reports, are available upon request from SameGram.</w:t>
      </w:r>
    </w:p>
    <w:p w14:paraId="77A3D89A">
      <w:pPr>
        <w:spacing w:before="240" w:after="240" w:line="288" w:lineRule="auto"/>
        <w:jc w:val="left"/>
      </w:pPr>
      <w:r>
        <w:rPr>
          <w:rFonts w:ascii="Calibri" w:hAnsi="Calibri"/>
          <w:b/>
          <w:i w:val="0"/>
          <w:color w:val="555555"/>
          <w:sz w:val="24"/>
        </w:rPr>
        <w:t>— END OF DOCUMENT —</w:t>
      </w:r>
    </w:p>
    <w:p w14:paraId="3C8BFE3A">
      <w:pPr>
        <w:spacing w:before="240" w:after="240" w:line="288" w:lineRule="auto"/>
        <w:jc w:val="left"/>
      </w:pPr>
      <w:r>
        <w:rPr>
          <w:rFonts w:hint="eastAsia" w:eastAsia="宋体"/>
          <w:b w:val="0"/>
          <w:i w:val="0"/>
          <w:color w:val="888888"/>
          <w:sz w:val="18"/>
          <w:lang w:eastAsia="zh-CN"/>
        </w:rPr>
        <w:t>DD-360</w:t>
      </w:r>
      <w:r>
        <w:rPr>
          <w:rFonts w:ascii="Calibri" w:hAnsi="Calibri"/>
          <w:b w:val="0"/>
          <w:i w:val="0"/>
          <w:color w:val="888888"/>
          <w:sz w:val="18"/>
        </w:rPr>
        <w:t xml:space="preserve"> Conveyor Metal Detector — Operation Manual  |  V4.0  |  June  |  2026</w:t>
      </w:r>
      <w:r>
        <w:rPr>
          <w:rFonts w:hint="eastAsia" w:eastAsia="宋体"/>
          <w:b w:val="0"/>
          <w:i w:val="0"/>
          <w:color w:val="888888"/>
          <w:sz w:val="18"/>
          <w:lang w:val="en-US" w:eastAsia="zh-CN"/>
        </w:rPr>
        <w:t xml:space="preserve"> </w:t>
      </w:r>
      <w:r>
        <w:rPr>
          <w:rFonts w:ascii="Calibri" w:hAnsi="Calibri"/>
          <w:b w:val="0"/>
          <w:i/>
          <w:color w:val="888888"/>
          <w:sz w:val="18"/>
        </w:rPr>
        <w:t>SameGram  |  All Rights Reserved</w:t>
      </w:r>
    </w:p>
    <w:sectPr>
      <w:headerReference r:id="rId5" w:type="default"/>
      <w:footerReference r:id="rId6" w:type="default"/>
      <w:pgSz w:w="11906" w:h="16838"/>
      <w:pgMar w:top="1080" w:right="1080" w:bottom="108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CE42F">
    <w:pPr>
      <w:pStyle w:val="24"/>
      <w:jc w:val="left"/>
    </w:pPr>
    <w:r>
      <w:rPr>
        <w:rFonts w:hint="eastAsia" w:eastAsia="宋体"/>
        <w:lang w:eastAsia="zh-CN"/>
      </w:rPr>
      <w:drawing>
        <wp:inline distT="0" distB="0" distL="114300" distR="114300">
          <wp:extent cx="920750" cy="123190"/>
          <wp:effectExtent l="0" t="0" r="12700" b="10160"/>
          <wp:docPr id="22" name="图片 22" descr="Same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ameGram"/>
                  <pic:cNvPicPr>
                    <a:picLocks noChangeAspect="1"/>
                  </pic:cNvPicPr>
                </pic:nvPicPr>
                <pic:blipFill>
                  <a:blip r:embed="rId1"/>
                  <a:stretch>
                    <a:fillRect/>
                  </a:stretch>
                </pic:blipFill>
                <pic:spPr>
                  <a:xfrm>
                    <a:off x="0" y="0"/>
                    <a:ext cx="920750" cy="123190"/>
                  </a:xfrm>
                  <a:prstGeom prst="rect">
                    <a:avLst/>
                  </a:prstGeom>
                </pic:spPr>
              </pic:pic>
            </a:graphicData>
          </a:graphic>
        </wp:inline>
      </w:drawing>
    </w:r>
    <w:r>
      <w:rPr>
        <w:rFonts w:hint="default" w:ascii="Arial" w:hAnsi="Arial" w:cs="Arial"/>
        <w:sz w:val="16"/>
        <w:szCs w:val="16"/>
      </w:rPr>
      <mc:AlternateContent>
        <mc:Choice Requires="wps">
          <w:drawing>
            <wp:anchor distT="0" distB="0" distL="114300" distR="114300" simplePos="0" relativeHeight="251659264" behindDoc="0" locked="0" layoutInCell="1" allowOverlap="1">
              <wp:simplePos x="0" y="0"/>
              <wp:positionH relativeFrom="margin">
                <wp:posOffset>2834005</wp:posOffset>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A66BD">
                          <w:pPr>
                            <w:pStyle w:val="24"/>
                            <w:tabs>
                              <w:tab w:val="center" w:pos="4153"/>
                              <w:tab w:val="right" w:pos="8306"/>
                              <w:tab w:val="clear" w:pos="4680"/>
                              <w:tab w:val="clear" w:pos="9360"/>
                            </w:tabs>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15pt;margin-top:0pt;height:144pt;width:144pt;mso-position-horizontal-relative:margin;mso-wrap-style:none;z-index:251659264;mso-width-relative:page;mso-height-relative:page;" filled="f" stroked="f" coordsize="21600,21600" o:gfxdata="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aVE2g1QAAAAgBAAAPAAAAAAAAAAEAIAAAACIAAABkcnMvZG93bnJldi54bWxQ&#10;SwECFAAUAAAACACHTuJAjztHcjMCAABjBAAADgAAAAAAAAABACAAAAAkAQAAZHJzL2Uyb0RvYy54&#10;bWxQSwUGAAAAAAYABgBZAQAAyQUAAAAA&#10;">
              <v:fill on="f" focussize="0,0"/>
              <v:stroke on="f" weight="0.5pt"/>
              <v:imagedata o:title=""/>
              <o:lock v:ext="edit" aspectratio="f"/>
              <v:textbox inset="0mm,0mm,0mm,0mm" style="mso-fit-shape-to-text:t;">
                <w:txbxContent>
                  <w:p w14:paraId="67CA66BD">
                    <w:pPr>
                      <w:pStyle w:val="24"/>
                      <w:tabs>
                        <w:tab w:val="center" w:pos="4153"/>
                        <w:tab w:val="right" w:pos="8306"/>
                        <w:tab w:val="clear" w:pos="4680"/>
                        <w:tab w:val="clear" w:pos="9360"/>
                      </w:tabs>
                      <w:rPr>
                        <w:rFonts w:hint="default" w:eastAsia="宋体"/>
                        <w:lang w:val="en-US" w:eastAsia="zh-CN"/>
                      </w:rPr>
                    </w:pPr>
                  </w:p>
                </w:txbxContent>
              </v:textbox>
            </v:shape>
          </w:pict>
        </mc:Fallback>
      </mc:AlternateContent>
    </w:r>
    <w:r>
      <w:rPr>
        <w:rFonts w:hint="default" w:ascii="Arial" w:hAnsi="Arial" w:cs="Arial"/>
        <w:color w:val="888888"/>
        <w:sz w:val="16"/>
        <w:szCs w:val="16"/>
        <w:lang w:val="en-US" w:eastAsia="zh-CN"/>
      </w:rPr>
      <w:t xml:space="preserve"> </w:t>
    </w:r>
    <w:r>
      <w:rPr>
        <w:rFonts w:ascii="Calibri" w:hAnsi="Calibri"/>
        <w:b w:val="0"/>
        <w:i w:val="0"/>
        <w:color w:val="D5DBE0"/>
        <w:sz w:val="16"/>
      </w:rPr>
      <w:t xml:space="preserve">  |  </w:t>
    </w:r>
    <w:r>
      <w:rPr>
        <w:rFonts w:hint="default" w:ascii="Arial" w:hAnsi="Arial" w:cs="Arial"/>
        <w:color w:val="888888"/>
        <w:sz w:val="16"/>
        <w:szCs w:val="16"/>
        <w:lang w:val="en-US" w:eastAsia="zh-CN"/>
      </w:rPr>
      <w:t xml:space="preserve"> </w:t>
    </w:r>
    <w:r>
      <w:rPr>
        <w:rFonts w:hint="eastAsia" w:ascii="Arial" w:hAnsi="Arial"/>
        <w:color w:val="888888"/>
        <w:sz w:val="16"/>
        <w:szCs w:val="16"/>
      </w:rPr>
      <w:t xml:space="preserve"> </w:t>
    </w:r>
    <w:r>
      <w:rPr>
        <w:rFonts w:hint="eastAsia" w:ascii="Arial" w:hAnsi="Arial"/>
        <w:color w:val="888888"/>
        <w:sz w:val="16"/>
        <w:szCs w:val="16"/>
      </w:rPr>
      <w:fldChar w:fldCharType="begin"/>
    </w:r>
    <w:r>
      <w:rPr>
        <w:rFonts w:hint="eastAsia" w:ascii="Arial" w:hAnsi="Arial"/>
        <w:color w:val="888888"/>
        <w:sz w:val="16"/>
        <w:szCs w:val="16"/>
      </w:rPr>
      <w:instrText xml:space="preserve"> HYPERLINK "http://www.samegram.com" </w:instrText>
    </w:r>
    <w:r>
      <w:rPr>
        <w:rFonts w:hint="eastAsia" w:ascii="Arial" w:hAnsi="Arial"/>
        <w:color w:val="888888"/>
        <w:sz w:val="16"/>
        <w:szCs w:val="16"/>
      </w:rPr>
      <w:fldChar w:fldCharType="separate"/>
    </w:r>
    <w:r>
      <w:rPr>
        <w:rStyle w:val="135"/>
        <w:rFonts w:hint="eastAsia" w:ascii="Arial" w:hAnsi="Arial"/>
        <w:sz w:val="16"/>
        <w:szCs w:val="16"/>
      </w:rPr>
      <w:t>www.samegram.com</w:t>
    </w:r>
    <w:r>
      <w:rPr>
        <w:rFonts w:hint="eastAsia" w:ascii="Arial" w:hAnsi="Arial"/>
        <w:color w:val="888888"/>
        <w:sz w:val="16"/>
        <w:szCs w:val="16"/>
      </w:rPr>
      <w:fldChar w:fldCharType="end"/>
    </w:r>
    <w:r>
      <w:rPr>
        <w:rFonts w:ascii="Calibri" w:hAnsi="Calibri"/>
        <w:b w:val="0"/>
        <w:i w:val="0"/>
        <w:color w:val="D5DBE0"/>
        <w:sz w:val="16"/>
      </w:rPr>
      <w:t xml:space="preserve">  |  Page </w:t>
    </w:r>
    <w:r>
      <w:fldChar w:fldCharType="begin"/>
    </w:r>
    <w:r>
      <w:instrText xml:space="preserve"> PAGE </w:instrText>
    </w:r>
    <w:r>
      <w:fldChar w:fldCharType="separate"/>
    </w:r>
    <w:r>
      <w:rPr>
        <w:color w:val="D5DBE0"/>
        <w:sz w:val="16"/>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9DA2B">
    <w:pPr>
      <w:pStyle w:val="25"/>
      <w:jc w:val="right"/>
      <w:rPr>
        <w:rFonts w:hint="eastAsia" w:ascii="Calibri" w:hAnsi="Calibri" w:eastAsia="宋体"/>
        <w:b w:val="0"/>
        <w:i/>
        <w:color w:val="D5DBE0"/>
        <w:sz w:val="16"/>
        <w:lang w:eastAsia="zh-CN"/>
      </w:rPr>
    </w:pPr>
    <w:r>
      <w:rPr>
        <w:rFonts w:hint="eastAsia" w:ascii="Calibri" w:hAnsi="Calibri"/>
        <w:b w:val="0"/>
        <w:i/>
        <w:color w:val="D5DBE0"/>
        <w:sz w:val="16"/>
      </w:rPr>
      <w:t xml:space="preserve">Metal Detector Operation Manual - </w:t>
    </w:r>
    <w:r>
      <w:rPr>
        <w:rFonts w:hint="eastAsia" w:eastAsia="宋体"/>
        <w:b w:val="0"/>
        <w:i/>
        <w:color w:val="D5DBE0"/>
        <w:sz w:val="16"/>
        <w:lang w:eastAsia="zh-CN"/>
      </w:rPr>
      <w:t>DD-360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314369E"/>
    <w:rsid w:val="084F4B00"/>
    <w:rsid w:val="0AE87DB1"/>
    <w:rsid w:val="24222C5E"/>
    <w:rsid w:val="50661425"/>
    <w:rsid w:val="65F6252F"/>
    <w:rsid w:val="785054E9"/>
    <w:rsid w:val="7A71659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qFormat="1"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qFormat="1" w:unhideWhenUsed="0" w:uiPriority="67" w:semiHidden="0" w:name="Medium Grid 1"/>
    <w:lsdException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qFormat="1"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qFormat="1" w:unhideWhenUsed="0" w:uiPriority="70" w:semiHidden="0" w:name="Dark List Accent 4"/>
    <w:lsdException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320" w:lineRule="exact"/>
    </w:pPr>
    <w:rPr>
      <w:rFonts w:ascii="Calibri" w:hAnsi="Calibri" w:eastAsiaTheme="minorEastAsia" w:cstheme="minorBidi"/>
      <w:color w:val="000000"/>
      <w:sz w:val="20"/>
      <w:szCs w:val="22"/>
      <w:lang w:val="en-US" w:eastAsia="en-US" w:bidi="ar-SA"/>
    </w:rPr>
  </w:style>
  <w:style w:type="paragraph" w:styleId="3">
    <w:name w:val="heading 1"/>
    <w:basedOn w:val="1"/>
    <w:next w:val="1"/>
    <w:link w:val="139"/>
    <w:qFormat/>
    <w:uiPriority w:val="9"/>
    <w:pPr>
      <w:keepNext/>
      <w:keepLines/>
      <w:spacing w:before="480" w:after="240"/>
      <w:outlineLvl w:val="0"/>
    </w:pPr>
    <w:rPr>
      <w:rFonts w:asciiTheme="majorHAnsi" w:hAnsiTheme="majorHAnsi" w:eastAsiaTheme="majorEastAsia" w:cstheme="majorBidi"/>
      <w:b/>
      <w:bCs/>
      <w:color w:val="0B2A47"/>
      <w:sz w:val="40"/>
      <w:szCs w:val="28"/>
    </w:rPr>
  </w:style>
  <w:style w:type="paragraph" w:styleId="4">
    <w:name w:val="heading 2"/>
    <w:basedOn w:val="1"/>
    <w:next w:val="1"/>
    <w:link w:val="140"/>
    <w:unhideWhenUsed/>
    <w:qFormat/>
    <w:uiPriority w:val="9"/>
    <w:pPr>
      <w:keepNext/>
      <w:keepLines/>
      <w:spacing w:before="360" w:after="160"/>
      <w:outlineLvl w:val="1"/>
    </w:pPr>
    <w:rPr>
      <w:rFonts w:asciiTheme="majorHAnsi" w:hAnsiTheme="majorHAnsi" w:eastAsiaTheme="majorEastAsia" w:cstheme="majorBidi"/>
      <w:b/>
      <w:bCs/>
      <w:color w:val="144D7F"/>
      <w:sz w:val="30"/>
      <w:szCs w:val="26"/>
    </w:rPr>
  </w:style>
  <w:style w:type="paragraph" w:styleId="5">
    <w:name w:val="heading 3"/>
    <w:basedOn w:val="1"/>
    <w:next w:val="1"/>
    <w:link w:val="141"/>
    <w:unhideWhenUsed/>
    <w:qFormat/>
    <w:uiPriority w:val="9"/>
    <w:pPr>
      <w:keepNext/>
      <w:keepLines/>
      <w:spacing w:before="240" w:after="120"/>
      <w:outlineLvl w:val="2"/>
    </w:pPr>
    <w:rPr>
      <w:rFonts w:asciiTheme="majorHAnsi" w:hAnsiTheme="majorHAnsi" w:eastAsiaTheme="majorEastAsia" w:cstheme="majorBidi"/>
      <w:b/>
      <w:bCs/>
      <w:color w:val="1A73BA"/>
      <w:sz w:val="24"/>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uiPriority w:val="99"/>
    <w:pPr>
      <w:tabs>
        <w:tab w:val="center" w:pos="4680"/>
        <w:tab w:val="right" w:pos="9360"/>
      </w:tabs>
      <w:spacing w:after="0" w:line="240" w:lineRule="auto"/>
    </w:pPr>
  </w:style>
  <w:style w:type="paragraph" w:styleId="25">
    <w:name w:val="header"/>
    <w:basedOn w:val="1"/>
    <w:link w:val="136"/>
    <w:unhideWhenUsed/>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styleId="135">
    <w:name w:val="Hyperlink"/>
    <w:qFormat/>
    <w:uiPriority w:val="0"/>
    <w:rPr>
      <w:color w:val="0563C1"/>
      <w:u w:val="single"/>
    </w:rPr>
  </w:style>
  <w:style w:type="character" w:customStyle="1" w:styleId="136">
    <w:name w:val="Header Char"/>
    <w:basedOn w:val="132"/>
    <w:link w:val="25"/>
    <w:uiPriority w:val="99"/>
  </w:style>
  <w:style w:type="character" w:customStyle="1" w:styleId="137">
    <w:name w:val="Footer Char"/>
    <w:basedOn w:val="132"/>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qFormat/>
    <w:uiPriority w:val="99"/>
  </w:style>
  <w:style w:type="character" w:customStyle="1" w:styleId="146">
    <w:name w:val="Body Text 2 Char"/>
    <w:basedOn w:val="132"/>
    <w:link w:val="28"/>
    <w:qFormat/>
    <w:uiPriority w:val="99"/>
  </w:style>
  <w:style w:type="character" w:customStyle="1" w:styleId="147">
    <w:name w:val="Body Text 3 Char"/>
    <w:basedOn w:val="132"/>
    <w:link w:val="17"/>
    <w:qFormat/>
    <w:uiPriority w:val="99"/>
    <w:rPr>
      <w:sz w:val="16"/>
      <w:szCs w:val="16"/>
    </w:rPr>
  </w:style>
  <w:style w:type="character" w:customStyle="1" w:styleId="148">
    <w:name w:val="Macro Text Char"/>
    <w:basedOn w:val="132"/>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uiPriority w:val="29"/>
    <w:rPr>
      <w:i/>
      <w:iCs/>
      <w:color w:val="000000" w:themeColor="text1"/>
      <w14:textFill>
        <w14:solidFill>
          <w14:schemeClr w14:val="tx1"/>
        </w14:solidFill>
      </w14:textFill>
    </w:rPr>
  </w:style>
  <w:style w:type="character" w:customStyle="1" w:styleId="151">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uiPriority w:val="30"/>
    <w:rPr>
      <w:b/>
      <w:bCs/>
      <w:i/>
      <w:iCs/>
      <w:color w:val="4F81BD" w:themeColor="accent1"/>
      <w14:textFill>
        <w14:solidFill>
          <w14:schemeClr w14:val="accent1"/>
        </w14:solidFill>
      </w14:textFill>
    </w:rPr>
  </w:style>
  <w:style w:type="character" w:customStyle="1" w:styleId="159">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2"/>
    <w:qFormat/>
    <w:uiPriority w:val="21"/>
    <w:rPr>
      <w:b/>
      <w:bCs/>
      <w:i/>
      <w:iCs/>
      <w:color w:val="4F81BD" w:themeColor="accent1"/>
      <w14:textFill>
        <w14:solidFill>
          <w14:schemeClr w14:val="accent1"/>
        </w14:solidFill>
      </w14:textFill>
    </w:rPr>
  </w:style>
  <w:style w:type="character" w:customStyle="1" w:styleId="161">
    <w:name w:val="Subtle Reference"/>
    <w:basedOn w:val="132"/>
    <w:qFormat/>
    <w:uiPriority w:val="31"/>
    <w:rPr>
      <w:smallCaps/>
      <w:color w:val="C0504D" w:themeColor="accent2"/>
      <w:u w:val="single"/>
      <w14:textFill>
        <w14:solidFill>
          <w14:schemeClr w14:val="accent2"/>
        </w14:solidFill>
      </w14:textFill>
    </w:rPr>
  </w:style>
  <w:style w:type="character" w:customStyle="1" w:styleId="162">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2"/>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2745</Words>
  <Characters>16591</Characters>
  <Lines>0</Lines>
  <Paragraphs>0</Paragraphs>
  <TotalTime>0</TotalTime>
  <ScaleCrop>false</ScaleCrop>
  <LinksUpToDate>false</LinksUpToDate>
  <CharactersWithSpaces>18970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多次拒绝王阿姨</cp:lastModifiedBy>
  <dcterms:modified xsi:type="dcterms:W3CDTF">2026-08-15T02:04:09Z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eyJoZGlkIjoiODFlYzAzNjc2YTQzOWYyOTVjOWNjNmMzNWY5MmQ0MzciLCJ1c2VySWQiOiIzMjI4NTIxNzUifQ==</vt:lpwstr>
  </property>
  <property fmtid="{D5CDD505-2E9C-101B-9397-08002B2CF9AE}" pid="3" name="KSOProductBuildVer">
    <vt:lpwstr>2052-12.1.0.28043</vt:lpwstr>
  </property>
  <property fmtid="{D5CDD505-2E9C-101B-9397-08002B2CF9AE}" pid="4" name="ICV">
    <vt:lpwstr>85EE9CAFBDFE4ED4AACDCB2A2FA671A4_13</vt:lpwstr>
  </property>
</Properties>
</file>