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Verdana" w:hAnsi="Verdana"/>
          <w:b/>
          <w:caps/>
          <w:color w:val="FF0000"/>
          <w:sz w:val="30"/>
          <w:szCs w:val="30"/>
          <w:lang w:eastAsia="zh-CN"/>
        </w:rPr>
      </w:pPr>
    </w:p>
    <w:p>
      <w:pPr>
        <w:jc w:val="center"/>
        <w:rPr>
          <w:rFonts w:hint="eastAsia" w:ascii="宋体" w:hAnsi="宋体" w:cs="宋体"/>
          <w:sz w:val="36"/>
          <w:szCs w:val="36"/>
          <w:lang w:val="en-US" w:eastAsia="zh-CN"/>
        </w:rPr>
      </w:pPr>
      <w:r>
        <w:rPr>
          <w:rFonts w:hint="eastAsia"/>
          <w:b/>
          <w:bCs/>
          <w:sz w:val="36"/>
          <w:szCs w:val="36"/>
          <w:lang w:val="en-US" w:eastAsia="zh-CN"/>
        </w:rPr>
        <w:t>商务报价</w:t>
      </w:r>
      <w:r>
        <w:rPr>
          <w:rFonts w:hint="default" w:ascii="Arial" w:hAnsi="Arial" w:eastAsia="宋体" w:cs="Arial"/>
          <w:b/>
          <w:bCs/>
          <w:sz w:val="36"/>
          <w:szCs w:val="36"/>
          <w:lang w:val="en-US" w:eastAsia="zh-CN"/>
        </w:rPr>
        <w:t>§</w:t>
      </w:r>
      <w:r>
        <w:rPr>
          <w:rFonts w:hint="eastAsia" w:ascii="宋体" w:hAnsi="宋体" w:cs="宋体"/>
          <w:b/>
          <w:bCs/>
          <w:sz w:val="36"/>
          <w:szCs w:val="36"/>
          <w:lang w:val="en-US" w:eastAsia="zh-CN"/>
        </w:rPr>
        <w:t>技术参数</w:t>
      </w:r>
    </w:p>
    <w:p>
      <w:pPr>
        <w:jc w:val="left"/>
        <w:rPr>
          <w:rFonts w:hint="default" w:ascii="宋体" w:hAnsi="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cs="宋体"/>
          <w:sz w:val="32"/>
          <w:szCs w:val="32"/>
          <w:lang w:val="en-US" w:eastAsia="zh-CN"/>
        </w:rPr>
        <w:drawing>
          <wp:inline distT="0" distB="0" distL="114300" distR="114300">
            <wp:extent cx="412115" cy="331470"/>
            <wp:effectExtent l="0" t="0" r="6985" b="11430"/>
            <wp:docPr id="6" name="图片 2" descr="50d1d70155321c19ef9b90d4ab64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50d1d70155321c19ef9b90d4ab64109a"/>
                    <pic:cNvPicPr>
                      <a:picLocks noChangeAspect="1"/>
                    </pic:cNvPicPr>
                  </pic:nvPicPr>
                  <pic:blipFill>
                    <a:blip r:embed="rId8"/>
                    <a:srcRect l="23334" t="25407" r="22563" b="27399"/>
                    <a:stretch>
                      <a:fillRect/>
                    </a:stretch>
                  </pic:blipFill>
                  <pic:spPr>
                    <a:xfrm>
                      <a:off x="0" y="0"/>
                      <a:ext cx="412115" cy="331470"/>
                    </a:xfrm>
                    <a:prstGeom prst="rect">
                      <a:avLst/>
                    </a:prstGeom>
                    <a:noFill/>
                    <a:ln>
                      <a:noFill/>
                    </a:ln>
                  </pic:spPr>
                </pic:pic>
              </a:graphicData>
            </a:graphic>
          </wp:inline>
        </w:drawing>
      </w:r>
      <w:r>
        <w:rPr>
          <w:rFonts w:hint="eastAsia" w:ascii="宋体" w:hAnsi="宋体" w:cs="宋体"/>
          <w:sz w:val="32"/>
          <w:szCs w:val="32"/>
          <w:lang w:val="en-US" w:eastAsia="zh-CN"/>
        </w:rPr>
        <w:t xml:space="preserve"> </w:t>
      </w:r>
      <w:r>
        <w:rPr>
          <w:rFonts w:hint="default" w:ascii="宋体" w:hAnsi="宋体" w:cs="宋体"/>
          <w:sz w:val="32"/>
          <w:szCs w:val="32"/>
          <w:lang w:val="en-US" w:eastAsia="zh-CN"/>
        </w:rPr>
        <w:drawing>
          <wp:inline distT="0" distB="0" distL="114300" distR="114300">
            <wp:extent cx="447040" cy="369570"/>
            <wp:effectExtent l="0" t="0" r="10160" b="11430"/>
            <wp:docPr id="7" name="图片 3" descr="a15e82d09ee8f8811d184020eaf94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a15e82d09ee8f8811d184020eaf94b2e"/>
                    <pic:cNvPicPr>
                      <a:picLocks noChangeAspect="1"/>
                    </pic:cNvPicPr>
                  </pic:nvPicPr>
                  <pic:blipFill>
                    <a:blip r:embed="rId9"/>
                    <a:srcRect l="10889" t="18045" r="10733" b="17200"/>
                    <a:stretch>
                      <a:fillRect/>
                    </a:stretch>
                  </pic:blipFill>
                  <pic:spPr>
                    <a:xfrm>
                      <a:off x="0" y="0"/>
                      <a:ext cx="447040" cy="369570"/>
                    </a:xfrm>
                    <a:prstGeom prst="rect">
                      <a:avLst/>
                    </a:prstGeom>
                    <a:noFill/>
                    <a:ln>
                      <a:noFill/>
                    </a:ln>
                  </pic:spPr>
                </pic:pic>
              </a:graphicData>
            </a:graphic>
          </wp:inline>
        </w:drawing>
      </w:r>
    </w:p>
    <w:p>
      <w:pPr>
        <w:jc w:val="center"/>
        <w:rPr>
          <w:rFonts w:hint="eastAsia" w:ascii="黑体" w:eastAsia="黑体"/>
          <w:sz w:val="84"/>
          <w:szCs w:val="84"/>
          <w:lang w:eastAsia="zh-CN"/>
        </w:rPr>
      </w:pPr>
      <w:r>
        <w:drawing>
          <wp:inline distT="0" distB="0" distL="114300" distR="114300">
            <wp:extent cx="6030595" cy="4368800"/>
            <wp:effectExtent l="0" t="0" r="825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6030595" cy="4368800"/>
                    </a:xfrm>
                    <a:prstGeom prst="rect">
                      <a:avLst/>
                    </a:prstGeom>
                    <a:noFill/>
                    <a:ln>
                      <a:noFill/>
                    </a:ln>
                  </pic:spPr>
                </pic:pic>
              </a:graphicData>
            </a:graphic>
          </wp:inline>
        </w:drawing>
      </w:r>
    </w:p>
    <w:p>
      <w:pPr>
        <w:jc w:val="center"/>
        <w:rPr>
          <w:rFonts w:hint="eastAsia" w:ascii="仿宋" w:hAnsi="仿宋" w:eastAsia="仿宋" w:cs="仿宋"/>
          <w:i/>
          <w:iCs/>
          <w:color w:val="auto"/>
          <w:sz w:val="36"/>
          <w:szCs w:val="36"/>
          <w:lang w:eastAsia="zh-CN"/>
        </w:rPr>
      </w:pPr>
    </w:p>
    <w:p>
      <w:pPr>
        <w:jc w:val="center"/>
        <w:rPr>
          <w:rFonts w:hint="eastAsia"/>
          <w:b/>
          <w:bCs/>
          <w:sz w:val="44"/>
          <w:szCs w:val="44"/>
          <w:lang w:eastAsia="zh-CN"/>
        </w:rPr>
      </w:pPr>
      <w:r>
        <w:rPr>
          <w:rFonts w:hint="eastAsia"/>
          <w:b/>
          <w:bCs/>
          <w:sz w:val="44"/>
          <w:szCs w:val="44"/>
          <w:lang w:val="en-US" w:eastAsia="zh-CN"/>
        </w:rPr>
        <w:t>东光恒创利</w:t>
      </w:r>
      <w:r>
        <w:rPr>
          <w:rFonts w:hint="eastAsia"/>
          <w:b/>
          <w:bCs/>
          <w:sz w:val="44"/>
          <w:szCs w:val="44"/>
          <w:lang w:eastAsia="zh-CN"/>
        </w:rPr>
        <w:t>纸箱机械制造有限公司</w:t>
      </w:r>
    </w:p>
    <w:p>
      <w:pPr>
        <w:tabs>
          <w:tab w:val="left" w:pos="628"/>
        </w:tabs>
        <w:ind w:firstLine="640" w:firstLineChars="200"/>
        <w:jc w:val="left"/>
        <w:rPr>
          <w:rFonts w:hint="eastAsia"/>
          <w:b w:val="0"/>
          <w:bCs/>
          <w:kern w:val="2"/>
          <w:sz w:val="32"/>
          <w:szCs w:val="32"/>
          <w:lang w:val="en-US" w:eastAsia="zh-CN" w:bidi="ar-SA"/>
        </w:rPr>
      </w:pPr>
      <w:r>
        <w:rPr>
          <w:rFonts w:hint="eastAsia"/>
          <w:b w:val="0"/>
          <w:bCs/>
          <w:kern w:val="2"/>
          <w:sz w:val="32"/>
          <w:szCs w:val="32"/>
          <w:lang w:val="en-US" w:eastAsia="zh-CN" w:bidi="ar-SA"/>
        </w:rPr>
        <w:t>Hebei Dongguang Hengchuangli Carton Machinery Co., Ltd  Company</w:t>
      </w:r>
    </w:p>
    <w:p>
      <w:pPr>
        <w:jc w:val="center"/>
        <w:rPr>
          <w:rFonts w:hint="eastAsia" w:ascii="宋体" w:hAnsi="宋体" w:eastAsia="宋体" w:cs="宋体"/>
          <w:i w:val="0"/>
          <w:iCs w:val="0"/>
          <w:color w:val="auto"/>
          <w:sz w:val="36"/>
          <w:szCs w:val="36"/>
          <w:lang w:eastAsia="zh-CN"/>
        </w:rPr>
      </w:pPr>
    </w:p>
    <w:p>
      <w:pPr>
        <w:jc w:val="center"/>
        <w:rPr>
          <w:rFonts w:hint="eastAsia" w:ascii="宋体" w:hAnsi="宋体" w:eastAsia="宋体" w:cs="宋体"/>
          <w:i w:val="0"/>
          <w:iCs w:val="0"/>
          <w:color w:val="auto"/>
          <w:spacing w:val="100"/>
          <w:szCs w:val="21"/>
          <w:lang w:eastAsia="zh-CN"/>
        </w:rPr>
      </w:pPr>
      <w:r>
        <w:rPr>
          <w:rFonts w:hint="eastAsia" w:ascii="宋体" w:hAnsi="宋体" w:eastAsia="宋体" w:cs="宋体"/>
          <w:i w:val="0"/>
          <w:iCs w:val="0"/>
          <w:color w:val="auto"/>
          <w:sz w:val="36"/>
          <w:szCs w:val="36"/>
          <w:lang w:eastAsia="zh-CN"/>
        </w:rPr>
        <w:t>公司地址：河北沧州东光县城南</w:t>
      </w:r>
      <w:r>
        <w:rPr>
          <w:rFonts w:hint="eastAsia" w:ascii="宋体" w:hAnsi="宋体" w:eastAsia="宋体" w:cs="宋体"/>
          <w:i w:val="0"/>
          <w:iCs w:val="0"/>
          <w:color w:val="auto"/>
          <w:sz w:val="36"/>
          <w:szCs w:val="36"/>
          <w:lang w:val="en-US" w:eastAsia="zh-CN"/>
        </w:rPr>
        <w:t>2.5</w:t>
      </w:r>
      <w:r>
        <w:rPr>
          <w:rFonts w:hint="eastAsia" w:ascii="宋体" w:hAnsi="宋体" w:eastAsia="宋体" w:cs="宋体"/>
          <w:i w:val="0"/>
          <w:iCs w:val="0"/>
          <w:color w:val="auto"/>
          <w:sz w:val="36"/>
          <w:szCs w:val="36"/>
          <w:lang w:eastAsia="zh-CN"/>
        </w:rPr>
        <w:t>公里10</w:t>
      </w:r>
      <w:r>
        <w:rPr>
          <w:rFonts w:hint="eastAsia" w:ascii="宋体" w:hAnsi="宋体" w:eastAsia="宋体" w:cs="宋体"/>
          <w:i w:val="0"/>
          <w:iCs w:val="0"/>
          <w:color w:val="auto"/>
          <w:sz w:val="36"/>
          <w:szCs w:val="36"/>
          <w:lang w:val="en-US" w:eastAsia="zh-CN"/>
        </w:rPr>
        <w:t>5</w:t>
      </w:r>
      <w:r>
        <w:rPr>
          <w:rFonts w:hint="eastAsia" w:ascii="宋体" w:hAnsi="宋体" w:eastAsia="宋体" w:cs="宋体"/>
          <w:i w:val="0"/>
          <w:iCs w:val="0"/>
          <w:color w:val="auto"/>
          <w:sz w:val="36"/>
          <w:szCs w:val="36"/>
          <w:lang w:eastAsia="zh-CN"/>
        </w:rPr>
        <w:t>国道</w:t>
      </w:r>
      <w:r>
        <w:rPr>
          <w:rFonts w:hint="eastAsia" w:ascii="宋体" w:hAnsi="宋体" w:eastAsia="宋体" w:cs="宋体"/>
          <w:i w:val="0"/>
          <w:iCs w:val="0"/>
          <w:color w:val="auto"/>
          <w:sz w:val="36"/>
          <w:szCs w:val="36"/>
          <w:lang w:val="en-US" w:eastAsia="zh-CN"/>
        </w:rPr>
        <w:t>西</w:t>
      </w:r>
      <w:r>
        <w:rPr>
          <w:rFonts w:hint="eastAsia" w:ascii="宋体" w:hAnsi="宋体" w:eastAsia="宋体" w:cs="宋体"/>
          <w:i w:val="0"/>
          <w:iCs w:val="0"/>
          <w:color w:val="auto"/>
          <w:sz w:val="36"/>
          <w:szCs w:val="36"/>
          <w:lang w:eastAsia="zh-CN"/>
        </w:rPr>
        <w:t>侧</w:t>
      </w:r>
    </w:p>
    <w:p>
      <w:pPr>
        <w:jc w:val="center"/>
        <w:rPr>
          <w:rFonts w:ascii="Arial Black" w:hAnsi="Arial Black"/>
          <w:color w:val="000000" w:themeColor="text1"/>
          <w:sz w:val="48"/>
          <w:szCs w:val="48"/>
          <w:lang w:eastAsia="zh-CN"/>
        </w:rPr>
      </w:pPr>
    </w:p>
    <w:p>
      <w:pPr>
        <w:ind w:firstLine="220" w:firstLineChars="50"/>
        <w:rPr>
          <w:rFonts w:hint="eastAsia" w:ascii="Arial Black" w:hAnsi="Arial Black"/>
          <w:color w:val="FF0000"/>
          <w:sz w:val="44"/>
          <w:szCs w:val="44"/>
          <w:lang w:eastAsia="zh-CN"/>
        </w:rPr>
      </w:pPr>
    </w:p>
    <w:p>
      <w:pPr>
        <w:spacing w:line="500" w:lineRule="exact"/>
        <w:rPr>
          <w:rFonts w:ascii="Verdana" w:hAnsi="Verdana"/>
          <w:b/>
          <w:caps/>
          <w:color w:val="002060"/>
          <w:szCs w:val="21"/>
          <w:lang w:eastAsia="zh-CN"/>
        </w:rPr>
      </w:pPr>
      <w:r>
        <w:rPr>
          <w:rFonts w:hint="eastAsia" w:ascii="Verdana" w:hAnsi="Verdana"/>
          <w:b/>
          <w:caps/>
          <w:color w:val="002060"/>
          <w:szCs w:val="21"/>
          <w:lang w:eastAsia="zh-CN"/>
        </w:rPr>
        <w:t xml:space="preserve">产品特性 </w:t>
      </w:r>
      <w:r>
        <w:rPr>
          <w:rFonts w:ascii="Verdana" w:hAnsi="Verdana"/>
          <w:b/>
          <w:caps/>
          <w:color w:val="002060"/>
          <w:szCs w:val="21"/>
          <w:lang w:eastAsia="zh-CN"/>
        </w:rPr>
        <w:t>CHARACTERISTICS</w:t>
      </w:r>
      <w:r>
        <w:rPr>
          <w:rFonts w:hint="eastAsia" w:ascii="Verdana" w:hAnsi="Verdana"/>
          <w:b/>
          <w:caps/>
          <w:color w:val="002060"/>
          <w:szCs w:val="21"/>
          <w:lang w:eastAsia="zh-CN"/>
        </w:rPr>
        <w:t>:</w:t>
      </w:r>
    </w:p>
    <w:p>
      <w:pPr>
        <w:spacing w:line="500" w:lineRule="exact"/>
        <w:rPr>
          <w:rFonts w:ascii="Verdana"/>
          <w:szCs w:val="21"/>
          <w:lang w:eastAsia="zh-CN"/>
        </w:rPr>
      </w:pPr>
      <w:r>
        <w:rPr>
          <w:rFonts w:hint="eastAsia" w:ascii="Verdana"/>
          <w:szCs w:val="21"/>
          <w:lang w:eastAsia="zh-CN"/>
        </w:rPr>
        <w:t>■ 先进的自动跟踪技术，根据纸张大小自动调节相关参数，使机器运转始终保持在最佳状态；</w:t>
      </w:r>
    </w:p>
    <w:p>
      <w:pPr>
        <w:widowControl/>
        <w:spacing w:line="500" w:lineRule="exact"/>
        <w:rPr>
          <w:rFonts w:ascii="Verdana"/>
          <w:szCs w:val="21"/>
          <w:lang w:eastAsia="zh-CN"/>
        </w:rPr>
      </w:pPr>
      <w:r>
        <w:rPr>
          <w:rFonts w:ascii="Verdana"/>
          <w:szCs w:val="21"/>
          <w:lang w:eastAsia="zh-CN"/>
        </w:rPr>
        <w:t>Advanced automatic tracking technology, according to the size of the paper automatically adjust the relevant parameters,so that the machine is always running in the best condition</w:t>
      </w:r>
    </w:p>
    <w:p>
      <w:pPr>
        <w:spacing w:line="500" w:lineRule="exact"/>
        <w:rPr>
          <w:rFonts w:ascii="Verdana"/>
          <w:szCs w:val="21"/>
          <w:lang w:eastAsia="zh-CN"/>
        </w:rPr>
      </w:pPr>
      <w:r>
        <w:rPr>
          <w:rFonts w:hint="eastAsia" w:ascii="Verdana"/>
          <w:szCs w:val="21"/>
          <w:lang w:eastAsia="zh-CN"/>
        </w:rPr>
        <w:t>■ 独特的前规定位系统，定位精确，底纸永不超前；面纸超前量可调；</w:t>
      </w:r>
    </w:p>
    <w:p>
      <w:pPr>
        <w:widowControl/>
        <w:spacing w:line="500" w:lineRule="exact"/>
        <w:rPr>
          <w:rFonts w:ascii="Verdana"/>
          <w:szCs w:val="21"/>
          <w:lang w:eastAsia="zh-CN"/>
        </w:rPr>
      </w:pPr>
      <w:r>
        <w:rPr>
          <w:rFonts w:ascii="Verdana"/>
          <w:szCs w:val="21"/>
          <w:lang w:eastAsia="zh-CN"/>
        </w:rPr>
        <w:t>Unique front gauge positioning system, accuracy and the bottom paper never exceed; top paper exceed adjustable</w:t>
      </w:r>
    </w:p>
    <w:p>
      <w:pPr>
        <w:spacing w:line="500" w:lineRule="exact"/>
        <w:rPr>
          <w:rFonts w:ascii="Verdana"/>
          <w:szCs w:val="21"/>
          <w:lang w:eastAsia="zh-CN"/>
        </w:rPr>
      </w:pPr>
      <w:r>
        <w:rPr>
          <w:rFonts w:hint="eastAsia" w:ascii="Verdana"/>
          <w:szCs w:val="21"/>
          <w:lang w:eastAsia="zh-CN"/>
        </w:rPr>
        <w:t>■ 配备高精密高速飞达送纸，加强型送纸装置，送纸平滑顺畅。</w:t>
      </w:r>
    </w:p>
    <w:p>
      <w:pPr>
        <w:widowControl/>
        <w:spacing w:line="500" w:lineRule="exact"/>
        <w:rPr>
          <w:rFonts w:ascii="Verdana"/>
          <w:szCs w:val="21"/>
          <w:lang w:eastAsia="zh-CN"/>
        </w:rPr>
      </w:pPr>
      <w:r>
        <w:rPr>
          <w:rFonts w:ascii="Verdana"/>
          <w:szCs w:val="21"/>
          <w:lang w:eastAsia="zh-CN"/>
        </w:rPr>
        <w:t>Equipped with high precision high speed automatic feeder, strengthening type paper feeding device, feeding smoothly.</w:t>
      </w:r>
    </w:p>
    <w:p>
      <w:pPr>
        <w:spacing w:line="500" w:lineRule="exact"/>
        <w:rPr>
          <w:rFonts w:ascii="Verdana"/>
          <w:szCs w:val="21"/>
          <w:lang w:eastAsia="zh-CN"/>
        </w:rPr>
      </w:pPr>
      <w:r>
        <w:rPr>
          <w:rFonts w:hint="eastAsia" w:ascii="Verdana"/>
          <w:szCs w:val="21"/>
          <w:lang w:eastAsia="zh-CN"/>
        </w:rPr>
        <w:t>■ 备用堆纸台可在不停机状态下堆好下一堆面纸，沿导轨推入升降台，工作效率高；</w:t>
      </w:r>
    </w:p>
    <w:p>
      <w:pPr>
        <w:widowControl/>
        <w:spacing w:line="500" w:lineRule="exact"/>
        <w:rPr>
          <w:rFonts w:ascii="Verdana"/>
          <w:szCs w:val="21"/>
          <w:lang w:eastAsia="zh-CN"/>
        </w:rPr>
      </w:pPr>
      <w:r>
        <w:rPr>
          <w:rFonts w:ascii="Verdana"/>
          <w:szCs w:val="21"/>
          <w:lang w:eastAsia="zh-CN"/>
        </w:rPr>
        <w:t>Standby stack table can pile paper under non-stop situation, along the rail into the elevator, high working efficiency</w:t>
      </w:r>
    </w:p>
    <w:p>
      <w:pPr>
        <w:spacing w:line="500" w:lineRule="exact"/>
        <w:rPr>
          <w:rFonts w:ascii="Verdana"/>
          <w:szCs w:val="21"/>
          <w:lang w:eastAsia="zh-CN"/>
        </w:rPr>
      </w:pPr>
      <w:r>
        <w:rPr>
          <w:rFonts w:hint="eastAsia" w:ascii="Verdana"/>
          <w:szCs w:val="21"/>
          <w:lang w:eastAsia="zh-CN"/>
        </w:rPr>
        <w:t>■ 进口电器元件，确保电路系统工作稳定。PLC跟踪技术，故障自动报警；</w:t>
      </w:r>
    </w:p>
    <w:p>
      <w:pPr>
        <w:widowControl/>
        <w:spacing w:line="500" w:lineRule="exact"/>
        <w:rPr>
          <w:rFonts w:ascii="Verdana"/>
          <w:szCs w:val="21"/>
          <w:lang w:eastAsia="zh-CN"/>
        </w:rPr>
      </w:pPr>
      <w:r>
        <w:rPr>
          <w:rFonts w:ascii="Verdana"/>
          <w:szCs w:val="21"/>
          <w:lang w:eastAsia="zh-CN"/>
        </w:rPr>
        <w:t>Imported electrical components, to ensure the stability of the circuit system. PLC tracking technology, automatic fault</w:t>
      </w:r>
      <w:r>
        <w:rPr>
          <w:rFonts w:hint="eastAsia" w:ascii="Verdana"/>
          <w:szCs w:val="21"/>
          <w:lang w:eastAsia="zh-CN"/>
        </w:rPr>
        <w:t xml:space="preserve"> </w:t>
      </w:r>
      <w:r>
        <w:rPr>
          <w:rFonts w:ascii="Verdana"/>
          <w:szCs w:val="21"/>
          <w:lang w:eastAsia="zh-CN"/>
        </w:rPr>
        <w:t>alarm;</w:t>
      </w:r>
    </w:p>
    <w:p>
      <w:pPr>
        <w:spacing w:line="500" w:lineRule="exact"/>
        <w:rPr>
          <w:rFonts w:ascii="Verdana"/>
          <w:szCs w:val="21"/>
          <w:lang w:eastAsia="zh-CN"/>
        </w:rPr>
      </w:pPr>
      <w:r>
        <w:rPr>
          <w:rFonts w:hint="eastAsia" w:ascii="Verdana"/>
          <w:szCs w:val="21"/>
          <w:lang w:eastAsia="zh-CN"/>
        </w:rPr>
        <w:t>■ 全自动胶水补充系统，可自动补充损失的胶量，并配合胶水循环回收；</w:t>
      </w:r>
    </w:p>
    <w:p>
      <w:pPr>
        <w:widowControl/>
        <w:spacing w:line="500" w:lineRule="exact"/>
        <w:rPr>
          <w:rFonts w:ascii="Verdana"/>
          <w:szCs w:val="21"/>
          <w:lang w:eastAsia="zh-CN"/>
        </w:rPr>
      </w:pPr>
      <w:r>
        <w:rPr>
          <w:rFonts w:ascii="Verdana"/>
          <w:szCs w:val="21"/>
          <w:lang w:eastAsia="zh-CN"/>
        </w:rPr>
        <w:t>Fully automatic glue supplementary system, can automatically replenish the loss of the amount of glue, and cooperated</w:t>
      </w:r>
      <w:r>
        <w:rPr>
          <w:rFonts w:hint="eastAsia" w:ascii="Verdana"/>
          <w:szCs w:val="21"/>
          <w:lang w:eastAsia="zh-CN"/>
        </w:rPr>
        <w:t xml:space="preserve"> </w:t>
      </w:r>
      <w:r>
        <w:rPr>
          <w:rFonts w:ascii="Verdana"/>
          <w:szCs w:val="21"/>
          <w:lang w:eastAsia="zh-CN"/>
        </w:rPr>
        <w:t>with the glue recycling</w:t>
      </w:r>
    </w:p>
    <w:p>
      <w:pPr>
        <w:spacing w:line="500" w:lineRule="exact"/>
        <w:rPr>
          <w:rFonts w:ascii="Verdana"/>
          <w:szCs w:val="21"/>
          <w:lang w:eastAsia="zh-CN"/>
        </w:rPr>
      </w:pPr>
      <w:r>
        <w:rPr>
          <w:rFonts w:hint="eastAsia" w:ascii="Verdana"/>
          <w:szCs w:val="21"/>
          <w:lang w:eastAsia="zh-CN"/>
        </w:rPr>
        <w:t>■ 独立水箱控制水循环方式，保证底纸背面干爽，同时清洗上胶辊、接胶槽、回胶槽；</w:t>
      </w:r>
    </w:p>
    <w:p>
      <w:pPr>
        <w:widowControl/>
        <w:spacing w:line="500" w:lineRule="exact"/>
        <w:rPr>
          <w:rFonts w:ascii="Verdana"/>
          <w:szCs w:val="21"/>
          <w:lang w:eastAsia="zh-CN"/>
        </w:rPr>
      </w:pPr>
      <w:r>
        <w:rPr>
          <w:rFonts w:hint="eastAsia" w:ascii="Verdana"/>
          <w:szCs w:val="21"/>
          <w:lang w:eastAsia="zh-CN"/>
        </w:rPr>
        <w:t xml:space="preserve">Independent water tank control cycle, ensure the bottom paper back dry, at the same time cleaning up roller、glue receive </w:t>
      </w:r>
      <w:r>
        <w:rPr>
          <w:rFonts w:ascii="Verdana"/>
          <w:szCs w:val="21"/>
          <w:lang w:eastAsia="zh-CN"/>
        </w:rPr>
        <w:t>tank and back glue tank;</w:t>
      </w:r>
    </w:p>
    <w:p>
      <w:pPr>
        <w:spacing w:line="500" w:lineRule="exact"/>
        <w:rPr>
          <w:rFonts w:ascii="Verdana"/>
          <w:szCs w:val="21"/>
          <w:lang w:eastAsia="zh-CN"/>
        </w:rPr>
      </w:pPr>
      <w:r>
        <w:rPr>
          <w:rFonts w:hint="eastAsia" w:ascii="Verdana"/>
          <w:szCs w:val="21"/>
          <w:lang w:eastAsia="zh-CN"/>
        </w:rPr>
        <w:t>■ 采用单边调节各压力辊的压力，并配有压力刻度表显示，更换底纸规格调节一步到位；</w:t>
      </w:r>
    </w:p>
    <w:p>
      <w:pPr>
        <w:widowControl/>
        <w:spacing w:line="500" w:lineRule="exact"/>
        <w:rPr>
          <w:rFonts w:ascii="Verdana"/>
          <w:szCs w:val="21"/>
          <w:lang w:eastAsia="zh-CN"/>
        </w:rPr>
      </w:pPr>
      <w:r>
        <w:rPr>
          <w:rFonts w:ascii="Verdana"/>
          <w:szCs w:val="21"/>
          <w:lang w:eastAsia="zh-CN"/>
        </w:rPr>
        <w:t>Single side adjustment of the roller pressure, and equipped with a dial gauge, the replacement of the bottom paper one-step-to- reach.</w:t>
      </w:r>
    </w:p>
    <w:p>
      <w:pPr>
        <w:widowControl/>
        <w:spacing w:line="500" w:lineRule="exact"/>
        <w:rPr>
          <w:rFonts w:ascii="Verdana"/>
          <w:szCs w:val="21"/>
          <w:lang w:eastAsia="zh-CN"/>
        </w:rPr>
      </w:pPr>
    </w:p>
    <w:p>
      <w:pPr>
        <w:widowControl/>
        <w:spacing w:line="500" w:lineRule="exact"/>
        <w:rPr>
          <w:rFonts w:ascii="Verdana"/>
          <w:szCs w:val="21"/>
          <w:lang w:eastAsia="zh-CN"/>
        </w:rPr>
      </w:pPr>
    </w:p>
    <w:p>
      <w:pPr>
        <w:spacing w:line="450" w:lineRule="exact"/>
        <w:rPr>
          <w:rFonts w:ascii="Verdana" w:hAnsi="Verdana"/>
          <w:b/>
          <w:caps/>
          <w:color w:val="002060"/>
          <w:szCs w:val="21"/>
          <w:lang w:eastAsia="zh-CN"/>
        </w:rPr>
      </w:pPr>
      <w:r>
        <w:rPr>
          <w:rFonts w:hint="eastAsia" w:ascii="Verdana" w:hAnsi="Verdana"/>
          <w:b/>
          <w:caps/>
          <w:color w:val="002060"/>
          <w:szCs w:val="21"/>
          <w:lang w:eastAsia="zh-CN"/>
        </w:rPr>
        <w:t>分部介绍 BRANCH INTRODUCTION:</w:t>
      </w:r>
    </w:p>
    <w:p>
      <w:pPr>
        <w:pStyle w:val="18"/>
        <w:numPr>
          <w:ilvl w:val="0"/>
          <w:numId w:val="1"/>
        </w:numPr>
        <w:spacing w:line="450" w:lineRule="exact"/>
        <w:ind w:left="570" w:leftChars="0" w:firstLineChars="0"/>
        <w:rPr>
          <w:rFonts w:ascii="Verdana"/>
          <w:szCs w:val="21"/>
          <w:lang w:eastAsia="zh-CN"/>
        </w:rPr>
      </w:pPr>
      <w:r>
        <w:rPr>
          <w:rFonts w:ascii="Verdana"/>
          <w:szCs w:val="21"/>
          <w:lang w:eastAsia="zh-CN"/>
        </w:rPr>
        <w:t>飞达系统 TOP SHEET FEEDING MECHANISM</w:t>
      </w:r>
    </w:p>
    <w:p>
      <w:pPr>
        <w:spacing w:line="450" w:lineRule="exact"/>
        <w:rPr>
          <w:rFonts w:ascii="Verdana"/>
          <w:szCs w:val="21"/>
          <w:lang w:eastAsia="zh-CN"/>
        </w:rPr>
      </w:pPr>
      <w:r>
        <w:rPr>
          <w:rFonts w:hint="eastAsia" w:ascii="Verdana"/>
          <w:szCs w:val="21"/>
          <w:lang w:eastAsia="zh-CN"/>
        </w:rPr>
        <w:drawing>
          <wp:anchor distT="0" distB="0" distL="114300" distR="114300" simplePos="0" relativeHeight="251660288" behindDoc="1" locked="0" layoutInCell="1" allowOverlap="1">
            <wp:simplePos x="0" y="0"/>
            <wp:positionH relativeFrom="column">
              <wp:posOffset>81915</wp:posOffset>
            </wp:positionH>
            <wp:positionV relativeFrom="paragraph">
              <wp:posOffset>91440</wp:posOffset>
            </wp:positionV>
            <wp:extent cx="4277360" cy="2746375"/>
            <wp:effectExtent l="0" t="0" r="8890" b="15875"/>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1" cstate="print"/>
                    <a:srcRect/>
                    <a:stretch>
                      <a:fillRect/>
                    </a:stretch>
                  </pic:blipFill>
                  <pic:spPr>
                    <a:xfrm>
                      <a:off x="0" y="0"/>
                      <a:ext cx="4277360" cy="2746375"/>
                    </a:xfrm>
                    <a:prstGeom prst="rect">
                      <a:avLst/>
                    </a:prstGeom>
                    <a:noFill/>
                    <a:ln w="9525">
                      <a:noFill/>
                      <a:miter lim="800000"/>
                      <a:headEnd/>
                      <a:tailEnd/>
                    </a:ln>
                  </pic:spPr>
                </pic:pic>
              </a:graphicData>
            </a:graphic>
          </wp:anchor>
        </w:drawing>
      </w: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p>
    <w:p>
      <w:pPr>
        <w:spacing w:line="450" w:lineRule="exact"/>
        <w:rPr>
          <w:rFonts w:ascii="Verdana"/>
          <w:szCs w:val="21"/>
          <w:lang w:eastAsia="zh-CN"/>
        </w:rPr>
      </w:pPr>
      <w:r>
        <w:rPr>
          <w:rFonts w:hint="eastAsia" w:ascii="Verdana"/>
          <w:szCs w:val="21"/>
          <w:lang w:eastAsia="zh-CN"/>
        </w:rPr>
        <w:t>高精密高速飞达送纸，送纸平滑顺畅。</w:t>
      </w:r>
    </w:p>
    <w:p>
      <w:pPr>
        <w:spacing w:line="450" w:lineRule="exact"/>
        <w:rPr>
          <w:rFonts w:ascii="Verdana"/>
          <w:szCs w:val="21"/>
          <w:lang w:eastAsia="zh-CN"/>
        </w:rPr>
      </w:pPr>
      <w:r>
        <w:rPr>
          <w:rFonts w:hint="eastAsia" w:ascii="Verdana"/>
          <w:szCs w:val="21"/>
          <w:lang w:eastAsia="zh-CN"/>
        </w:rPr>
        <w:t>加强型送纸装置，吸嘴角度可自由调节，适应不同类型面纸</w:t>
      </w:r>
    </w:p>
    <w:p>
      <w:pPr>
        <w:spacing w:line="450" w:lineRule="exact"/>
        <w:rPr>
          <w:rFonts w:ascii="Verdana"/>
          <w:szCs w:val="21"/>
          <w:lang w:eastAsia="zh-CN"/>
        </w:rPr>
      </w:pPr>
      <w:r>
        <w:rPr>
          <w:rFonts w:ascii="Verdana"/>
          <w:szCs w:val="21"/>
          <w:lang w:eastAsia="zh-CN"/>
        </w:rPr>
        <w:t>High precision high speed automatic feeder, , feeding smoothly.</w:t>
      </w:r>
    </w:p>
    <w:p>
      <w:pPr>
        <w:spacing w:line="450" w:lineRule="exact"/>
        <w:rPr>
          <w:rFonts w:ascii="Verdana"/>
          <w:szCs w:val="21"/>
          <w:lang w:eastAsia="zh-CN"/>
        </w:rPr>
      </w:pPr>
      <w:r>
        <w:rPr>
          <w:rFonts w:ascii="Verdana"/>
          <w:szCs w:val="21"/>
          <w:lang w:eastAsia="zh-CN"/>
        </w:rPr>
        <w:t>Strengthening type paper feeding device, nozzle angle is adjustable,</w:t>
      </w:r>
      <w:r>
        <w:rPr>
          <w:rFonts w:hint="eastAsia" w:ascii="Verdana"/>
          <w:szCs w:val="21"/>
          <w:lang w:eastAsia="zh-CN"/>
        </w:rPr>
        <w:t xml:space="preserve"> </w:t>
      </w:r>
      <w:r>
        <w:rPr>
          <w:rFonts w:ascii="Verdana"/>
          <w:szCs w:val="21"/>
          <w:lang w:eastAsia="zh-CN"/>
        </w:rPr>
        <w:t>suitable for different type of papers</w:t>
      </w:r>
    </w:p>
    <w:p>
      <w:pPr>
        <w:spacing w:line="380" w:lineRule="exact"/>
        <w:rPr>
          <w:rFonts w:ascii="Verdana"/>
          <w:szCs w:val="21"/>
          <w:lang w:eastAsia="zh-CN"/>
        </w:rPr>
      </w:pPr>
    </w:p>
    <w:p>
      <w:pPr>
        <w:spacing w:line="380" w:lineRule="exact"/>
        <w:rPr>
          <w:rFonts w:hint="eastAsia" w:ascii="Verdana" w:hAnsi="Verdana"/>
          <w:b/>
          <w:caps/>
          <w:color w:val="002060"/>
          <w:szCs w:val="21"/>
          <w:lang w:eastAsia="zh-CN"/>
        </w:rPr>
      </w:pPr>
      <w:r>
        <w:rPr>
          <w:rFonts w:hint="eastAsia" w:ascii="Verdana" w:hAnsi="Verdana"/>
          <w:b/>
          <w:caps/>
          <w:color w:val="002060"/>
          <w:szCs w:val="21"/>
          <w:lang w:eastAsia="zh-CN"/>
        </w:rPr>
        <w:t>2. 电器系统 ELECTRICAL SYSTEM</w:t>
      </w:r>
    </w:p>
    <w:p>
      <w:pPr>
        <w:spacing w:line="380" w:lineRule="exact"/>
        <w:rPr>
          <w:sz w:val="24"/>
          <w:szCs w:val="32"/>
          <w:lang w:eastAsia="zh-CN"/>
        </w:rPr>
      </w:pPr>
      <w:r>
        <w:rPr>
          <w:rFonts w:hint="eastAsia"/>
          <w:sz w:val="24"/>
          <w:szCs w:val="32"/>
          <w:lang w:eastAsia="zh-CN"/>
        </w:rPr>
        <w:drawing>
          <wp:anchor distT="0" distB="0" distL="114300" distR="114300" simplePos="0" relativeHeight="251661312" behindDoc="1" locked="0" layoutInCell="1" allowOverlap="1">
            <wp:simplePos x="0" y="0"/>
            <wp:positionH relativeFrom="column">
              <wp:posOffset>15240</wp:posOffset>
            </wp:positionH>
            <wp:positionV relativeFrom="paragraph">
              <wp:posOffset>163830</wp:posOffset>
            </wp:positionV>
            <wp:extent cx="4569460" cy="3020060"/>
            <wp:effectExtent l="0" t="0" r="2540" b="8890"/>
            <wp:wrapNone/>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noChangeArrowheads="1"/>
                    </pic:cNvPicPr>
                  </pic:nvPicPr>
                  <pic:blipFill>
                    <a:blip r:embed="rId12" cstate="print"/>
                    <a:srcRect/>
                    <a:stretch>
                      <a:fillRect/>
                    </a:stretch>
                  </pic:blipFill>
                  <pic:spPr>
                    <a:xfrm>
                      <a:off x="0" y="0"/>
                      <a:ext cx="4569460" cy="3020060"/>
                    </a:xfrm>
                    <a:prstGeom prst="rect">
                      <a:avLst/>
                    </a:prstGeom>
                    <a:noFill/>
                    <a:ln w="9525">
                      <a:noFill/>
                      <a:miter lim="800000"/>
                      <a:headEnd/>
                      <a:tailEnd/>
                    </a:ln>
                  </pic:spPr>
                </pic:pic>
              </a:graphicData>
            </a:graphic>
          </wp:anchor>
        </w:drawing>
      </w: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rPr>
      </w:pPr>
    </w:p>
    <w:p>
      <w:pPr>
        <w:spacing w:line="380" w:lineRule="exact"/>
        <w:rPr>
          <w:sz w:val="24"/>
          <w:szCs w:val="32"/>
        </w:rPr>
      </w:pPr>
    </w:p>
    <w:p>
      <w:pPr>
        <w:spacing w:line="380" w:lineRule="exact"/>
        <w:rPr>
          <w:sz w:val="24"/>
          <w:szCs w:val="32"/>
          <w:lang w:eastAsia="zh-CN"/>
        </w:rPr>
      </w:pPr>
    </w:p>
    <w:p>
      <w:pPr>
        <w:spacing w:line="380" w:lineRule="exact"/>
        <w:rPr>
          <w:sz w:val="24"/>
          <w:szCs w:val="32"/>
          <w:lang w:eastAsia="zh-CN"/>
        </w:rPr>
      </w:pPr>
    </w:p>
    <w:p>
      <w:pPr>
        <w:spacing w:line="380" w:lineRule="exact"/>
        <w:rPr>
          <w:rFonts w:ascii="Verdana"/>
          <w:szCs w:val="21"/>
          <w:lang w:eastAsia="zh-CN"/>
        </w:rPr>
      </w:pPr>
      <w:r>
        <w:rPr>
          <w:rFonts w:hint="eastAsia" w:ascii="Verdana"/>
          <w:szCs w:val="21"/>
          <w:lang w:eastAsia="zh-CN"/>
        </w:rPr>
        <w:t>主要电器元件采用进口品牌</w:t>
      </w:r>
    </w:p>
    <w:p>
      <w:pPr>
        <w:spacing w:line="380" w:lineRule="exact"/>
        <w:rPr>
          <w:rFonts w:ascii="Verdana"/>
          <w:szCs w:val="21"/>
          <w:lang w:eastAsia="zh-CN"/>
        </w:rPr>
      </w:pPr>
      <w:r>
        <w:rPr>
          <w:rFonts w:hint="eastAsia" w:ascii="Verdana"/>
          <w:szCs w:val="21"/>
          <w:lang w:eastAsia="zh-CN"/>
        </w:rPr>
        <w:t>PLC跟踪技术，故障自动侦测</w:t>
      </w:r>
    </w:p>
    <w:p>
      <w:pPr>
        <w:spacing w:line="380" w:lineRule="exact"/>
        <w:rPr>
          <w:rFonts w:ascii="Verdana"/>
          <w:szCs w:val="21"/>
          <w:lang w:eastAsia="zh-CN"/>
        </w:rPr>
      </w:pPr>
      <w:r>
        <w:rPr>
          <w:rFonts w:ascii="Verdana"/>
          <w:szCs w:val="21"/>
          <w:lang w:eastAsia="zh-CN"/>
        </w:rPr>
        <w:t>Main electrical components are imported brands</w:t>
      </w:r>
    </w:p>
    <w:p>
      <w:pPr>
        <w:spacing w:line="380" w:lineRule="exact"/>
        <w:rPr>
          <w:rFonts w:ascii="Verdana"/>
          <w:szCs w:val="21"/>
          <w:lang w:eastAsia="zh-CN"/>
        </w:rPr>
      </w:pPr>
      <w:r>
        <w:rPr>
          <w:rFonts w:ascii="Verdana"/>
          <w:szCs w:val="21"/>
          <w:lang w:eastAsia="zh-CN"/>
        </w:rPr>
        <w:t>PLC tracking technology, automatic fault detection</w:t>
      </w:r>
    </w:p>
    <w:p>
      <w:pPr>
        <w:spacing w:line="380" w:lineRule="exact"/>
        <w:rPr>
          <w:sz w:val="24"/>
          <w:szCs w:val="32"/>
        </w:rPr>
      </w:pPr>
    </w:p>
    <w:p>
      <w:pPr>
        <w:numPr>
          <w:numId w:val="0"/>
        </w:numPr>
        <w:spacing w:line="380" w:lineRule="exact"/>
        <w:ind w:left="210" w:leftChars="0"/>
        <w:rPr>
          <w:rFonts w:hint="eastAsia" w:ascii="Verdana" w:hAnsi="Verdana"/>
          <w:b/>
          <w:caps/>
          <w:color w:val="002060"/>
          <w:szCs w:val="21"/>
          <w:lang w:eastAsia="zh-CN"/>
        </w:rPr>
      </w:pPr>
      <w:r>
        <w:rPr>
          <w:rFonts w:hint="eastAsia" w:ascii="Verdana" w:hAnsi="Verdana"/>
          <w:b/>
          <w:caps/>
          <w:color w:val="002060"/>
          <w:szCs w:val="21"/>
          <w:lang w:val="en-US" w:eastAsia="zh-CN"/>
        </w:rPr>
        <w:t>3.</w:t>
      </w:r>
      <w:r>
        <w:rPr>
          <w:rFonts w:hint="eastAsia" w:ascii="Verdana" w:hAnsi="Verdana"/>
          <w:b/>
          <w:caps/>
          <w:color w:val="002060"/>
          <w:szCs w:val="21"/>
          <w:lang w:eastAsia="zh-CN"/>
        </w:rPr>
        <w:t>压力调节系统 PRESSURE REGULATION POSITIONING</w:t>
      </w:r>
    </w:p>
    <w:p>
      <w:pPr>
        <w:widowControl w:val="0"/>
        <w:numPr>
          <w:ilvl w:val="0"/>
          <w:numId w:val="0"/>
        </w:numPr>
        <w:spacing w:line="380" w:lineRule="exact"/>
        <w:jc w:val="both"/>
        <w:rPr>
          <w:rFonts w:hint="eastAsia" w:ascii="Verdana" w:hAnsi="Verdana"/>
          <w:b/>
          <w:caps/>
          <w:color w:val="002060"/>
          <w:szCs w:val="21"/>
          <w:lang w:eastAsia="zh-CN"/>
        </w:rPr>
      </w:pPr>
    </w:p>
    <w:p>
      <w:pPr>
        <w:widowControl w:val="0"/>
        <w:numPr>
          <w:ilvl w:val="0"/>
          <w:numId w:val="0"/>
        </w:numPr>
        <w:spacing w:line="380" w:lineRule="exact"/>
        <w:jc w:val="both"/>
        <w:rPr>
          <w:rFonts w:hint="eastAsia" w:ascii="Verdana" w:hAnsi="Verdana"/>
          <w:b/>
          <w:caps/>
          <w:color w:val="002060"/>
          <w:szCs w:val="21"/>
          <w:lang w:eastAsia="zh-CN"/>
        </w:rPr>
      </w:pPr>
    </w:p>
    <w:p>
      <w:pPr>
        <w:widowControl w:val="0"/>
        <w:numPr>
          <w:ilvl w:val="0"/>
          <w:numId w:val="0"/>
        </w:numPr>
        <w:spacing w:line="380" w:lineRule="exact"/>
        <w:jc w:val="both"/>
        <w:rPr>
          <w:sz w:val="24"/>
          <w:szCs w:val="32"/>
          <w:lang w:eastAsia="zh-CN"/>
        </w:rPr>
      </w:pPr>
      <w:r>
        <w:rPr>
          <w:rFonts w:hint="eastAsia" w:eastAsia="宋体"/>
          <w:sz w:val="24"/>
          <w:szCs w:val="32"/>
          <w:lang w:eastAsia="zh-CN"/>
        </w:rPr>
        <w:drawing>
          <wp:anchor distT="0" distB="0" distL="114300" distR="114300" simplePos="0" relativeHeight="251663360" behindDoc="0" locked="0" layoutInCell="1" allowOverlap="1">
            <wp:simplePos x="0" y="0"/>
            <wp:positionH relativeFrom="column">
              <wp:posOffset>-85725</wp:posOffset>
            </wp:positionH>
            <wp:positionV relativeFrom="paragraph">
              <wp:posOffset>97790</wp:posOffset>
            </wp:positionV>
            <wp:extent cx="6802120" cy="3277235"/>
            <wp:effectExtent l="0" t="0" r="17780" b="18415"/>
            <wp:wrapSquare wrapText="bothSides"/>
            <wp:docPr id="15" name="图片 15" descr="22619f50e0f70c64b05b6d78cf2e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619f50e0f70c64b05b6d78cf2e8a3"/>
                    <pic:cNvPicPr>
                      <a:picLocks noChangeAspect="1"/>
                    </pic:cNvPicPr>
                  </pic:nvPicPr>
                  <pic:blipFill>
                    <a:blip r:embed="rId13"/>
                    <a:stretch>
                      <a:fillRect/>
                    </a:stretch>
                  </pic:blipFill>
                  <pic:spPr>
                    <a:xfrm>
                      <a:off x="0" y="0"/>
                      <a:ext cx="6802120" cy="3277235"/>
                    </a:xfrm>
                    <a:prstGeom prst="rect">
                      <a:avLst/>
                    </a:prstGeom>
                  </pic:spPr>
                </pic:pic>
              </a:graphicData>
            </a:graphic>
          </wp:anchor>
        </w:drawing>
      </w:r>
    </w:p>
    <w:p>
      <w:pPr>
        <w:spacing w:line="380" w:lineRule="exact"/>
        <w:rPr>
          <w:rFonts w:hint="eastAsia"/>
          <w:sz w:val="24"/>
          <w:szCs w:val="32"/>
          <w:lang w:eastAsia="zh-CN"/>
        </w:rPr>
      </w:pPr>
    </w:p>
    <w:p>
      <w:pPr>
        <w:spacing w:line="380" w:lineRule="exact"/>
        <w:rPr>
          <w:rFonts w:ascii="Verdana"/>
          <w:szCs w:val="21"/>
          <w:lang w:eastAsia="zh-CN"/>
        </w:rPr>
      </w:pPr>
      <w:r>
        <w:rPr>
          <w:rFonts w:hint="eastAsia" w:ascii="Verdana"/>
          <w:szCs w:val="21"/>
          <w:lang w:eastAsia="zh-CN"/>
        </w:rPr>
        <w:t>压力单边调节，确保二边压力一致</w:t>
      </w:r>
    </w:p>
    <w:p>
      <w:pPr>
        <w:spacing w:line="380" w:lineRule="exact"/>
        <w:rPr>
          <w:rFonts w:ascii="Verdana"/>
          <w:szCs w:val="21"/>
          <w:lang w:eastAsia="zh-CN"/>
        </w:rPr>
      </w:pPr>
      <w:r>
        <w:rPr>
          <w:rFonts w:hint="eastAsia" w:ascii="Verdana"/>
          <w:szCs w:val="21"/>
          <w:lang w:eastAsia="zh-CN"/>
        </w:rPr>
        <w:t>带压力刻度表显示，更换纸张规格时调节轻松简便</w:t>
      </w:r>
    </w:p>
    <w:p>
      <w:pPr>
        <w:spacing w:line="380" w:lineRule="exact"/>
        <w:rPr>
          <w:rFonts w:ascii="Verdana"/>
          <w:szCs w:val="21"/>
          <w:lang w:eastAsia="zh-CN"/>
        </w:rPr>
      </w:pPr>
      <w:r>
        <w:rPr>
          <w:rFonts w:ascii="Verdana"/>
          <w:szCs w:val="21"/>
          <w:lang w:eastAsia="zh-CN"/>
        </w:rPr>
        <w:t>Single pressure regulation, to ensure that the two side pressure be same</w:t>
      </w:r>
    </w:p>
    <w:p>
      <w:pPr>
        <w:spacing w:line="380" w:lineRule="exact"/>
        <w:rPr>
          <w:rFonts w:ascii="Verdana"/>
          <w:szCs w:val="21"/>
          <w:lang w:eastAsia="zh-CN"/>
        </w:rPr>
      </w:pPr>
      <w:r>
        <w:rPr>
          <w:rFonts w:ascii="Verdana"/>
          <w:szCs w:val="21"/>
          <w:lang w:eastAsia="zh-CN"/>
        </w:rPr>
        <w:t>With the display of dial gauge, it is easy to adjust when change the</w:t>
      </w:r>
      <w:r>
        <w:rPr>
          <w:rFonts w:hint="eastAsia" w:ascii="Verdana"/>
          <w:szCs w:val="21"/>
          <w:lang w:eastAsia="zh-CN"/>
        </w:rPr>
        <w:t xml:space="preserve"> </w:t>
      </w:r>
      <w:r>
        <w:rPr>
          <w:rFonts w:ascii="Verdana"/>
          <w:szCs w:val="21"/>
          <w:lang w:eastAsia="zh-CN"/>
        </w:rPr>
        <w:t>paper</w:t>
      </w:r>
    </w:p>
    <w:p>
      <w:pPr>
        <w:spacing w:line="380" w:lineRule="exact"/>
        <w:rPr>
          <w:sz w:val="24"/>
          <w:szCs w:val="32"/>
        </w:rPr>
      </w:pPr>
    </w:p>
    <w:p>
      <w:pPr>
        <w:spacing w:line="380" w:lineRule="exact"/>
        <w:rPr>
          <w:rFonts w:ascii="Verdana" w:hAnsi="Verdana"/>
          <w:b/>
          <w:caps/>
          <w:color w:val="002060"/>
          <w:szCs w:val="21"/>
          <w:lang w:eastAsia="zh-CN"/>
        </w:rPr>
      </w:pPr>
      <w:r>
        <w:rPr>
          <w:rFonts w:hint="eastAsia" w:ascii="Verdana" w:hAnsi="Verdana"/>
          <w:b/>
          <w:caps/>
          <w:color w:val="002060"/>
          <w:szCs w:val="21"/>
          <w:lang w:eastAsia="zh-CN"/>
        </w:rPr>
        <w:t>4. 传动系统 TRANSMISSION</w:t>
      </w:r>
    </w:p>
    <w:p>
      <w:pPr>
        <w:spacing w:line="380" w:lineRule="exact"/>
        <w:rPr>
          <w:b/>
          <w:sz w:val="24"/>
          <w:szCs w:val="32"/>
        </w:rPr>
      </w:pPr>
      <w:r>
        <w:rPr>
          <w:rFonts w:hint="eastAsia"/>
          <w:b/>
          <w:sz w:val="24"/>
          <w:szCs w:val="32"/>
          <w:lang w:eastAsia="zh-CN"/>
        </w:rPr>
        <w:drawing>
          <wp:anchor distT="0" distB="0" distL="114300" distR="114300" simplePos="0" relativeHeight="251662336" behindDoc="1" locked="0" layoutInCell="1" allowOverlap="1">
            <wp:simplePos x="0" y="0"/>
            <wp:positionH relativeFrom="column">
              <wp:posOffset>-3810</wp:posOffset>
            </wp:positionH>
            <wp:positionV relativeFrom="paragraph">
              <wp:posOffset>85090</wp:posOffset>
            </wp:positionV>
            <wp:extent cx="5562600" cy="2368550"/>
            <wp:effectExtent l="19050" t="0" r="0" b="0"/>
            <wp:wrapNone/>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14" cstate="print"/>
                    <a:srcRect/>
                    <a:stretch>
                      <a:fillRect/>
                    </a:stretch>
                  </pic:blipFill>
                  <pic:spPr>
                    <a:xfrm>
                      <a:off x="0" y="0"/>
                      <a:ext cx="5562600" cy="2368319"/>
                    </a:xfrm>
                    <a:prstGeom prst="rect">
                      <a:avLst/>
                    </a:prstGeom>
                    <a:noFill/>
                    <a:ln w="9525">
                      <a:noFill/>
                      <a:miter lim="800000"/>
                      <a:headEnd/>
                      <a:tailEnd/>
                    </a:ln>
                  </pic:spPr>
                </pic:pic>
              </a:graphicData>
            </a:graphic>
          </wp:anchor>
        </w:drawing>
      </w:r>
    </w:p>
    <w:p>
      <w:pPr>
        <w:spacing w:line="380" w:lineRule="exact"/>
        <w:rPr>
          <w:b/>
          <w:sz w:val="24"/>
          <w:szCs w:val="32"/>
        </w:rPr>
      </w:pPr>
    </w:p>
    <w:p>
      <w:pPr>
        <w:spacing w:line="420" w:lineRule="exact"/>
        <w:rPr>
          <w:sz w:val="24"/>
          <w:szCs w:val="32"/>
        </w:rPr>
      </w:pPr>
    </w:p>
    <w:p>
      <w:pPr>
        <w:spacing w:line="420" w:lineRule="exact"/>
        <w:rPr>
          <w:sz w:val="24"/>
          <w:szCs w:val="32"/>
        </w:rPr>
      </w:pPr>
    </w:p>
    <w:p>
      <w:pPr>
        <w:spacing w:line="420" w:lineRule="exact"/>
        <w:rPr>
          <w:sz w:val="24"/>
          <w:szCs w:val="32"/>
        </w:rPr>
      </w:pPr>
    </w:p>
    <w:p>
      <w:pPr>
        <w:spacing w:line="420" w:lineRule="exact"/>
        <w:rPr>
          <w:sz w:val="24"/>
          <w:szCs w:val="32"/>
          <w:lang w:eastAsia="zh-CN"/>
        </w:rPr>
      </w:pPr>
    </w:p>
    <w:p>
      <w:pPr>
        <w:spacing w:line="420" w:lineRule="exact"/>
        <w:rPr>
          <w:sz w:val="24"/>
          <w:szCs w:val="32"/>
          <w:lang w:eastAsia="zh-CN"/>
        </w:rPr>
      </w:pPr>
    </w:p>
    <w:p>
      <w:pPr>
        <w:spacing w:line="420" w:lineRule="exact"/>
        <w:rPr>
          <w:sz w:val="24"/>
          <w:szCs w:val="32"/>
          <w:lang w:eastAsia="zh-CN"/>
        </w:rPr>
      </w:pPr>
    </w:p>
    <w:p>
      <w:pPr>
        <w:spacing w:line="420" w:lineRule="exact"/>
        <w:rPr>
          <w:sz w:val="24"/>
          <w:szCs w:val="32"/>
          <w:lang w:eastAsia="zh-CN"/>
        </w:rPr>
      </w:pPr>
    </w:p>
    <w:p>
      <w:pPr>
        <w:spacing w:line="420" w:lineRule="exact"/>
        <w:rPr>
          <w:sz w:val="24"/>
          <w:szCs w:val="32"/>
          <w:lang w:eastAsia="zh-CN"/>
        </w:rPr>
      </w:pPr>
    </w:p>
    <w:p>
      <w:pPr>
        <w:spacing w:line="380" w:lineRule="exact"/>
        <w:rPr>
          <w:rFonts w:ascii="Verdana"/>
          <w:szCs w:val="21"/>
          <w:lang w:eastAsia="zh-CN"/>
        </w:rPr>
      </w:pPr>
      <w:r>
        <w:rPr>
          <w:rFonts w:hint="eastAsia" w:ascii="Verdana"/>
          <w:szCs w:val="21"/>
          <w:lang w:eastAsia="zh-CN"/>
        </w:rPr>
        <w:t>浮动式压床设计，无需调节压床压力</w:t>
      </w:r>
    </w:p>
    <w:p>
      <w:pPr>
        <w:spacing w:line="380" w:lineRule="exact"/>
        <w:rPr>
          <w:rFonts w:ascii="Verdana"/>
          <w:szCs w:val="21"/>
          <w:lang w:eastAsia="zh-CN"/>
        </w:rPr>
      </w:pPr>
      <w:r>
        <w:rPr>
          <w:rFonts w:hint="eastAsia" w:ascii="Verdana"/>
          <w:szCs w:val="21"/>
          <w:lang w:eastAsia="zh-CN"/>
        </w:rPr>
        <w:t>加高设计，利于厚瓦楞纸板的顺畅工作</w:t>
      </w:r>
    </w:p>
    <w:p>
      <w:pPr>
        <w:spacing w:line="380" w:lineRule="exact"/>
        <w:rPr>
          <w:rFonts w:ascii="Verdana"/>
          <w:szCs w:val="21"/>
          <w:lang w:eastAsia="zh-CN"/>
        </w:rPr>
      </w:pPr>
      <w:r>
        <w:rPr>
          <w:rFonts w:ascii="Verdana"/>
          <w:szCs w:val="21"/>
          <w:lang w:eastAsia="zh-CN"/>
        </w:rPr>
        <w:t>Floating design of press, no need to adjust the pressure</w:t>
      </w:r>
    </w:p>
    <w:p>
      <w:pPr>
        <w:spacing w:line="380" w:lineRule="exact"/>
        <w:rPr>
          <w:rFonts w:ascii="Verdana"/>
          <w:szCs w:val="21"/>
          <w:lang w:eastAsia="zh-CN"/>
        </w:rPr>
      </w:pPr>
      <w:r>
        <w:rPr>
          <w:rFonts w:ascii="Verdana"/>
          <w:szCs w:val="21"/>
          <w:lang w:eastAsia="zh-CN"/>
        </w:rPr>
        <w:t>Heightening design, smooth working for thick corrugated paperboard</w:t>
      </w:r>
    </w:p>
    <w:p>
      <w:pPr>
        <w:spacing w:line="380" w:lineRule="exact"/>
        <w:rPr>
          <w:sz w:val="24"/>
          <w:szCs w:val="32"/>
        </w:rPr>
      </w:pPr>
    </w:p>
    <w:p>
      <w:pPr>
        <w:spacing w:line="380" w:lineRule="exact"/>
        <w:rPr>
          <w:rFonts w:ascii="Verdana" w:hAnsi="Verdana"/>
          <w:b/>
          <w:caps/>
          <w:color w:val="002060"/>
          <w:szCs w:val="21"/>
          <w:lang w:eastAsia="zh-CN"/>
        </w:rPr>
      </w:pPr>
      <w:r>
        <w:rPr>
          <w:rFonts w:hint="eastAsia" w:ascii="Verdana" w:hAnsi="Verdana"/>
          <w:b/>
          <w:caps/>
          <w:color w:val="002060"/>
          <w:szCs w:val="21"/>
          <w:lang w:eastAsia="zh-CN"/>
        </w:rPr>
        <w:t>5. 预堆纸部分 PRE-STACK PART</w:t>
      </w:r>
    </w:p>
    <w:p>
      <w:pPr>
        <w:spacing w:line="380" w:lineRule="exact"/>
        <w:rPr>
          <w:rFonts w:ascii="Verdana" w:hAnsi="Verdana"/>
          <w:b/>
          <w:caps/>
          <w:color w:val="002060"/>
          <w:szCs w:val="21"/>
          <w:lang w:eastAsia="zh-CN"/>
        </w:rPr>
      </w:pPr>
      <w:r>
        <w:rPr>
          <w:rFonts w:ascii="Verdana" w:hAnsi="Verdana"/>
          <w:b/>
          <w:caps/>
          <w:color w:val="002060"/>
          <w:szCs w:val="21"/>
          <w:lang w:eastAsia="zh-CN"/>
        </w:rPr>
        <w:drawing>
          <wp:anchor distT="0" distB="0" distL="114300" distR="114300" simplePos="0" relativeHeight="251664384" behindDoc="0" locked="0" layoutInCell="1" allowOverlap="1">
            <wp:simplePos x="0" y="0"/>
            <wp:positionH relativeFrom="column">
              <wp:posOffset>-123825</wp:posOffset>
            </wp:positionH>
            <wp:positionV relativeFrom="paragraph">
              <wp:posOffset>180340</wp:posOffset>
            </wp:positionV>
            <wp:extent cx="4972050" cy="2266950"/>
            <wp:effectExtent l="0" t="0" r="0" b="0"/>
            <wp:wrapSquare wrapText="bothSides"/>
            <wp:docPr id="17" name="图片 17" descr="c08aa643efbf6853054c16695c4e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08aa643efbf6853054c16695c4ebb4"/>
                    <pic:cNvPicPr>
                      <a:picLocks noChangeAspect="1"/>
                    </pic:cNvPicPr>
                  </pic:nvPicPr>
                  <pic:blipFill>
                    <a:blip r:embed="rId15"/>
                    <a:stretch>
                      <a:fillRect/>
                    </a:stretch>
                  </pic:blipFill>
                  <pic:spPr>
                    <a:xfrm>
                      <a:off x="0" y="0"/>
                      <a:ext cx="4972050" cy="2266950"/>
                    </a:xfrm>
                    <a:prstGeom prst="rect">
                      <a:avLst/>
                    </a:prstGeom>
                  </pic:spPr>
                </pic:pic>
              </a:graphicData>
            </a:graphic>
          </wp:anchor>
        </w:drawing>
      </w:r>
    </w:p>
    <w:p>
      <w:pPr>
        <w:spacing w:line="380" w:lineRule="exact"/>
        <w:rPr>
          <w:sz w:val="24"/>
          <w:szCs w:val="32"/>
        </w:rPr>
      </w:pPr>
    </w:p>
    <w:p>
      <w:pPr>
        <w:spacing w:line="380" w:lineRule="exact"/>
        <w:rPr>
          <w:sz w:val="24"/>
          <w:szCs w:val="32"/>
        </w:rPr>
      </w:pPr>
    </w:p>
    <w:p>
      <w:pPr>
        <w:spacing w:line="380" w:lineRule="exact"/>
        <w:rPr>
          <w:sz w:val="24"/>
          <w:szCs w:val="32"/>
        </w:rPr>
      </w:pPr>
    </w:p>
    <w:p>
      <w:pPr>
        <w:spacing w:line="380" w:lineRule="exact"/>
        <w:rPr>
          <w:sz w:val="24"/>
          <w:szCs w:val="32"/>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lang w:eastAsia="zh-CN"/>
        </w:rPr>
      </w:pPr>
    </w:p>
    <w:p>
      <w:pPr>
        <w:spacing w:line="380" w:lineRule="exact"/>
        <w:rPr>
          <w:sz w:val="24"/>
          <w:szCs w:val="32"/>
        </w:rPr>
      </w:pPr>
    </w:p>
    <w:p>
      <w:pPr>
        <w:spacing w:line="380" w:lineRule="exact"/>
        <w:rPr>
          <w:sz w:val="24"/>
          <w:szCs w:val="32"/>
        </w:rPr>
      </w:pPr>
    </w:p>
    <w:p>
      <w:pPr>
        <w:spacing w:line="380" w:lineRule="exact"/>
        <w:rPr>
          <w:rFonts w:ascii="Verdana"/>
          <w:szCs w:val="21"/>
          <w:lang w:eastAsia="zh-CN"/>
        </w:rPr>
      </w:pPr>
      <w:r>
        <w:rPr>
          <w:rFonts w:hint="eastAsia" w:ascii="Verdana"/>
          <w:szCs w:val="21"/>
          <w:lang w:eastAsia="zh-CN"/>
        </w:rPr>
        <w:t>备用堆纸台可在不停机状态下堆好下一堆面纸，沿导轨推入升降台，工作效率高；</w:t>
      </w:r>
    </w:p>
    <w:p>
      <w:pPr>
        <w:spacing w:line="380" w:lineRule="exact"/>
        <w:rPr>
          <w:rFonts w:ascii="Verdana"/>
          <w:szCs w:val="21"/>
          <w:lang w:eastAsia="zh-CN"/>
        </w:rPr>
      </w:pPr>
      <w:r>
        <w:rPr>
          <w:rFonts w:hint="eastAsia" w:ascii="Verdana"/>
          <w:szCs w:val="21"/>
          <w:lang w:eastAsia="zh-CN"/>
        </w:rPr>
        <w:t>预堆台采用“工”字型设计，推入升降台后预堆台即可退回，人工省力；</w:t>
      </w:r>
    </w:p>
    <w:p>
      <w:pPr>
        <w:spacing w:line="380" w:lineRule="exact"/>
        <w:rPr>
          <w:rFonts w:ascii="Verdana"/>
          <w:szCs w:val="21"/>
          <w:lang w:eastAsia="zh-CN"/>
        </w:rPr>
      </w:pPr>
      <w:r>
        <w:rPr>
          <w:rFonts w:ascii="Verdana"/>
          <w:szCs w:val="21"/>
          <w:lang w:eastAsia="zh-CN"/>
        </w:rPr>
        <w:t>Standby stack table can pile paper under non-stop situation, along the</w:t>
      </w:r>
      <w:r>
        <w:rPr>
          <w:rFonts w:hint="eastAsia" w:ascii="Verdana"/>
          <w:szCs w:val="21"/>
          <w:lang w:eastAsia="zh-CN"/>
        </w:rPr>
        <w:t xml:space="preserve"> </w:t>
      </w:r>
      <w:r>
        <w:rPr>
          <w:rFonts w:ascii="Verdana"/>
          <w:szCs w:val="21"/>
          <w:lang w:eastAsia="zh-CN"/>
        </w:rPr>
        <w:t>rail into the elevator, high working efficiency.</w:t>
      </w:r>
    </w:p>
    <w:p>
      <w:pPr>
        <w:spacing w:line="380" w:lineRule="exact"/>
        <w:rPr>
          <w:rFonts w:ascii="Verdana"/>
          <w:szCs w:val="21"/>
          <w:lang w:eastAsia="zh-CN"/>
        </w:rPr>
      </w:pPr>
      <w:r>
        <w:rPr>
          <w:rFonts w:ascii="Verdana"/>
          <w:szCs w:val="21"/>
          <w:lang w:eastAsia="zh-CN"/>
        </w:rPr>
        <w:t>Using the "working" font design, the platform can be used to push and</w:t>
      </w:r>
      <w:r>
        <w:rPr>
          <w:rFonts w:hint="eastAsia" w:ascii="Verdana"/>
          <w:szCs w:val="21"/>
          <w:lang w:eastAsia="zh-CN"/>
        </w:rPr>
        <w:t xml:space="preserve"> </w:t>
      </w:r>
      <w:r>
        <w:rPr>
          <w:rFonts w:ascii="Verdana"/>
          <w:szCs w:val="21"/>
          <w:lang w:eastAsia="zh-CN"/>
        </w:rPr>
        <w:t>easy back, labor saving.</w:t>
      </w:r>
    </w:p>
    <w:p>
      <w:pPr>
        <w:rPr>
          <w:rFonts w:ascii="Verdana" w:hAnsi="Verdana"/>
          <w:b/>
          <w:caps/>
          <w:color w:val="002060"/>
          <w:szCs w:val="21"/>
          <w:lang w:eastAsia="zh-CN"/>
        </w:rPr>
      </w:pPr>
    </w:p>
    <w:p>
      <w:pPr>
        <w:rPr>
          <w:rFonts w:ascii="Verdana" w:hAnsi="Verdana"/>
          <w:b/>
          <w:caps/>
          <w:color w:val="002060"/>
          <w:szCs w:val="21"/>
          <w:lang w:eastAsia="zh-CN"/>
        </w:rPr>
      </w:pPr>
      <w:r>
        <w:rPr>
          <w:rFonts w:hint="eastAsia" w:ascii="Verdana" w:hAnsi="Verdana"/>
          <w:b/>
          <w:caps/>
          <w:color w:val="002060"/>
          <w:szCs w:val="21"/>
          <w:lang w:eastAsia="zh-CN"/>
        </w:rPr>
        <w:t xml:space="preserve">※技术参数Technological parameter </w:t>
      </w:r>
    </w:p>
    <w:p>
      <w:pPr>
        <w:rPr>
          <w:rFonts w:ascii="Verdana" w:hAnsi="Verdana"/>
          <w:sz w:val="20"/>
        </w:rPr>
      </w:pPr>
    </w:p>
    <w:tbl>
      <w:tblPr>
        <w:tblStyle w:val="8"/>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3260"/>
        <w:gridCol w:w="2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055" w:type="dxa"/>
          </w:tcPr>
          <w:p>
            <w:pPr>
              <w:rPr>
                <w:rFonts w:ascii="Verdana" w:hAnsi="Verdana"/>
                <w:szCs w:val="21"/>
              </w:rPr>
            </w:pPr>
            <w:r>
              <w:rPr>
                <w:rFonts w:hint="eastAsia" w:ascii="Verdana" w:hAnsi="Verdana"/>
                <w:szCs w:val="21"/>
                <w:lang w:eastAsia="zh-CN"/>
              </w:rPr>
              <w:t>型号</w:t>
            </w:r>
            <w:r>
              <w:rPr>
                <w:rFonts w:hint="eastAsia" w:ascii="Verdana" w:hAnsi="Verdana"/>
                <w:szCs w:val="21"/>
              </w:rPr>
              <w:t>Model</w:t>
            </w:r>
          </w:p>
        </w:tc>
        <w:tc>
          <w:tcPr>
            <w:tcW w:w="3260" w:type="dxa"/>
          </w:tcPr>
          <w:p>
            <w:pPr>
              <w:rPr>
                <w:rFonts w:ascii="Verdana" w:hAnsi="Verdana"/>
                <w:szCs w:val="21"/>
              </w:rPr>
            </w:pPr>
            <w:r>
              <w:rPr>
                <w:rFonts w:hint="eastAsia" w:ascii="Verdana" w:hAnsi="Verdana"/>
                <w:szCs w:val="21"/>
              </w:rPr>
              <w:t>HRB-1300A</w:t>
            </w:r>
          </w:p>
        </w:tc>
        <w:tc>
          <w:tcPr>
            <w:tcW w:w="2859" w:type="dxa"/>
          </w:tcPr>
          <w:p>
            <w:pPr>
              <w:rPr>
                <w:rFonts w:ascii="Verdana" w:hAnsi="Verdana"/>
                <w:szCs w:val="21"/>
              </w:rPr>
            </w:pPr>
            <w:r>
              <w:rPr>
                <w:rFonts w:hint="eastAsia" w:ascii="Verdana" w:hAnsi="Verdana"/>
                <w:szCs w:val="21"/>
              </w:rPr>
              <w:t>HRB-1600A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055" w:type="dxa"/>
          </w:tcPr>
          <w:p>
            <w:pPr>
              <w:rPr>
                <w:rFonts w:hint="eastAsia" w:ascii="Verdana" w:hAnsi="Verdana"/>
                <w:szCs w:val="21"/>
                <w:lang w:eastAsia="zh-CN"/>
              </w:rPr>
            </w:pPr>
            <w:r>
              <w:rPr>
                <w:rFonts w:hint="eastAsia" w:ascii="Verdana" w:hAnsi="Verdana"/>
                <w:szCs w:val="21"/>
                <w:lang w:eastAsia="zh-CN"/>
              </w:rPr>
              <w:t>最大过纸尺寸</w:t>
            </w:r>
          </w:p>
          <w:p>
            <w:pPr>
              <w:rPr>
                <w:rFonts w:ascii="Verdana" w:hAnsi="Verdana"/>
                <w:szCs w:val="21"/>
              </w:rPr>
            </w:pPr>
            <w:r>
              <w:rPr>
                <w:rFonts w:hint="eastAsia" w:ascii="Verdana" w:hAnsi="Verdana"/>
                <w:szCs w:val="21"/>
              </w:rPr>
              <w:t xml:space="preserve">Max size of cover face </w:t>
            </w:r>
          </w:p>
          <w:p>
            <w:pPr>
              <w:rPr>
                <w:rFonts w:ascii="Verdana" w:hAnsi="Verdana"/>
                <w:szCs w:val="21"/>
              </w:rPr>
            </w:pPr>
          </w:p>
        </w:tc>
        <w:tc>
          <w:tcPr>
            <w:tcW w:w="3260" w:type="dxa"/>
          </w:tcPr>
          <w:p>
            <w:pPr>
              <w:rPr>
                <w:rFonts w:ascii="Verdana" w:hAnsi="Verdana"/>
                <w:szCs w:val="21"/>
              </w:rPr>
            </w:pPr>
            <w:r>
              <w:rPr>
                <w:rFonts w:hint="eastAsia" w:ascii="Verdana" w:hAnsi="Verdana"/>
                <w:szCs w:val="21"/>
              </w:rPr>
              <w:t>1300X12</w:t>
            </w:r>
            <w:r>
              <w:rPr>
                <w:rFonts w:hint="eastAsia" w:ascii="Verdana" w:hAnsi="Verdana"/>
                <w:szCs w:val="21"/>
                <w:lang w:eastAsia="zh-CN"/>
              </w:rPr>
              <w:t>5</w:t>
            </w:r>
            <w:r>
              <w:rPr>
                <w:rFonts w:hint="eastAsia" w:ascii="Verdana" w:hAnsi="Verdana"/>
                <w:szCs w:val="21"/>
              </w:rPr>
              <w:t>0mm</w:t>
            </w:r>
          </w:p>
        </w:tc>
        <w:tc>
          <w:tcPr>
            <w:tcW w:w="2859" w:type="dxa"/>
          </w:tcPr>
          <w:p>
            <w:pPr>
              <w:rPr>
                <w:rFonts w:ascii="Verdana" w:hAnsi="Verdana"/>
                <w:szCs w:val="21"/>
              </w:rPr>
            </w:pPr>
            <w:r>
              <w:rPr>
                <w:rFonts w:hint="eastAsia" w:ascii="Verdana" w:hAnsi="Verdana"/>
                <w:szCs w:val="21"/>
              </w:rPr>
              <w:t>1600X12</w:t>
            </w:r>
            <w:r>
              <w:rPr>
                <w:rFonts w:hint="eastAsia" w:ascii="Verdana" w:hAnsi="Verdana"/>
                <w:szCs w:val="21"/>
                <w:lang w:eastAsia="zh-CN"/>
              </w:rPr>
              <w:t>5</w:t>
            </w:r>
            <w:r>
              <w:rPr>
                <w:rFonts w:hint="eastAsia" w:ascii="Verdana" w:hAnsi="Verdana"/>
                <w:szCs w:val="21"/>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055" w:type="dxa"/>
          </w:tcPr>
          <w:p>
            <w:pPr>
              <w:rPr>
                <w:rFonts w:hint="eastAsia" w:ascii="Verdana" w:hAnsi="Verdana"/>
                <w:szCs w:val="21"/>
                <w:lang w:eastAsia="zh-CN"/>
              </w:rPr>
            </w:pPr>
            <w:r>
              <w:rPr>
                <w:rFonts w:hint="eastAsia" w:ascii="Verdana" w:hAnsi="Verdana"/>
                <w:szCs w:val="21"/>
                <w:lang w:eastAsia="zh-CN"/>
              </w:rPr>
              <w:t>最小过纸尺寸</w:t>
            </w:r>
          </w:p>
          <w:p>
            <w:pPr>
              <w:rPr>
                <w:rFonts w:ascii="Verdana" w:hAnsi="Verdana"/>
                <w:szCs w:val="21"/>
              </w:rPr>
            </w:pPr>
            <w:r>
              <w:rPr>
                <w:rFonts w:hint="eastAsia" w:ascii="Verdana" w:hAnsi="Verdana"/>
                <w:szCs w:val="21"/>
              </w:rPr>
              <w:t xml:space="preserve">Mix size of cover face </w:t>
            </w:r>
          </w:p>
          <w:p>
            <w:pPr>
              <w:rPr>
                <w:rFonts w:ascii="Verdana" w:hAnsi="Verdana"/>
                <w:szCs w:val="21"/>
              </w:rPr>
            </w:pPr>
          </w:p>
        </w:tc>
        <w:tc>
          <w:tcPr>
            <w:tcW w:w="3260" w:type="dxa"/>
          </w:tcPr>
          <w:p>
            <w:pPr>
              <w:rPr>
                <w:rFonts w:ascii="Verdana" w:hAnsi="Verdana"/>
                <w:szCs w:val="21"/>
              </w:rPr>
            </w:pPr>
            <w:r>
              <w:rPr>
                <w:rFonts w:hint="eastAsia" w:ascii="Verdana" w:hAnsi="Verdana"/>
                <w:szCs w:val="21"/>
                <w:lang w:val="en-US" w:eastAsia="zh-CN"/>
              </w:rPr>
              <w:t>33</w:t>
            </w:r>
            <w:r>
              <w:rPr>
                <w:rFonts w:hint="eastAsia" w:ascii="Verdana" w:hAnsi="Verdana"/>
                <w:szCs w:val="21"/>
              </w:rPr>
              <w:t>0mmX400mm</w:t>
            </w:r>
          </w:p>
        </w:tc>
        <w:tc>
          <w:tcPr>
            <w:tcW w:w="2859" w:type="dxa"/>
          </w:tcPr>
          <w:p>
            <w:pPr>
              <w:rPr>
                <w:rFonts w:ascii="Verdana" w:hAnsi="Verdana"/>
                <w:szCs w:val="21"/>
              </w:rPr>
            </w:pPr>
            <w:r>
              <w:rPr>
                <w:rFonts w:hint="eastAsia" w:ascii="Verdana" w:hAnsi="Verdana"/>
                <w:szCs w:val="21"/>
              </w:rPr>
              <w:t>400mmX400mm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055" w:type="dxa"/>
          </w:tcPr>
          <w:p>
            <w:pPr>
              <w:rPr>
                <w:rFonts w:hint="eastAsia" w:ascii="Verdana" w:hAnsi="Verdana"/>
                <w:szCs w:val="21"/>
                <w:lang w:eastAsia="zh-CN"/>
              </w:rPr>
            </w:pPr>
            <w:r>
              <w:rPr>
                <w:rFonts w:hint="eastAsia" w:ascii="Verdana" w:hAnsi="Verdana"/>
                <w:szCs w:val="21"/>
                <w:lang w:eastAsia="zh-CN"/>
              </w:rPr>
              <w:t>面纸厚度</w:t>
            </w:r>
          </w:p>
          <w:p>
            <w:pPr>
              <w:rPr>
                <w:rFonts w:hint="eastAsia" w:ascii="Verdana" w:hAnsi="Verdana"/>
                <w:szCs w:val="21"/>
                <w:lang w:eastAsia="zh-CN"/>
              </w:rPr>
            </w:pPr>
            <w:r>
              <w:rPr>
                <w:rFonts w:ascii="Verdana" w:hAnsi="Verdana"/>
                <w:szCs w:val="21"/>
                <w:lang w:eastAsia="zh-CN"/>
              </w:rPr>
              <w:t>T</w:t>
            </w:r>
            <w:r>
              <w:rPr>
                <w:rFonts w:hint="eastAsia" w:ascii="Verdana" w:hAnsi="Verdana"/>
                <w:szCs w:val="21"/>
                <w:lang w:eastAsia="zh-CN"/>
              </w:rPr>
              <w:t>op paper thickness</w:t>
            </w:r>
          </w:p>
        </w:tc>
        <w:tc>
          <w:tcPr>
            <w:tcW w:w="3260" w:type="dxa"/>
          </w:tcPr>
          <w:p>
            <w:pPr>
              <w:rPr>
                <w:rFonts w:hint="eastAsia" w:ascii="Verdana" w:hAnsi="Verdana"/>
                <w:szCs w:val="21"/>
                <w:lang w:eastAsia="zh-CN"/>
              </w:rPr>
            </w:pPr>
            <w:r>
              <w:rPr>
                <w:rFonts w:hint="eastAsia" w:ascii="Verdana" w:hAnsi="Verdana"/>
                <w:szCs w:val="21"/>
                <w:lang w:eastAsia="zh-CN"/>
              </w:rPr>
              <w:t>140-800g</w:t>
            </w:r>
          </w:p>
        </w:tc>
        <w:tc>
          <w:tcPr>
            <w:tcW w:w="2859" w:type="dxa"/>
          </w:tcPr>
          <w:p>
            <w:pPr>
              <w:rPr>
                <w:rFonts w:hint="eastAsia" w:ascii="Verdana" w:hAnsi="Verdana"/>
                <w:szCs w:val="21"/>
                <w:lang w:eastAsia="zh-CN"/>
              </w:rPr>
            </w:pPr>
            <w:r>
              <w:rPr>
                <w:rFonts w:hint="eastAsia" w:ascii="Verdana" w:hAnsi="Verdana"/>
                <w:szCs w:val="21"/>
                <w:lang w:eastAsia="zh-CN"/>
              </w:rPr>
              <w:t>140-800g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055" w:type="dxa"/>
          </w:tcPr>
          <w:p>
            <w:pPr>
              <w:rPr>
                <w:rFonts w:hint="eastAsia" w:ascii="Verdana" w:hAnsi="Verdana"/>
                <w:szCs w:val="21"/>
                <w:lang w:eastAsia="zh-CN"/>
              </w:rPr>
            </w:pPr>
            <w:r>
              <w:rPr>
                <w:rFonts w:hint="eastAsia" w:ascii="Verdana" w:hAnsi="Verdana"/>
                <w:szCs w:val="21"/>
                <w:lang w:eastAsia="zh-CN"/>
              </w:rPr>
              <w:t>底纸厚度</w:t>
            </w:r>
          </w:p>
          <w:p>
            <w:pPr>
              <w:rPr>
                <w:rFonts w:hint="eastAsia" w:ascii="Verdana" w:hAnsi="Verdana"/>
                <w:szCs w:val="21"/>
                <w:lang w:eastAsia="zh-CN"/>
              </w:rPr>
            </w:pPr>
            <w:r>
              <w:rPr>
                <w:rFonts w:ascii="Verdana" w:hAnsi="Verdana"/>
                <w:szCs w:val="21"/>
                <w:lang w:eastAsia="zh-CN"/>
              </w:rPr>
              <w:t>B</w:t>
            </w:r>
            <w:r>
              <w:rPr>
                <w:rFonts w:hint="eastAsia" w:ascii="Verdana" w:hAnsi="Verdana"/>
                <w:szCs w:val="21"/>
                <w:lang w:eastAsia="zh-CN"/>
              </w:rPr>
              <w:t>ottom sheet thickness</w:t>
            </w:r>
          </w:p>
        </w:tc>
        <w:tc>
          <w:tcPr>
            <w:tcW w:w="3260" w:type="dxa"/>
          </w:tcPr>
          <w:p>
            <w:pPr>
              <w:rPr>
                <w:rFonts w:hint="eastAsia" w:ascii="Verdana" w:hAnsi="Verdana"/>
                <w:szCs w:val="21"/>
                <w:lang w:eastAsia="zh-CN"/>
              </w:rPr>
            </w:pPr>
            <w:r>
              <w:rPr>
                <w:rFonts w:hint="eastAsia" w:ascii="Verdana" w:hAnsi="Verdana"/>
                <w:szCs w:val="21"/>
                <w:lang w:eastAsia="zh-CN"/>
              </w:rPr>
              <w:t>2/4 ply A/B/C/E/F Flute</w:t>
            </w:r>
          </w:p>
        </w:tc>
        <w:tc>
          <w:tcPr>
            <w:tcW w:w="2859" w:type="dxa"/>
          </w:tcPr>
          <w:p>
            <w:pPr>
              <w:rPr>
                <w:rFonts w:hint="eastAsia" w:ascii="Verdana" w:hAnsi="Verdana"/>
                <w:szCs w:val="21"/>
              </w:rPr>
            </w:pPr>
            <w:r>
              <w:rPr>
                <w:rFonts w:hint="eastAsia" w:ascii="Verdana" w:hAnsi="Verdana"/>
                <w:szCs w:val="21"/>
                <w:lang w:eastAsia="zh-CN"/>
              </w:rPr>
              <w:t>2/4 ply A/B/C/E/F Flute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055" w:type="dxa"/>
          </w:tcPr>
          <w:p>
            <w:pPr>
              <w:rPr>
                <w:rFonts w:hint="eastAsia" w:ascii="Verdana" w:hAnsi="Verdana"/>
                <w:szCs w:val="21"/>
                <w:lang w:eastAsia="zh-CN"/>
              </w:rPr>
            </w:pPr>
            <w:r>
              <w:rPr>
                <w:rFonts w:hint="eastAsia" w:ascii="Verdana" w:hAnsi="Verdana"/>
                <w:szCs w:val="21"/>
                <w:lang w:eastAsia="zh-CN"/>
              </w:rPr>
              <w:t>机器速度</w:t>
            </w:r>
          </w:p>
          <w:p>
            <w:pPr>
              <w:rPr>
                <w:rFonts w:ascii="Verdana" w:hAnsi="Verdana"/>
                <w:szCs w:val="21"/>
              </w:rPr>
            </w:pPr>
            <w:r>
              <w:rPr>
                <w:rFonts w:hint="eastAsia" w:ascii="Verdana" w:hAnsi="Verdana"/>
                <w:szCs w:val="21"/>
                <w:lang w:val="en-US" w:eastAsia="zh-CN"/>
              </w:rPr>
              <w:t>Max</w:t>
            </w:r>
            <w:r>
              <w:rPr>
                <w:rFonts w:hint="eastAsia" w:ascii="Verdana" w:hAnsi="Verdana"/>
                <w:szCs w:val="21"/>
              </w:rPr>
              <w:t xml:space="preserve"> speed</w:t>
            </w:r>
          </w:p>
          <w:p>
            <w:pPr>
              <w:rPr>
                <w:rFonts w:ascii="Verdana" w:hAnsi="Verdana"/>
                <w:szCs w:val="21"/>
              </w:rPr>
            </w:pPr>
          </w:p>
        </w:tc>
        <w:tc>
          <w:tcPr>
            <w:tcW w:w="3260" w:type="dxa"/>
          </w:tcPr>
          <w:p>
            <w:pPr>
              <w:rPr>
                <w:rFonts w:hint="eastAsia" w:ascii="Verdana" w:hAnsi="Verdana"/>
                <w:szCs w:val="21"/>
                <w:lang w:eastAsia="zh-CN"/>
              </w:rPr>
            </w:pPr>
            <w:r>
              <w:rPr>
                <w:rFonts w:hint="eastAsia" w:ascii="Verdana" w:hAnsi="Verdana"/>
                <w:szCs w:val="21"/>
                <w:lang w:eastAsia="zh-CN"/>
              </w:rPr>
              <w:t>0-8000pcs/h</w:t>
            </w:r>
          </w:p>
          <w:p>
            <w:pPr>
              <w:rPr>
                <w:rFonts w:hint="default" w:ascii="Verdana" w:hAnsi="Verdana"/>
                <w:szCs w:val="21"/>
                <w:lang w:val="en-US" w:eastAsia="zh-CN"/>
              </w:rPr>
            </w:pPr>
            <w:r>
              <w:rPr>
                <w:rFonts w:hint="eastAsia" w:ascii="Verdana" w:hAnsi="Verdana"/>
                <w:szCs w:val="21"/>
                <w:lang w:val="en-US" w:eastAsia="zh-CN"/>
              </w:rPr>
              <w:t>5000m/h</w:t>
            </w:r>
          </w:p>
        </w:tc>
        <w:tc>
          <w:tcPr>
            <w:tcW w:w="2859" w:type="dxa"/>
          </w:tcPr>
          <w:p>
            <w:pPr>
              <w:rPr>
                <w:rFonts w:hint="eastAsia" w:ascii="Verdana" w:hAnsi="Verdana"/>
                <w:szCs w:val="21"/>
                <w:lang w:eastAsia="zh-CN"/>
              </w:rPr>
            </w:pPr>
            <w:r>
              <w:rPr>
                <w:rFonts w:hint="eastAsia" w:ascii="Verdana" w:hAnsi="Verdana"/>
                <w:szCs w:val="21"/>
                <w:lang w:eastAsia="zh-CN"/>
              </w:rPr>
              <w:t>0-8000pcs/h</w:t>
            </w:r>
          </w:p>
          <w:p>
            <w:pPr>
              <w:rPr>
                <w:rFonts w:ascii="Verdana" w:hAnsi="Verdana"/>
                <w:szCs w:val="21"/>
                <w:lang w:eastAsia="zh-CN"/>
              </w:rPr>
            </w:pPr>
            <w:r>
              <w:rPr>
                <w:rFonts w:hint="eastAsia" w:ascii="Verdana" w:hAnsi="Verdana"/>
                <w:szCs w:val="21"/>
                <w:lang w:val="en-US" w:eastAsia="zh-CN"/>
              </w:rPr>
              <w:t>5000m/h</w:t>
            </w:r>
            <w:r>
              <w:rPr>
                <w:rFonts w:hint="eastAsia" w:ascii="Verdana" w:hAnsi="Verdana"/>
                <w:szCs w:val="21"/>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055" w:type="dxa"/>
          </w:tcPr>
          <w:p>
            <w:pPr>
              <w:rPr>
                <w:rFonts w:ascii="Verdana" w:hAnsi="Verdana"/>
                <w:szCs w:val="21"/>
              </w:rPr>
            </w:pPr>
            <w:r>
              <w:rPr>
                <w:rFonts w:hint="eastAsia" w:ascii="Verdana" w:hAnsi="Verdana"/>
                <w:szCs w:val="21"/>
                <w:lang w:eastAsia="zh-CN"/>
              </w:rPr>
              <w:t>精度</w:t>
            </w:r>
            <w:r>
              <w:rPr>
                <w:rFonts w:hint="eastAsia" w:ascii="Verdana" w:hAnsi="Verdana"/>
                <w:szCs w:val="21"/>
              </w:rPr>
              <w:t>Precision</w:t>
            </w:r>
          </w:p>
          <w:p>
            <w:pPr>
              <w:rPr>
                <w:rFonts w:ascii="Verdana" w:hAnsi="Verdana"/>
                <w:szCs w:val="21"/>
              </w:rPr>
            </w:pPr>
          </w:p>
        </w:tc>
        <w:tc>
          <w:tcPr>
            <w:tcW w:w="3260" w:type="dxa"/>
          </w:tcPr>
          <w:p>
            <w:pPr>
              <w:rPr>
                <w:rFonts w:ascii="Verdana" w:hAnsi="Verdana"/>
                <w:szCs w:val="21"/>
                <w:lang w:eastAsia="zh-CN"/>
              </w:rPr>
            </w:pPr>
            <w:r>
              <w:rPr>
                <w:rFonts w:hint="eastAsia" w:ascii="Verdana" w:hAnsi="Verdana"/>
                <w:szCs w:val="21"/>
              </w:rPr>
              <w:t>±1</w:t>
            </w:r>
            <w:r>
              <w:rPr>
                <w:rFonts w:hint="eastAsia" w:ascii="Verdana" w:hAnsi="Verdana"/>
                <w:szCs w:val="21"/>
                <w:lang w:eastAsia="zh-CN"/>
              </w:rPr>
              <w:t>mm</w:t>
            </w:r>
          </w:p>
        </w:tc>
        <w:tc>
          <w:tcPr>
            <w:tcW w:w="2859" w:type="dxa"/>
          </w:tcPr>
          <w:p>
            <w:pPr>
              <w:rPr>
                <w:rFonts w:ascii="Verdana" w:hAnsi="Verdana"/>
                <w:szCs w:val="21"/>
                <w:lang w:eastAsia="zh-CN"/>
              </w:rPr>
            </w:pPr>
            <w:r>
              <w:rPr>
                <w:rFonts w:hint="eastAsia" w:ascii="Verdana" w:hAnsi="Verdana"/>
                <w:szCs w:val="21"/>
              </w:rPr>
              <w:t>±1</w:t>
            </w:r>
            <w:r>
              <w:rPr>
                <w:rFonts w:hint="eastAsia" w:ascii="Verdana" w:hAnsi="Verdana"/>
                <w:szCs w:val="21"/>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055" w:type="dxa"/>
          </w:tcPr>
          <w:p>
            <w:pPr>
              <w:rPr>
                <w:rFonts w:ascii="Verdana" w:hAnsi="Verdana"/>
                <w:szCs w:val="21"/>
              </w:rPr>
            </w:pPr>
            <w:r>
              <w:rPr>
                <w:rFonts w:hint="eastAsia" w:ascii="Verdana" w:hAnsi="Verdana"/>
                <w:szCs w:val="21"/>
                <w:lang w:eastAsia="zh-CN"/>
              </w:rPr>
              <w:t>电压</w:t>
            </w:r>
            <w:r>
              <w:rPr>
                <w:rFonts w:hint="eastAsia" w:ascii="Verdana" w:hAnsi="Verdana"/>
                <w:szCs w:val="21"/>
              </w:rPr>
              <w:t xml:space="preserve">Power </w:t>
            </w:r>
          </w:p>
          <w:p>
            <w:pPr>
              <w:rPr>
                <w:rFonts w:ascii="Verdana" w:hAnsi="Verdana"/>
                <w:szCs w:val="21"/>
              </w:rPr>
            </w:pPr>
          </w:p>
        </w:tc>
        <w:tc>
          <w:tcPr>
            <w:tcW w:w="3260" w:type="dxa"/>
          </w:tcPr>
          <w:p>
            <w:pPr>
              <w:rPr>
                <w:rFonts w:ascii="Verdana" w:hAnsi="Verdana"/>
                <w:szCs w:val="21"/>
              </w:rPr>
            </w:pPr>
            <w:r>
              <w:rPr>
                <w:rFonts w:hint="eastAsia" w:ascii="Verdana" w:hAnsi="Verdana"/>
                <w:szCs w:val="21"/>
              </w:rPr>
              <w:t>1</w:t>
            </w:r>
            <w:r>
              <w:rPr>
                <w:rFonts w:hint="eastAsia" w:ascii="Verdana" w:hAnsi="Verdana"/>
                <w:szCs w:val="21"/>
                <w:lang w:eastAsia="zh-CN"/>
              </w:rPr>
              <w:t>4</w:t>
            </w:r>
            <w:r>
              <w:rPr>
                <w:rFonts w:hint="eastAsia" w:ascii="Verdana" w:hAnsi="Verdana"/>
                <w:szCs w:val="21"/>
              </w:rPr>
              <w:t>kw</w:t>
            </w:r>
          </w:p>
        </w:tc>
        <w:tc>
          <w:tcPr>
            <w:tcW w:w="2859" w:type="dxa"/>
          </w:tcPr>
          <w:p>
            <w:pPr>
              <w:rPr>
                <w:rFonts w:ascii="Verdana" w:hAnsi="Verdana"/>
                <w:szCs w:val="21"/>
              </w:rPr>
            </w:pPr>
            <w:r>
              <w:rPr>
                <w:rFonts w:hint="eastAsia" w:ascii="Verdana" w:hAnsi="Verdana"/>
                <w:szCs w:val="21"/>
              </w:rPr>
              <w:t>1</w:t>
            </w:r>
            <w:r>
              <w:rPr>
                <w:rFonts w:hint="eastAsia" w:ascii="Verdana" w:hAnsi="Verdana"/>
                <w:szCs w:val="21"/>
                <w:lang w:eastAsia="zh-CN"/>
              </w:rPr>
              <w:t>4</w:t>
            </w:r>
            <w:r>
              <w:rPr>
                <w:rFonts w:hint="eastAsia" w:ascii="Verdana" w:hAnsi="Verdana"/>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055" w:type="dxa"/>
          </w:tcPr>
          <w:p>
            <w:pPr>
              <w:rPr>
                <w:rFonts w:ascii="Verdana" w:hAnsi="Verdana"/>
                <w:szCs w:val="21"/>
              </w:rPr>
            </w:pPr>
            <w:r>
              <w:rPr>
                <w:rFonts w:hint="eastAsia" w:ascii="Verdana" w:hAnsi="Verdana"/>
                <w:szCs w:val="21"/>
                <w:lang w:eastAsia="zh-CN"/>
              </w:rPr>
              <w:t>外形尺寸</w:t>
            </w:r>
            <w:r>
              <w:rPr>
                <w:rFonts w:hint="eastAsia" w:ascii="Verdana" w:hAnsi="Verdana"/>
                <w:szCs w:val="21"/>
              </w:rPr>
              <w:t>Size</w:t>
            </w:r>
          </w:p>
          <w:p>
            <w:pPr>
              <w:rPr>
                <w:rFonts w:ascii="Verdana" w:hAnsi="Verdana"/>
                <w:szCs w:val="21"/>
              </w:rPr>
            </w:pPr>
          </w:p>
        </w:tc>
        <w:tc>
          <w:tcPr>
            <w:tcW w:w="3260" w:type="dxa"/>
          </w:tcPr>
          <w:p>
            <w:pPr>
              <w:rPr>
                <w:rFonts w:ascii="Verdana" w:hAnsi="Verdana"/>
                <w:szCs w:val="21"/>
              </w:rPr>
            </w:pPr>
            <w:r>
              <w:rPr>
                <w:rFonts w:hint="eastAsia" w:ascii="Verdana" w:hAnsi="Verdana"/>
                <w:szCs w:val="21"/>
              </w:rPr>
              <w:t>1</w:t>
            </w:r>
            <w:r>
              <w:rPr>
                <w:rFonts w:hint="eastAsia" w:ascii="Verdana" w:hAnsi="Verdana"/>
                <w:szCs w:val="21"/>
                <w:lang w:val="en-US" w:eastAsia="zh-CN"/>
              </w:rPr>
              <w:t>2</w:t>
            </w:r>
            <w:r>
              <w:rPr>
                <w:rFonts w:hint="eastAsia" w:ascii="Verdana" w:hAnsi="Verdana"/>
                <w:szCs w:val="21"/>
              </w:rPr>
              <w:t>m x 2m x 2.</w:t>
            </w:r>
            <w:r>
              <w:rPr>
                <w:rFonts w:hint="eastAsia" w:ascii="Verdana" w:hAnsi="Verdana"/>
                <w:szCs w:val="21"/>
                <w:lang w:val="en-US" w:eastAsia="zh-CN"/>
              </w:rPr>
              <w:t>8</w:t>
            </w:r>
            <w:r>
              <w:rPr>
                <w:rFonts w:hint="eastAsia" w:ascii="Verdana" w:hAnsi="Verdana"/>
                <w:szCs w:val="21"/>
              </w:rPr>
              <w:t xml:space="preserve">m </w:t>
            </w:r>
          </w:p>
        </w:tc>
        <w:tc>
          <w:tcPr>
            <w:tcW w:w="2859" w:type="dxa"/>
          </w:tcPr>
          <w:p>
            <w:pPr>
              <w:rPr>
                <w:rFonts w:ascii="Verdana" w:hAnsi="Verdana"/>
                <w:szCs w:val="21"/>
              </w:rPr>
            </w:pPr>
            <w:r>
              <w:rPr>
                <w:rFonts w:hint="eastAsia" w:ascii="Verdana" w:hAnsi="Verdana"/>
                <w:szCs w:val="21"/>
              </w:rPr>
              <w:t>1</w:t>
            </w:r>
            <w:r>
              <w:rPr>
                <w:rFonts w:hint="eastAsia" w:ascii="Verdana" w:hAnsi="Verdana"/>
                <w:szCs w:val="21"/>
                <w:lang w:eastAsia="zh-CN"/>
              </w:rPr>
              <w:t>3.5</w:t>
            </w:r>
            <w:r>
              <w:rPr>
                <w:rFonts w:hint="eastAsia" w:ascii="Verdana" w:hAnsi="Verdana"/>
                <w:szCs w:val="21"/>
              </w:rPr>
              <w:t>m x 2.3m x 2.</w:t>
            </w:r>
            <w:r>
              <w:rPr>
                <w:rFonts w:hint="eastAsia" w:ascii="Verdana" w:hAnsi="Verdana"/>
                <w:szCs w:val="21"/>
                <w:lang w:val="en-US" w:eastAsia="zh-CN"/>
              </w:rPr>
              <w:t>8</w:t>
            </w:r>
            <w:r>
              <w:rPr>
                <w:rFonts w:hint="eastAsia" w:ascii="Verdana" w:hAnsi="Verdana"/>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055" w:type="dxa"/>
          </w:tcPr>
          <w:p>
            <w:pPr>
              <w:rPr>
                <w:rFonts w:ascii="Verdana" w:hAnsi="Verdana"/>
                <w:szCs w:val="21"/>
              </w:rPr>
            </w:pPr>
            <w:r>
              <w:rPr>
                <w:rFonts w:hint="eastAsia" w:ascii="Verdana" w:hAnsi="Verdana"/>
                <w:szCs w:val="21"/>
                <w:lang w:eastAsia="zh-CN"/>
              </w:rPr>
              <w:t>重量</w:t>
            </w:r>
            <w:r>
              <w:rPr>
                <w:rFonts w:hint="eastAsia" w:ascii="Verdana" w:hAnsi="Verdana"/>
                <w:szCs w:val="21"/>
              </w:rPr>
              <w:t>Weight</w:t>
            </w:r>
          </w:p>
          <w:p>
            <w:pPr>
              <w:rPr>
                <w:rFonts w:ascii="Verdana" w:hAnsi="Verdana"/>
                <w:szCs w:val="21"/>
              </w:rPr>
            </w:pPr>
          </w:p>
        </w:tc>
        <w:tc>
          <w:tcPr>
            <w:tcW w:w="3260" w:type="dxa"/>
          </w:tcPr>
          <w:p>
            <w:pPr>
              <w:rPr>
                <w:rFonts w:ascii="Verdana" w:hAnsi="Verdana"/>
                <w:szCs w:val="21"/>
              </w:rPr>
            </w:pPr>
            <w:r>
              <w:rPr>
                <w:rFonts w:hint="eastAsia" w:ascii="Verdana" w:hAnsi="Verdana"/>
                <w:szCs w:val="21"/>
              </w:rPr>
              <w:t>About 4.5T</w:t>
            </w:r>
          </w:p>
        </w:tc>
        <w:tc>
          <w:tcPr>
            <w:tcW w:w="2859" w:type="dxa"/>
          </w:tcPr>
          <w:p>
            <w:pPr>
              <w:rPr>
                <w:rFonts w:ascii="Verdana" w:hAnsi="Verdana"/>
                <w:szCs w:val="21"/>
              </w:rPr>
            </w:pPr>
            <w:r>
              <w:rPr>
                <w:rFonts w:hint="eastAsia" w:ascii="Verdana" w:hAnsi="Verdana"/>
                <w:szCs w:val="21"/>
              </w:rPr>
              <w:t>About 5.5T</w:t>
            </w:r>
          </w:p>
        </w:tc>
      </w:tr>
    </w:tbl>
    <w:p>
      <w:pPr>
        <w:rPr>
          <w:rFonts w:ascii="Verdana" w:hAnsi="Verdana"/>
          <w:b/>
          <w:caps/>
          <w:color w:val="002060"/>
          <w:szCs w:val="21"/>
          <w:lang w:eastAsia="zh-CN"/>
        </w:rPr>
      </w:pPr>
      <w:bookmarkStart w:id="0" w:name="OLE_LINK3"/>
      <w:bookmarkStart w:id="1" w:name="OLE_LINK4"/>
    </w:p>
    <w:p>
      <w:pPr>
        <w:rPr>
          <w:rFonts w:ascii="Verdana" w:hAnsi="Verdana"/>
          <w:b/>
          <w:caps/>
          <w:color w:val="002060"/>
          <w:szCs w:val="21"/>
          <w:lang w:eastAsia="zh-CN"/>
        </w:rPr>
      </w:pPr>
      <w:r>
        <w:rPr>
          <w:rFonts w:hint="eastAsia" w:ascii="Verdana" w:hAnsi="Verdana"/>
          <w:b/>
          <w:caps/>
          <w:color w:val="002060"/>
          <w:szCs w:val="21"/>
          <w:lang w:eastAsia="zh-CN"/>
        </w:rPr>
        <w:t>※</w:t>
      </w:r>
      <w:bookmarkEnd w:id="0"/>
      <w:bookmarkEnd w:id="1"/>
      <w:r>
        <w:rPr>
          <w:rFonts w:hint="eastAsia" w:ascii="Verdana" w:hAnsi="Verdana"/>
          <w:b/>
          <w:caps/>
          <w:color w:val="002060"/>
          <w:szCs w:val="21"/>
          <w:lang w:eastAsia="zh-CN"/>
        </w:rPr>
        <w:t>主要电器及零部件M</w:t>
      </w:r>
      <w:r>
        <w:rPr>
          <w:rFonts w:ascii="Verdana" w:hAnsi="Verdana"/>
          <w:b/>
          <w:caps/>
          <w:color w:val="002060"/>
          <w:szCs w:val="21"/>
          <w:lang w:eastAsia="zh-CN"/>
        </w:rPr>
        <w:t>ain electrica</w:t>
      </w:r>
      <w:r>
        <w:rPr>
          <w:rFonts w:hint="eastAsia" w:ascii="Verdana" w:hAnsi="Verdana"/>
          <w:b/>
          <w:caps/>
          <w:color w:val="002060"/>
          <w:szCs w:val="21"/>
          <w:lang w:eastAsia="zh-CN"/>
        </w:rPr>
        <w:t xml:space="preserve"> AND PARTS</w:t>
      </w:r>
    </w:p>
    <w:tbl>
      <w:tblPr>
        <w:tblStyle w:val="8"/>
        <w:tblW w:w="9240" w:type="dxa"/>
        <w:jc w:val="center"/>
        <w:shd w:val="clear" w:color="auto" w:fill="auto"/>
        <w:tblLayout w:type="fixed"/>
        <w:tblCellMar>
          <w:top w:w="0" w:type="dxa"/>
          <w:left w:w="0" w:type="dxa"/>
          <w:bottom w:w="0" w:type="dxa"/>
          <w:right w:w="0" w:type="dxa"/>
        </w:tblCellMar>
      </w:tblPr>
      <w:tblGrid>
        <w:gridCol w:w="1225"/>
        <w:gridCol w:w="2340"/>
        <w:gridCol w:w="2040"/>
        <w:gridCol w:w="3635"/>
      </w:tblGrid>
      <w:tr>
        <w:tblPrEx>
          <w:shd w:val="clear" w:color="auto" w:fill="auto"/>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序号N/M</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名称NAME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型号MODEL</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厂家BRAND</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default" w:ascii="Verdana" w:hAnsi="Verdana"/>
                <w:sz w:val="18"/>
                <w:szCs w:val="18"/>
                <w:lang w:val="en-US" w:eastAsia="zh-CN"/>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变频器INVERER</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NE200-4T0022G</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日系尼得科 Nidec-japan</w:t>
            </w:r>
          </w:p>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台湾士林 TAIWAN SHILIN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变频器INVERER</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NE200-4T0015G</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日系尼得科 Nidec-japan</w:t>
            </w:r>
          </w:p>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台湾士林 TAIWAN SHILIN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变频器INVERER</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NE200-4T0007G</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日系尼得科 Nidec-japan</w:t>
            </w:r>
          </w:p>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台湾士林 TAIWAN SHILIN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伺服 Servo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SV-DA200-1R5-4-1R</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英威腾 Invt / 众辰 Zhongchen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可编程控制器 PLC</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DVP32ES200T</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台达 Delta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直流电源 AC support</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PTM-24V100W2BA</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台湾 TAIWAN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人机界面 Screen</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7062TD</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昆仑通态 MCGS</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15</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中间继电器 relay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ZYS4N-JDC24V</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16</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接触器 contactor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3TS30 01E</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17</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接触器 contactor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3TS30 01E</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36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18</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接触器 contactor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3TS30 01E</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36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19</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接触器 contactor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3TS30 01E</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36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20</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eastAsia="宋体"/>
                <w:sz w:val="18"/>
                <w:szCs w:val="18"/>
                <w:lang w:val="en-US" w:eastAsia="zh-CN"/>
              </w:rPr>
            </w:pPr>
            <w:r>
              <w:rPr>
                <w:rFonts w:hint="eastAsia" w:ascii="Verdana" w:hAnsi="Verdana"/>
                <w:sz w:val="18"/>
                <w:szCs w:val="18"/>
                <w:lang w:val="en-US" w:eastAsia="zh-CN"/>
              </w:rPr>
              <w:t xml:space="preserve">接触器 contactor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3TS30 01E</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36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接触器 contactor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3TS30 01E</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西门子 Siemens /施耐德 Schneider</w:t>
            </w:r>
          </w:p>
        </w:tc>
      </w:tr>
      <w:tr>
        <w:tblPrEx>
          <w:tblCellMar>
            <w:top w:w="0" w:type="dxa"/>
            <w:left w:w="0" w:type="dxa"/>
            <w:bottom w:w="0" w:type="dxa"/>
            <w:right w:w="0" w:type="dxa"/>
          </w:tblCellMar>
        </w:tblPrEx>
        <w:trPr>
          <w:trHeight w:val="36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25</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26</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27</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28</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29</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中间继电器座 relay base</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13Y9W1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30</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接线端子  </w:t>
            </w:r>
            <w:r>
              <w:rPr>
                <w:rFonts w:hint="default" w:ascii="Verdana" w:hAnsi="Verdana"/>
                <w:sz w:val="18"/>
                <w:szCs w:val="18"/>
                <w:lang w:val="en-US" w:eastAsia="zh-CN"/>
              </w:rPr>
              <w:t>terminal blocks</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TD 1560</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正泰 Chint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接线端子 </w:t>
            </w:r>
            <w:r>
              <w:rPr>
                <w:rFonts w:hint="default" w:ascii="Verdana" w:hAnsi="Verdana"/>
                <w:sz w:val="18"/>
                <w:szCs w:val="18"/>
                <w:lang w:val="en-US" w:eastAsia="zh-CN"/>
              </w:rPr>
              <w:t>terminal block</w:t>
            </w:r>
            <w:r>
              <w:rPr>
                <w:rFonts w:hint="eastAsia" w:ascii="Verdana" w:hAnsi="Verdana"/>
                <w:sz w:val="18"/>
                <w:szCs w:val="18"/>
                <w:lang w:val="en-US" w:eastAsia="zh-CN"/>
              </w:rPr>
              <w:t>s</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TD1530</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制动电阻 brake resister</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500瓦  50欧姆</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合资 Hezi</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空气开关 Air switch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NXB-63 C100</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空气开关 Air switch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NXB-63 C3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35</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电机热保护 MTH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JRS1-09-25/Z    10A-13A</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36</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电机热保护 MTH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JRS1-09-25/Z    10A-13A</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37</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电机热保护 MTH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JRS1-09-25/Z    2.5A-4A</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38</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电机热保护 MTH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JRS1-09-25/Z    2.5A-4A</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正泰 Chint</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39</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光电传感器 Sensor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E3FA-DN12</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欧姆龙 Omron </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0</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接近开关 Proximity Switch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GAM4-12GK-N1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倍福宁 BFN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接近开关 Proximity Switc</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GAM4-12GK-N1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倍福宁 BFN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接近开关 Proximity Switc</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GAM4-12GK-N1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倍福宁 BFN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接近开关 Proximity Switc</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GAM4-12GK-N1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倍福宁 BFN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接近开关 Proximity Switc</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GAM4-12GK-N1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倍福宁 BFN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接近开关 Proximity Switc</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GAM4-12GK-N1</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倍福宁 BFN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固态继电器 Solid relay</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LRSSR-DD</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利瑞德 LRD</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4</w:t>
            </w:r>
            <w:r>
              <w:rPr>
                <w:rFonts w:hint="eastAsia" w:ascii="Verdana" w:hAnsi="Verdana"/>
                <w:sz w:val="18"/>
                <w:szCs w:val="18"/>
                <w:lang w:val="en-US" w:eastAsia="zh-CN"/>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 xml:space="preserve">交流变压器 </w:t>
            </w:r>
          </w:p>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AC transformor</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BK-200</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 xml:space="preserve">上海 </w:t>
            </w:r>
          </w:p>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Shanghai</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48</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液位继电器 Liquid relay</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C61F-GP</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CKC</w:t>
            </w:r>
            <w:r>
              <w:rPr>
                <w:rFonts w:hint="eastAsia" w:ascii="Verdana" w:hAnsi="Verdana"/>
                <w:sz w:val="18"/>
                <w:szCs w:val="18"/>
                <w:lang w:val="en-US" w:eastAsia="zh-CN"/>
              </w:rPr>
              <w:t>/ 韩国KAIKUN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49</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 xml:space="preserve">按钮 Button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50</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 xml:space="preserve">按钮 Button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51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 xml:space="preserve">按钮 Button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r>
              <w:rPr>
                <w:rFonts w:hint="eastAsia" w:ascii="Verdana" w:hAnsi="Verdana"/>
                <w:sz w:val="18"/>
                <w:szCs w:val="18"/>
                <w:lang w:val="en-US" w:eastAsia="zh-CN"/>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 xml:space="preserve">按钮 Button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r>
              <w:rPr>
                <w:rFonts w:hint="eastAsia" w:ascii="Verdana" w:hAnsi="Verdana"/>
                <w:sz w:val="18"/>
                <w:szCs w:val="18"/>
                <w:lang w:val="en-US" w:eastAsia="zh-CN"/>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 xml:space="preserve">按钮 Button </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r>
              <w:rPr>
                <w:rFonts w:hint="eastAsia" w:ascii="Verdana" w:hAnsi="Verdana"/>
                <w:sz w:val="18"/>
                <w:szCs w:val="18"/>
                <w:lang w:val="en-US" w:eastAsia="zh-CN"/>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急停 Emergency Stop</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11ZS/203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r>
              <w:rPr>
                <w:rFonts w:hint="eastAsia" w:ascii="Verdana" w:hAnsi="Verdana"/>
                <w:sz w:val="18"/>
                <w:szCs w:val="18"/>
                <w:lang w:val="en-US" w:eastAsia="zh-CN"/>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急停 Emergency Stop</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11ZS/203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r>
              <w:rPr>
                <w:rFonts w:hint="eastAsia" w:ascii="Verdana" w:hAnsi="Verdana"/>
                <w:sz w:val="18"/>
                <w:szCs w:val="18"/>
                <w:lang w:val="en-US" w:eastAsia="zh-CN"/>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急停 Emergency Stop</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11ZS/203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5</w:t>
            </w:r>
            <w:r>
              <w:rPr>
                <w:rFonts w:hint="eastAsia" w:ascii="Verdana" w:hAnsi="Verdana"/>
                <w:sz w:val="18"/>
                <w:szCs w:val="18"/>
                <w:lang w:val="en-US" w:eastAsia="zh-CN"/>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旋钮 Switch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11X2/203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58</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旋钮Switch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11X2/203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59</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旋钮Switch</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LA-38  11X2/203</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Verdana" w:hAnsi="Verdana"/>
                <w:sz w:val="18"/>
                <w:szCs w:val="18"/>
                <w:lang w:val="en-US" w:eastAsia="zh-CN"/>
              </w:rPr>
            </w:pPr>
            <w:r>
              <w:rPr>
                <w:rFonts w:hint="eastAsia" w:ascii="Verdana" w:hAnsi="Verdana"/>
                <w:sz w:val="18"/>
                <w:szCs w:val="18"/>
                <w:lang w:val="en-US" w:eastAsia="zh-CN"/>
              </w:rPr>
              <w:t>江阴 Jiangyin</w:t>
            </w:r>
          </w:p>
        </w:tc>
      </w:tr>
      <w:tr>
        <w:tblPrEx>
          <w:tblCellMar>
            <w:top w:w="0" w:type="dxa"/>
            <w:left w:w="0" w:type="dxa"/>
            <w:bottom w:w="0" w:type="dxa"/>
            <w:right w:w="0" w:type="dxa"/>
          </w:tblCellMar>
        </w:tblPrEx>
        <w:trPr>
          <w:trHeight w:val="400" w:hRule="atLeast"/>
          <w:jc w:val="center"/>
        </w:trPr>
        <w:tc>
          <w:tcPr>
            <w:tcW w:w="1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6</w:t>
            </w:r>
            <w:r>
              <w:rPr>
                <w:rFonts w:hint="eastAsia" w:ascii="Verdana" w:hAnsi="Verdana"/>
                <w:sz w:val="18"/>
                <w:szCs w:val="18"/>
                <w:lang w:val="en-US" w:eastAsia="zh-CN"/>
              </w:rPr>
              <w:t>0</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指示灯 Light</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default" w:ascii="Verdana" w:hAnsi="Verdana"/>
                <w:sz w:val="18"/>
                <w:szCs w:val="18"/>
                <w:lang w:val="en-US" w:eastAsia="zh-CN"/>
              </w:rPr>
              <w:t>APT</w:t>
            </w:r>
          </w:p>
        </w:tc>
        <w:tc>
          <w:tcPr>
            <w:tcW w:w="3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Verdana" w:hAnsi="Verdana"/>
                <w:sz w:val="18"/>
                <w:szCs w:val="18"/>
                <w:lang w:val="en-US" w:eastAsia="zh-CN"/>
              </w:rPr>
            </w:pPr>
            <w:r>
              <w:rPr>
                <w:rFonts w:hint="eastAsia" w:ascii="Verdana" w:hAnsi="Verdana"/>
                <w:sz w:val="18"/>
                <w:szCs w:val="18"/>
                <w:lang w:val="en-US" w:eastAsia="zh-CN"/>
              </w:rPr>
              <w:t>正泰 Chint</w:t>
            </w:r>
          </w:p>
        </w:tc>
      </w:tr>
    </w:tbl>
    <w:p>
      <w:pPr>
        <w:rPr>
          <w:highlight w:val="white"/>
        </w:rPr>
      </w:pPr>
    </w:p>
    <w:p>
      <w:pPr>
        <w:rPr>
          <w:rFonts w:ascii="Verdana" w:hAnsi="Verdana"/>
          <w:sz w:val="20"/>
        </w:rPr>
      </w:pPr>
    </w:p>
    <w:p>
      <w:pPr>
        <w:spacing w:line="450" w:lineRule="exact"/>
        <w:rPr>
          <w:rFonts w:ascii="Verdana" w:hAnsi="Verdana"/>
          <w:b/>
          <w:caps/>
          <w:color w:val="002060"/>
          <w:szCs w:val="21"/>
          <w:lang w:eastAsia="zh-CN"/>
        </w:rPr>
      </w:pPr>
      <w:r>
        <w:rPr>
          <w:rFonts w:hint="eastAsia" w:ascii="Verdana" w:hAnsi="Verdana"/>
          <w:b/>
          <w:bCs/>
          <w:caps/>
          <w:color w:val="002060"/>
          <w:szCs w:val="21"/>
          <w:lang w:eastAsia="zh-CN"/>
        </w:rPr>
        <w:t>质量保证</w:t>
      </w:r>
      <w:r>
        <w:rPr>
          <w:rFonts w:ascii="Verdana" w:hAnsi="Verdana"/>
          <w:b/>
          <w:caps/>
          <w:color w:val="002060"/>
          <w:szCs w:val="21"/>
          <w:lang w:eastAsia="zh-CN"/>
        </w:rPr>
        <w:t>Quality assurance and service assurance</w:t>
      </w:r>
    </w:p>
    <w:p>
      <w:pPr>
        <w:spacing w:line="450" w:lineRule="exact"/>
        <w:rPr>
          <w:rFonts w:ascii="Verdana"/>
          <w:szCs w:val="21"/>
          <w:lang w:eastAsia="zh-CN"/>
        </w:rPr>
      </w:pPr>
      <w:r>
        <w:rPr>
          <w:rFonts w:ascii="Verdana"/>
          <w:szCs w:val="21"/>
          <w:lang w:eastAsia="zh-CN"/>
        </w:rPr>
        <w:t xml:space="preserve">1. </w:t>
      </w:r>
      <w:r>
        <w:rPr>
          <w:rFonts w:hint="eastAsia" w:ascii="Verdana"/>
          <w:szCs w:val="21"/>
          <w:lang w:eastAsia="zh-CN"/>
        </w:rPr>
        <w:t>产品设计听从用户意见，不断改良，从设计角度保证了整机稳定性和人性化；</w:t>
      </w:r>
      <w:r>
        <w:rPr>
          <w:rFonts w:ascii="Verdana"/>
          <w:szCs w:val="21"/>
          <w:lang w:eastAsia="zh-CN"/>
        </w:rPr>
        <w:t xml:space="preserve"> </w:t>
      </w:r>
    </w:p>
    <w:p>
      <w:pPr>
        <w:spacing w:line="450" w:lineRule="exact"/>
        <w:rPr>
          <w:rFonts w:ascii="Verdana"/>
          <w:szCs w:val="21"/>
          <w:lang w:eastAsia="zh-CN"/>
        </w:rPr>
      </w:pPr>
    </w:p>
    <w:p>
      <w:pPr>
        <w:spacing w:line="450" w:lineRule="exact"/>
        <w:rPr>
          <w:rFonts w:ascii="Verdana"/>
          <w:szCs w:val="21"/>
          <w:lang w:eastAsia="zh-CN"/>
        </w:rPr>
      </w:pPr>
      <w:r>
        <w:rPr>
          <w:rFonts w:ascii="Verdana"/>
          <w:szCs w:val="21"/>
          <w:lang w:eastAsia="zh-CN"/>
        </w:rPr>
        <w:t xml:space="preserve">2. </w:t>
      </w:r>
      <w:r>
        <w:rPr>
          <w:rFonts w:hint="eastAsia" w:ascii="Verdana"/>
          <w:szCs w:val="21"/>
          <w:lang w:eastAsia="zh-CN"/>
        </w:rPr>
        <w:t>公司的品管部门对采购、加工、组装的各个环节进行质量监督和管理，从多角度管理来保证公司产品质量管理的落实。</w:t>
      </w:r>
      <w:r>
        <w:rPr>
          <w:rFonts w:ascii="Verdana"/>
          <w:szCs w:val="21"/>
          <w:lang w:eastAsia="zh-CN"/>
        </w:rPr>
        <w:t xml:space="preserve"> </w:t>
      </w:r>
    </w:p>
    <w:p>
      <w:pPr>
        <w:spacing w:line="450" w:lineRule="exact"/>
        <w:rPr>
          <w:rFonts w:ascii="Verdana"/>
          <w:szCs w:val="21"/>
          <w:lang w:eastAsia="zh-CN"/>
        </w:rPr>
      </w:pPr>
      <w:r>
        <w:rPr>
          <w:rFonts w:ascii="Verdana"/>
          <w:szCs w:val="21"/>
          <w:lang w:eastAsia="zh-CN"/>
        </w:rPr>
        <w:t xml:space="preserve">3. </w:t>
      </w:r>
      <w:r>
        <w:rPr>
          <w:rFonts w:hint="eastAsia" w:ascii="Verdana"/>
          <w:szCs w:val="21"/>
          <w:lang w:eastAsia="zh-CN"/>
        </w:rPr>
        <w:t>公司品管部对每一台成品按照出厂产品标准进行检验。</w:t>
      </w:r>
      <w:r>
        <w:rPr>
          <w:rFonts w:ascii="Verdana"/>
          <w:szCs w:val="21"/>
          <w:lang w:eastAsia="zh-CN"/>
        </w:rPr>
        <w:t xml:space="preserve"> </w:t>
      </w:r>
    </w:p>
    <w:p>
      <w:pPr>
        <w:spacing w:line="450" w:lineRule="exact"/>
        <w:rPr>
          <w:rFonts w:ascii="Verdana"/>
          <w:szCs w:val="21"/>
          <w:lang w:eastAsia="zh-CN"/>
        </w:rPr>
      </w:pPr>
    </w:p>
    <w:p>
      <w:pPr>
        <w:spacing w:line="450" w:lineRule="exact"/>
        <w:rPr>
          <w:rFonts w:ascii="Verdana"/>
          <w:szCs w:val="21"/>
          <w:lang w:eastAsia="zh-CN"/>
        </w:rPr>
      </w:pPr>
      <w:r>
        <w:rPr>
          <w:rFonts w:ascii="Verdana"/>
          <w:szCs w:val="21"/>
          <w:lang w:eastAsia="zh-CN"/>
        </w:rPr>
        <w:t xml:space="preserve">4. </w:t>
      </w:r>
      <w:r>
        <w:rPr>
          <w:rFonts w:hint="eastAsia" w:ascii="Verdana"/>
          <w:szCs w:val="21"/>
          <w:lang w:eastAsia="zh-CN"/>
        </w:rPr>
        <w:t>强大的技术力量和高效的售后服务队伍保证解决客户使用过程中的各种问题，完善的质量信息反馈管理，使产品快速改进，并始终处于技术领先。</w:t>
      </w:r>
      <w:r>
        <w:rPr>
          <w:rFonts w:ascii="Verdana"/>
          <w:szCs w:val="21"/>
          <w:lang w:eastAsia="zh-CN"/>
        </w:rPr>
        <w:t xml:space="preserve"> </w:t>
      </w:r>
    </w:p>
    <w:p>
      <w:pPr>
        <w:spacing w:line="450" w:lineRule="exact"/>
        <w:rPr>
          <w:rFonts w:ascii="Verdana"/>
          <w:szCs w:val="21"/>
          <w:lang w:eastAsia="zh-CN"/>
        </w:rPr>
      </w:pPr>
    </w:p>
    <w:p>
      <w:pPr>
        <w:widowControl/>
        <w:numPr>
          <w:ilvl w:val="0"/>
          <w:numId w:val="2"/>
        </w:numPr>
        <w:tabs>
          <w:tab w:val="left" w:pos="300"/>
        </w:tabs>
        <w:spacing w:line="0" w:lineRule="atLeast"/>
        <w:ind w:left="300" w:hanging="300"/>
        <w:rPr>
          <w:rFonts w:ascii="Verdana"/>
          <w:szCs w:val="21"/>
          <w:lang w:eastAsia="zh-CN"/>
        </w:rPr>
      </w:pPr>
      <w:r>
        <w:rPr>
          <w:rFonts w:ascii="Verdana"/>
          <w:szCs w:val="21"/>
          <w:lang w:eastAsia="zh-CN"/>
        </w:rPr>
        <w:t>The product design obeys the user's opinion, constantly improves, and ensures the stability and humanization of the whole machine from the design point of view.</w:t>
      </w:r>
    </w:p>
    <w:p>
      <w:pPr>
        <w:widowControl/>
        <w:tabs>
          <w:tab w:val="left" w:pos="300"/>
        </w:tabs>
        <w:spacing w:line="0" w:lineRule="atLeast"/>
        <w:ind w:left="300"/>
        <w:rPr>
          <w:rFonts w:ascii="Verdana"/>
          <w:szCs w:val="21"/>
          <w:lang w:eastAsia="zh-CN"/>
        </w:rPr>
      </w:pPr>
    </w:p>
    <w:p>
      <w:pPr>
        <w:spacing w:line="144" w:lineRule="exact"/>
        <w:rPr>
          <w:rFonts w:ascii="Verdana"/>
          <w:szCs w:val="21"/>
          <w:lang w:eastAsia="zh-CN"/>
        </w:rPr>
      </w:pPr>
    </w:p>
    <w:p>
      <w:pPr>
        <w:widowControl/>
        <w:numPr>
          <w:ilvl w:val="0"/>
          <w:numId w:val="2"/>
        </w:numPr>
        <w:tabs>
          <w:tab w:val="left" w:pos="309"/>
        </w:tabs>
        <w:spacing w:line="286" w:lineRule="auto"/>
        <w:rPr>
          <w:rFonts w:ascii="Verdana"/>
          <w:szCs w:val="21"/>
          <w:lang w:eastAsia="zh-CN"/>
        </w:rPr>
      </w:pPr>
      <w:r>
        <w:rPr>
          <w:rFonts w:ascii="Verdana"/>
          <w:szCs w:val="21"/>
          <w:lang w:eastAsia="zh-CN"/>
        </w:rPr>
        <w:t>The company's quality control department to purchase, processing, assembly of all aspects of quality supervision and management, multi-angle management to ensure the implementation of the company's product quality management.</w:t>
      </w:r>
    </w:p>
    <w:p>
      <w:pPr>
        <w:widowControl/>
        <w:tabs>
          <w:tab w:val="left" w:pos="309"/>
        </w:tabs>
        <w:spacing w:line="286" w:lineRule="auto"/>
        <w:rPr>
          <w:rFonts w:ascii="Verdana"/>
          <w:szCs w:val="21"/>
          <w:lang w:eastAsia="zh-CN"/>
        </w:rPr>
      </w:pPr>
    </w:p>
    <w:p>
      <w:pPr>
        <w:spacing w:line="35" w:lineRule="exact"/>
        <w:rPr>
          <w:rFonts w:ascii="Verdana"/>
          <w:szCs w:val="21"/>
          <w:lang w:eastAsia="zh-CN"/>
        </w:rPr>
      </w:pPr>
    </w:p>
    <w:p>
      <w:pPr>
        <w:widowControl/>
        <w:numPr>
          <w:ilvl w:val="0"/>
          <w:numId w:val="2"/>
        </w:numPr>
        <w:tabs>
          <w:tab w:val="left" w:pos="300"/>
        </w:tabs>
        <w:spacing w:line="0" w:lineRule="atLeast"/>
        <w:ind w:left="300" w:hanging="300"/>
        <w:rPr>
          <w:rFonts w:ascii="Verdana"/>
          <w:szCs w:val="21"/>
          <w:lang w:eastAsia="zh-CN"/>
        </w:rPr>
      </w:pPr>
      <w:r>
        <w:rPr>
          <w:rFonts w:ascii="Verdana"/>
          <w:szCs w:val="21"/>
          <w:lang w:eastAsia="zh-CN"/>
        </w:rPr>
        <w:t>The company quality control department to each finished</w:t>
      </w:r>
      <w:r>
        <w:rPr>
          <w:rFonts w:hint="eastAsia" w:ascii="Verdana"/>
          <w:szCs w:val="21"/>
          <w:lang w:eastAsia="zh-CN"/>
        </w:rPr>
        <w:t xml:space="preserve"> </w:t>
      </w:r>
      <w:r>
        <w:rPr>
          <w:rFonts w:ascii="Verdana"/>
          <w:szCs w:val="21"/>
          <w:lang w:eastAsia="zh-CN"/>
        </w:rPr>
        <w:t>product in accordance with the factory product standards for inspection.</w:t>
      </w:r>
    </w:p>
    <w:p>
      <w:pPr>
        <w:widowControl/>
        <w:tabs>
          <w:tab w:val="left" w:pos="300"/>
        </w:tabs>
        <w:spacing w:line="0" w:lineRule="atLeast"/>
        <w:ind w:left="300"/>
        <w:rPr>
          <w:rFonts w:ascii="Verdana"/>
          <w:szCs w:val="21"/>
          <w:lang w:eastAsia="zh-CN"/>
        </w:rPr>
      </w:pPr>
    </w:p>
    <w:p>
      <w:pPr>
        <w:spacing w:line="132" w:lineRule="exact"/>
        <w:rPr>
          <w:rFonts w:ascii="Verdana"/>
          <w:szCs w:val="21"/>
          <w:lang w:eastAsia="zh-CN"/>
        </w:rPr>
      </w:pPr>
    </w:p>
    <w:p>
      <w:pPr>
        <w:tabs>
          <w:tab w:val="left" w:pos="309"/>
        </w:tabs>
        <w:spacing w:line="286" w:lineRule="auto"/>
        <w:rPr>
          <w:rFonts w:ascii="Verdana"/>
          <w:szCs w:val="21"/>
          <w:lang w:eastAsia="zh-CN"/>
        </w:rPr>
      </w:pPr>
      <w:r>
        <w:rPr>
          <w:rFonts w:hint="eastAsia" w:ascii="Verdana"/>
          <w:szCs w:val="21"/>
          <w:lang w:eastAsia="zh-CN"/>
        </w:rPr>
        <w:t>4.</w:t>
      </w:r>
      <w:r>
        <w:rPr>
          <w:rFonts w:ascii="Verdana"/>
          <w:szCs w:val="21"/>
          <w:lang w:eastAsia="zh-CN"/>
        </w:rPr>
        <w:t>Strong technical strength and efficient after-sales service team guarantee to solve all kinds of problems in the process of customer use, perfect quality information feedback management, make the product improve quickly, and always be in the leading position of technology.</w:t>
      </w:r>
    </w:p>
    <w:p>
      <w:pPr>
        <w:spacing w:line="450" w:lineRule="exact"/>
        <w:rPr>
          <w:rFonts w:ascii="Verdana"/>
          <w:szCs w:val="21"/>
          <w:lang w:eastAsia="zh-CN"/>
        </w:rPr>
      </w:pPr>
    </w:p>
    <w:p>
      <w:pPr>
        <w:spacing w:line="450" w:lineRule="exact"/>
        <w:rPr>
          <w:rFonts w:ascii="Verdana" w:hAnsi="Verdana"/>
          <w:b/>
          <w:caps/>
          <w:color w:val="002060"/>
          <w:szCs w:val="21"/>
          <w:lang w:eastAsia="zh-CN"/>
        </w:rPr>
      </w:pPr>
      <w:r>
        <w:rPr>
          <w:rFonts w:hint="eastAsia" w:ascii="Verdana" w:hAnsi="Verdana"/>
          <w:b/>
          <w:caps/>
          <w:color w:val="002060"/>
          <w:szCs w:val="21"/>
          <w:lang w:eastAsia="zh-CN"/>
        </w:rPr>
        <w:t>技术培训T</w:t>
      </w:r>
      <w:r>
        <w:rPr>
          <w:rFonts w:ascii="Verdana" w:hAnsi="Verdana"/>
          <w:b/>
          <w:caps/>
          <w:color w:val="002060"/>
          <w:szCs w:val="21"/>
          <w:lang w:eastAsia="zh-CN"/>
        </w:rPr>
        <w:t>echnically training</w:t>
      </w:r>
    </w:p>
    <w:p>
      <w:pPr>
        <w:spacing w:line="450" w:lineRule="exact"/>
        <w:rPr>
          <w:rFonts w:ascii="Verdana"/>
          <w:szCs w:val="21"/>
          <w:lang w:eastAsia="zh-CN"/>
        </w:rPr>
      </w:pPr>
      <w:r>
        <w:rPr>
          <w:rFonts w:hint="eastAsia" w:ascii="Verdana"/>
          <w:szCs w:val="21"/>
          <w:lang w:eastAsia="zh-CN"/>
        </w:rPr>
        <w:t>我公司派专业操作工程师负责对设备整体的安装调试工作，调试过程中，在需方工厂内为用户培训操作工，内容为：机械结构介绍，设备各部件的调整方式，电气操作开关的使用方法和注意事项，设备的日常维护和保养等，以确保设备以后的正常运转；</w:t>
      </w:r>
      <w:r>
        <w:rPr>
          <w:rFonts w:ascii="Verdana"/>
          <w:szCs w:val="21"/>
          <w:lang w:eastAsia="zh-CN"/>
        </w:rPr>
        <w:t xml:space="preserve"> </w:t>
      </w:r>
    </w:p>
    <w:p>
      <w:pPr>
        <w:spacing w:line="450" w:lineRule="exact"/>
        <w:rPr>
          <w:rFonts w:ascii="Verdana"/>
          <w:szCs w:val="21"/>
          <w:lang w:eastAsia="zh-CN"/>
        </w:rPr>
      </w:pPr>
    </w:p>
    <w:p>
      <w:pPr>
        <w:spacing w:line="450" w:lineRule="exact"/>
        <w:rPr>
          <w:rFonts w:ascii="Verdana"/>
          <w:szCs w:val="21"/>
          <w:lang w:eastAsia="zh-CN"/>
        </w:rPr>
      </w:pPr>
      <w:r>
        <w:rPr>
          <w:rFonts w:hint="eastAsia" w:ascii="Verdana"/>
          <w:szCs w:val="21"/>
          <w:lang w:eastAsia="zh-CN"/>
        </w:rPr>
        <w:t>本产品售后服务由本公司在当地最近的的服务中心与经销商负责：本公司拥有强大的技术人员和售后服务人员队伍，定期与经销商和用户的技术人员进行交流，并根据市场情况不定期对经销商售后服务人员进行培训。</w:t>
      </w:r>
      <w:r>
        <w:rPr>
          <w:rFonts w:ascii="Verdana"/>
          <w:szCs w:val="21"/>
          <w:lang w:eastAsia="zh-CN"/>
        </w:rPr>
        <w:t xml:space="preserve"> </w:t>
      </w:r>
    </w:p>
    <w:p>
      <w:pPr>
        <w:spacing w:line="450" w:lineRule="exact"/>
        <w:rPr>
          <w:rFonts w:ascii="Verdana"/>
          <w:szCs w:val="21"/>
          <w:lang w:eastAsia="zh-CN"/>
        </w:rPr>
      </w:pPr>
      <w:r>
        <w:rPr>
          <w:rFonts w:hint="eastAsia" w:ascii="Verdana"/>
          <w:szCs w:val="21"/>
          <w:lang w:eastAsia="zh-CN"/>
        </w:rPr>
        <w:t>保修和服务承诺</w:t>
      </w:r>
    </w:p>
    <w:p>
      <w:pPr>
        <w:spacing w:line="450" w:lineRule="exact"/>
        <w:rPr>
          <w:rFonts w:ascii="Verdana"/>
          <w:szCs w:val="21"/>
          <w:lang w:eastAsia="zh-CN"/>
        </w:rPr>
      </w:pPr>
    </w:p>
    <w:p>
      <w:pPr>
        <w:spacing w:line="280" w:lineRule="auto"/>
        <w:rPr>
          <w:rFonts w:ascii="Verdana"/>
          <w:szCs w:val="21"/>
          <w:lang w:eastAsia="zh-CN"/>
        </w:rPr>
      </w:pPr>
      <w:r>
        <w:rPr>
          <w:rFonts w:ascii="Verdana"/>
          <w:szCs w:val="21"/>
          <w:lang w:eastAsia="zh-CN"/>
        </w:rPr>
        <w:t>Our company sends the professional operation engineer to be responsible for the installation and debugging of the equipment as a whole. During the debugging process, we train the operator for the user in the factory of the customer. The contents are: introduction of the mechanical structure, adjustment of the components of the equipment, etc. The use of electrical operation switches and precautions, equipment daily maintenance and maintenance, in order to ensure the normal operation of the equipment in the future;</w:t>
      </w:r>
    </w:p>
    <w:p>
      <w:pPr>
        <w:spacing w:line="280" w:lineRule="auto"/>
        <w:rPr>
          <w:rFonts w:ascii="Verdana"/>
          <w:szCs w:val="21"/>
          <w:lang w:eastAsia="zh-CN"/>
        </w:rPr>
      </w:pPr>
    </w:p>
    <w:p>
      <w:pPr>
        <w:spacing w:line="48" w:lineRule="exact"/>
        <w:rPr>
          <w:rFonts w:ascii="Verdana"/>
          <w:szCs w:val="21"/>
          <w:lang w:eastAsia="zh-CN"/>
        </w:rPr>
      </w:pPr>
    </w:p>
    <w:p>
      <w:pPr>
        <w:spacing w:line="285" w:lineRule="auto"/>
        <w:rPr>
          <w:rFonts w:ascii="Verdana"/>
          <w:szCs w:val="21"/>
          <w:lang w:eastAsia="zh-CN"/>
        </w:rPr>
      </w:pPr>
      <w:r>
        <w:rPr>
          <w:rFonts w:ascii="Verdana"/>
          <w:szCs w:val="21"/>
          <w:lang w:eastAsia="zh-CN"/>
        </w:rPr>
        <w:t>This product after-sales service is the responsibility of our company in the local nearest service center and the distributor: the company has the strong technical personnel and the after-sales service personnel team, carries on the exchange with the dealer and the user technical personnel regularly, And according to the market situation to the distributor after-sales service personnel training from time to time.</w:t>
      </w:r>
    </w:p>
    <w:p>
      <w:pPr>
        <w:spacing w:line="285" w:lineRule="auto"/>
        <w:rPr>
          <w:rFonts w:ascii="Verdana"/>
          <w:szCs w:val="21"/>
          <w:lang w:eastAsia="zh-CN"/>
        </w:rPr>
      </w:pPr>
    </w:p>
    <w:p>
      <w:pPr>
        <w:spacing w:line="0" w:lineRule="atLeast"/>
        <w:rPr>
          <w:rFonts w:ascii="Verdana"/>
          <w:szCs w:val="21"/>
          <w:lang w:eastAsia="zh-CN"/>
        </w:rPr>
      </w:pPr>
      <w:r>
        <w:rPr>
          <w:rFonts w:hint="eastAsia" w:ascii="Verdana" w:hAnsi="Verdana"/>
          <w:b/>
          <w:caps/>
          <w:color w:val="002060"/>
          <w:szCs w:val="21"/>
          <w:lang w:eastAsia="zh-CN"/>
        </w:rPr>
        <w:t xml:space="preserve">一年保修 终生维护 </w:t>
      </w:r>
      <w:r>
        <w:rPr>
          <w:rFonts w:ascii="Verdana" w:hAnsi="Verdana"/>
          <w:b/>
          <w:caps/>
          <w:color w:val="002060"/>
          <w:szCs w:val="21"/>
          <w:lang w:eastAsia="zh-CN"/>
        </w:rPr>
        <w:t>One-year warranty life</w:t>
      </w:r>
      <w:r>
        <w:rPr>
          <w:rFonts w:hint="eastAsia" w:ascii="Verdana" w:hAnsi="Verdana"/>
          <w:b/>
          <w:caps/>
          <w:color w:val="002060"/>
          <w:szCs w:val="21"/>
          <w:lang w:eastAsia="zh-CN"/>
        </w:rPr>
        <w:t xml:space="preserve"> </w:t>
      </w:r>
      <w:r>
        <w:rPr>
          <w:rFonts w:ascii="Verdana" w:hAnsi="Verdana"/>
          <w:b/>
          <w:caps/>
          <w:color w:val="002060"/>
          <w:szCs w:val="21"/>
          <w:lang w:eastAsia="zh-CN"/>
        </w:rPr>
        <w:t>time maintenance</w:t>
      </w:r>
    </w:p>
    <w:p>
      <w:pPr>
        <w:spacing w:line="450" w:lineRule="exact"/>
        <w:rPr>
          <w:rFonts w:ascii="Verdana" w:hAnsi="Verdana"/>
          <w:b/>
          <w:caps/>
          <w:color w:val="002060"/>
          <w:szCs w:val="21"/>
          <w:lang w:eastAsia="zh-CN"/>
        </w:rPr>
      </w:pPr>
    </w:p>
    <w:p>
      <w:pPr>
        <w:spacing w:line="450" w:lineRule="exact"/>
        <w:rPr>
          <w:rFonts w:ascii="Verdana"/>
          <w:szCs w:val="21"/>
          <w:lang w:eastAsia="zh-CN"/>
        </w:rPr>
      </w:pPr>
      <w:r>
        <w:rPr>
          <w:rFonts w:hint="eastAsia" w:ascii="Verdana"/>
          <w:szCs w:val="21"/>
          <w:lang w:eastAsia="zh-CN"/>
        </w:rPr>
        <w:t>自购机之日起，我公司一年之内向用户提供一次调试、由于质量原因引起维修及配件更换服务（易损件和验收后的技术支持不在保修范围）；但属人为操作不当，非机械质量问题造成的事故，我公司将收取主要部件的成本费；</w:t>
      </w:r>
      <w:r>
        <w:rPr>
          <w:rFonts w:ascii="Verdana"/>
          <w:szCs w:val="21"/>
          <w:lang w:eastAsia="zh-CN"/>
        </w:rPr>
        <w:t xml:space="preserve"> </w:t>
      </w:r>
    </w:p>
    <w:p>
      <w:pPr>
        <w:spacing w:line="450" w:lineRule="exact"/>
        <w:rPr>
          <w:rFonts w:ascii="Verdana"/>
          <w:szCs w:val="21"/>
          <w:lang w:eastAsia="zh-CN"/>
        </w:rPr>
      </w:pPr>
    </w:p>
    <w:p>
      <w:pPr>
        <w:spacing w:line="450" w:lineRule="exact"/>
        <w:rPr>
          <w:rFonts w:ascii="Verdana"/>
          <w:szCs w:val="21"/>
          <w:lang w:eastAsia="zh-CN"/>
        </w:rPr>
      </w:pPr>
      <w:r>
        <w:rPr>
          <w:rFonts w:hint="eastAsia" w:ascii="Verdana"/>
          <w:szCs w:val="21"/>
          <w:lang w:eastAsia="zh-CN"/>
        </w:rPr>
        <w:t>自购机之日起一年以后，用户的设备出现一些故障，我公司将为用户提供有偿的服务，包括技术支持、故障维修和原厂配件更换。</w:t>
      </w:r>
      <w:r>
        <w:rPr>
          <w:rFonts w:ascii="Verdana"/>
          <w:szCs w:val="21"/>
          <w:lang w:eastAsia="zh-CN"/>
        </w:rPr>
        <w:t xml:space="preserve"> </w:t>
      </w:r>
    </w:p>
    <w:p>
      <w:pPr>
        <w:spacing w:line="154" w:lineRule="exact"/>
        <w:rPr>
          <w:rFonts w:ascii="Verdana"/>
          <w:szCs w:val="21"/>
          <w:lang w:eastAsia="zh-CN"/>
        </w:rPr>
      </w:pPr>
    </w:p>
    <w:p>
      <w:pPr>
        <w:spacing w:line="154" w:lineRule="exact"/>
        <w:rPr>
          <w:rFonts w:ascii="Verdana"/>
          <w:szCs w:val="21"/>
          <w:lang w:eastAsia="zh-CN"/>
        </w:rPr>
      </w:pPr>
    </w:p>
    <w:p>
      <w:pPr>
        <w:spacing w:line="0" w:lineRule="atLeast"/>
        <w:rPr>
          <w:rFonts w:ascii="Verdana"/>
          <w:szCs w:val="21"/>
          <w:lang w:eastAsia="zh-CN"/>
        </w:rPr>
      </w:pPr>
      <w:r>
        <w:rPr>
          <w:rFonts w:ascii="Verdana"/>
          <w:szCs w:val="21"/>
          <w:lang w:eastAsia="zh-CN"/>
        </w:rPr>
        <w:t xml:space="preserve">Since the date of purchase of the machine, our company will provide </w:t>
      </w:r>
      <w:r>
        <w:rPr>
          <w:rFonts w:hint="eastAsia" w:ascii="Verdana"/>
          <w:szCs w:val="21"/>
          <w:lang w:eastAsia="zh-CN"/>
        </w:rPr>
        <w:t>installation,</w:t>
      </w:r>
      <w:r>
        <w:rPr>
          <w:rFonts w:ascii="Verdana"/>
          <w:szCs w:val="21"/>
          <w:lang w:eastAsia="zh-CN"/>
        </w:rPr>
        <w:t xml:space="preserve"> due to quality causes maintenance and replacement services (vulnerable parts and technical support after acceptance is not in the warranty scope); But human improper operation, non-mechanical quality problems caused by the accident, our company will charge the cost of the main components;</w:t>
      </w:r>
    </w:p>
    <w:p>
      <w:pPr>
        <w:spacing w:line="0" w:lineRule="atLeast"/>
        <w:rPr>
          <w:rFonts w:ascii="Verdana"/>
          <w:szCs w:val="21"/>
          <w:lang w:eastAsia="zh-CN"/>
        </w:rPr>
      </w:pPr>
    </w:p>
    <w:p>
      <w:pPr>
        <w:spacing w:line="17" w:lineRule="exact"/>
        <w:rPr>
          <w:rFonts w:ascii="Verdana"/>
          <w:szCs w:val="21"/>
          <w:lang w:eastAsia="zh-CN"/>
        </w:rPr>
      </w:pPr>
    </w:p>
    <w:p>
      <w:pPr>
        <w:spacing w:line="301" w:lineRule="auto"/>
        <w:rPr>
          <w:rFonts w:ascii="Verdana"/>
          <w:szCs w:val="21"/>
          <w:lang w:eastAsia="zh-CN"/>
        </w:rPr>
      </w:pPr>
      <w:r>
        <w:rPr>
          <w:rFonts w:ascii="Verdana"/>
          <w:szCs w:val="21"/>
          <w:lang w:eastAsia="zh-CN"/>
        </w:rPr>
        <w:t>One year from the date of purchase, there are some failures in the customer's equipment. Our company will provide paid services to the customer, including technical support, fault maintenance and replacement of the original factory accessories.</w:t>
      </w:r>
    </w:p>
    <w:p>
      <w:pPr>
        <w:jc w:val="center"/>
        <w:rPr>
          <w:lang w:eastAsia="zh-CN"/>
        </w:rPr>
      </w:pPr>
    </w:p>
    <w:p>
      <w:pPr>
        <w:jc w:val="center"/>
        <w:rPr>
          <w:lang w:eastAsia="zh-CN"/>
        </w:rPr>
      </w:pPr>
    </w:p>
    <w:p>
      <w:pPr>
        <w:rPr>
          <w:rFonts w:ascii="Verdana" w:hAnsi="Verdana"/>
          <w:b/>
          <w:caps/>
          <w:color w:val="002060"/>
          <w:szCs w:val="21"/>
          <w:lang w:eastAsia="zh-CN"/>
        </w:rPr>
      </w:pPr>
    </w:p>
    <w:p>
      <w:pPr>
        <w:rPr>
          <w:rFonts w:ascii="Verdana" w:hAnsi="Verdana"/>
          <w:b/>
          <w:caps/>
          <w:color w:val="002060"/>
          <w:szCs w:val="21"/>
          <w:lang w:eastAsia="zh-CN"/>
        </w:rPr>
      </w:pPr>
    </w:p>
    <w:p>
      <w:pPr>
        <w:rPr>
          <w:rFonts w:ascii="Verdana" w:hAnsi="Verdana"/>
          <w:b/>
          <w:caps/>
          <w:color w:val="002060"/>
          <w:szCs w:val="21"/>
          <w:lang w:eastAsia="zh-CN"/>
        </w:rPr>
      </w:pPr>
    </w:p>
    <w:p>
      <w:pPr>
        <w:jc w:val="center"/>
        <w:rPr>
          <w:lang w:eastAsia="zh-CN"/>
        </w:rPr>
      </w:pPr>
      <w:r>
        <w:drawing>
          <wp:inline distT="0" distB="0" distL="114300" distR="114300">
            <wp:extent cx="6030595" cy="4368800"/>
            <wp:effectExtent l="0" t="0" r="825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030595" cy="4368800"/>
                    </a:xfrm>
                    <a:prstGeom prst="rect">
                      <a:avLst/>
                    </a:prstGeom>
                    <a:noFill/>
                    <a:ln>
                      <a:noFill/>
                    </a:ln>
                  </pic:spPr>
                </pic:pic>
              </a:graphicData>
            </a:graphic>
          </wp:inline>
        </w:drawing>
      </w:r>
    </w:p>
    <w:p>
      <w:pPr>
        <w:jc w:val="center"/>
        <w:rPr>
          <w:lang w:eastAsia="zh-CN"/>
        </w:rPr>
      </w:pPr>
      <w:r>
        <w:drawing>
          <wp:inline distT="0" distB="0" distL="114300" distR="114300">
            <wp:extent cx="5981700" cy="393382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981700" cy="3933825"/>
                    </a:xfrm>
                    <a:prstGeom prst="rect">
                      <a:avLst/>
                    </a:prstGeom>
                    <a:noFill/>
                    <a:ln>
                      <a:noFill/>
                    </a:ln>
                  </pic:spPr>
                </pic:pic>
              </a:graphicData>
            </a:graphic>
          </wp:inline>
        </w:drawing>
      </w:r>
    </w:p>
    <w:p>
      <w:pPr>
        <w:jc w:val="center"/>
        <w:rPr>
          <w:lang w:eastAsia="zh-CN"/>
        </w:rPr>
      </w:pPr>
      <w:r>
        <w:rPr>
          <w:lang w:eastAsia="zh-CN"/>
        </w:rPr>
        <w:drawing>
          <wp:inline distT="0" distB="0" distL="0" distR="0">
            <wp:extent cx="5929630" cy="3768725"/>
            <wp:effectExtent l="0" t="0" r="13970" b="317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7" cstate="print"/>
                    <a:srcRect/>
                    <a:stretch>
                      <a:fillRect/>
                    </a:stretch>
                  </pic:blipFill>
                  <pic:spPr>
                    <a:xfrm>
                      <a:off x="0" y="0"/>
                      <a:ext cx="5929630" cy="3768725"/>
                    </a:xfrm>
                    <a:prstGeom prst="rect">
                      <a:avLst/>
                    </a:prstGeom>
                    <a:noFill/>
                    <a:ln w="9525">
                      <a:noFill/>
                      <a:miter lim="800000"/>
                      <a:headEnd/>
                      <a:tailEnd/>
                    </a:ln>
                  </pic:spPr>
                </pic:pic>
              </a:graphicData>
            </a:graphic>
          </wp:inline>
        </w:drawing>
      </w:r>
    </w:p>
    <w:p>
      <w:pPr>
        <w:jc w:val="center"/>
        <w:rPr>
          <w:lang w:eastAsia="zh-CN"/>
        </w:rPr>
      </w:pPr>
      <w:r>
        <w:rPr>
          <w:lang w:eastAsia="zh-CN"/>
        </w:rPr>
        <w:drawing>
          <wp:inline distT="0" distB="0" distL="0" distR="0">
            <wp:extent cx="5897245" cy="4093210"/>
            <wp:effectExtent l="0" t="0" r="825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srcRect/>
                    <a:stretch>
                      <a:fillRect/>
                    </a:stretch>
                  </pic:blipFill>
                  <pic:spPr>
                    <a:xfrm>
                      <a:off x="0" y="0"/>
                      <a:ext cx="5897245" cy="4093210"/>
                    </a:xfrm>
                    <a:prstGeom prst="rect">
                      <a:avLst/>
                    </a:prstGeom>
                    <a:noFill/>
                    <a:ln w="9525">
                      <a:noFill/>
                      <a:miter lim="800000"/>
                      <a:headEnd/>
                      <a:tailEnd/>
                    </a:ln>
                  </pic:spPr>
                </pic:pic>
              </a:graphicData>
            </a:graphic>
          </wp:inline>
        </w:drawing>
      </w:r>
    </w:p>
    <w:p>
      <w:pPr>
        <w:jc w:val="center"/>
        <w:rPr>
          <w:lang w:eastAsia="zh-CN"/>
        </w:rPr>
      </w:pPr>
      <w:r>
        <w:rPr>
          <w:lang w:eastAsia="zh-CN"/>
        </w:rPr>
        <w:drawing>
          <wp:inline distT="0" distB="0" distL="0" distR="0">
            <wp:extent cx="5868670" cy="3740785"/>
            <wp:effectExtent l="0" t="0" r="1778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srcRect/>
                    <a:stretch>
                      <a:fillRect/>
                    </a:stretch>
                  </pic:blipFill>
                  <pic:spPr>
                    <a:xfrm>
                      <a:off x="0" y="0"/>
                      <a:ext cx="5868670" cy="3740785"/>
                    </a:xfrm>
                    <a:prstGeom prst="rect">
                      <a:avLst/>
                    </a:prstGeom>
                    <a:noFill/>
                    <a:ln w="9525">
                      <a:noFill/>
                      <a:miter lim="800000"/>
                      <a:headEnd/>
                      <a:tailEnd/>
                    </a:ln>
                  </pic:spPr>
                </pic:pic>
              </a:graphicData>
            </a:graphic>
          </wp:inline>
        </w:drawing>
      </w:r>
    </w:p>
    <w:p>
      <w:pPr>
        <w:jc w:val="center"/>
        <w:rPr>
          <w:lang w:eastAsia="zh-CN"/>
        </w:rPr>
      </w:pPr>
    </w:p>
    <w:p>
      <w:pPr>
        <w:jc w:val="center"/>
      </w:pPr>
      <w:r>
        <w:drawing>
          <wp:inline distT="0" distB="0" distL="114300" distR="114300">
            <wp:extent cx="6196965" cy="3909060"/>
            <wp:effectExtent l="0" t="0" r="13335" b="152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0"/>
                    <a:stretch>
                      <a:fillRect/>
                    </a:stretch>
                  </pic:blipFill>
                  <pic:spPr>
                    <a:xfrm>
                      <a:off x="0" y="0"/>
                      <a:ext cx="6196965" cy="3909060"/>
                    </a:xfrm>
                    <a:prstGeom prst="rect">
                      <a:avLst/>
                    </a:prstGeom>
                    <a:noFill/>
                    <a:ln>
                      <a:noFill/>
                    </a:ln>
                  </pic:spPr>
                </pic:pic>
              </a:graphicData>
            </a:graphic>
          </wp:inline>
        </w:drawing>
      </w:r>
      <w:bookmarkStart w:id="2" w:name="_GoBack"/>
      <w:bookmarkEnd w:id="2"/>
    </w:p>
    <w:p>
      <w:pPr>
        <w:jc w:val="both"/>
        <w:rPr>
          <w:lang w:eastAsia="zh-CN"/>
        </w:rPr>
      </w:pPr>
    </w:p>
    <w:sectPr>
      <w:headerReference r:id="rId4" w:type="first"/>
      <w:headerReference r:id="rId3" w:type="default"/>
      <w:footerReference r:id="rId5" w:type="default"/>
      <w:footerReference r:id="rId6" w:type="even"/>
      <w:pgSz w:w="11906" w:h="16838"/>
      <w:pgMar w:top="454" w:right="535" w:bottom="454" w:left="651"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Arial Black">
    <w:panose1 w:val="020B0A040201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separate"/>
    </w:r>
    <w:r>
      <w:rPr>
        <w:rStyle w:val="11"/>
      </w:rPr>
      <w:t>9</w:t>
    </w:r>
    <w:r>
      <w:fldChar w:fldCharType="end"/>
    </w:r>
  </w:p>
  <w:p>
    <w:pPr>
      <w:pStyle w:val="5"/>
      <w:jc w:val="center"/>
      <w:rPr>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separate"/>
    </w:r>
    <w:r>
      <w:rPr>
        <w:rStyle w:val="11"/>
      </w:rPr>
      <w:t>17</w: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360" w:firstLineChars="700"/>
      <w:jc w:val="both"/>
      <w:rPr>
        <w:szCs w:val="28"/>
      </w:rPr>
    </w:pPr>
    <w:r>
      <w:rPr>
        <w:rFonts w:hint="eastAsia" w:ascii="楷体_GB2312" w:eastAsia="楷体_GB2312"/>
        <w:b/>
        <w:bCs/>
        <w:color w:val="FF0000"/>
        <w:spacing w:val="28"/>
        <w:kern w:val="0"/>
        <w:sz w:val="28"/>
        <w:szCs w:val="36"/>
        <w:lang w:eastAsia="zh-CN"/>
      </w:rPr>
      <w:t>恒创利创新包装科技</w:t>
    </w:r>
    <w:r>
      <w:rPr>
        <w:rFonts w:hint="eastAsia" w:ascii="楷体_GB2312" w:eastAsia="楷体_GB2312"/>
        <w:b/>
        <w:bCs/>
        <w:color w:val="FF0000"/>
        <w:spacing w:val="28"/>
        <w:kern w:val="0"/>
        <w:sz w:val="28"/>
        <w:szCs w:val="36"/>
        <w:lang w:val="en-US" w:eastAsia="zh-CN"/>
      </w:rPr>
      <w:t xml:space="preserve">  </w:t>
    </w:r>
    <w:r>
      <w:rPr>
        <w:rFonts w:hint="eastAsia" w:ascii="楷体_GB2312" w:eastAsia="楷体_GB2312"/>
        <w:b/>
        <w:bCs/>
        <w:color w:val="FF0000"/>
        <w:spacing w:val="28"/>
        <w:kern w:val="0"/>
        <w:sz w:val="28"/>
        <w:szCs w:val="36"/>
        <w:lang w:eastAsia="zh-CN"/>
      </w:rPr>
      <w:t>打造一流品牌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rPr>
        <w:b/>
        <w:color w:val="FF0000"/>
        <w:sz w:val="24"/>
        <w:szCs w:val="24"/>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23495</wp:posOffset>
          </wp:positionV>
          <wp:extent cx="6675120" cy="1191895"/>
          <wp:effectExtent l="0" t="0" r="11430" b="8255"/>
          <wp:wrapSquare wrapText="bothSides"/>
          <wp:docPr id="2" name="图片 1" descr="恒创利-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恒创利-标"/>
                  <pic:cNvPicPr>
                    <a:picLocks noChangeAspect="1"/>
                  </pic:cNvPicPr>
                </pic:nvPicPr>
                <pic:blipFill>
                  <a:blip r:embed="rId1"/>
                  <a:stretch>
                    <a:fillRect/>
                  </a:stretch>
                </pic:blipFill>
                <pic:spPr>
                  <a:xfrm>
                    <a:off x="0" y="0"/>
                    <a:ext cx="6675120" cy="1191895"/>
                  </a:xfrm>
                  <a:prstGeom prst="rect">
                    <a:avLst/>
                  </a:prstGeom>
                  <a:noFill/>
                  <a:ln>
                    <a:noFill/>
                  </a:ln>
                </pic:spPr>
              </pic:pic>
            </a:graphicData>
          </a:graphic>
        </wp:anchor>
      </w:drawing>
    </w:r>
    <w:r>
      <w:rPr>
        <w:b/>
        <w:sz w:val="24"/>
        <w:szCs w:val="24"/>
        <w:lang w:eastAsia="zh-CN"/>
      </w:rPr>
      <w:t xml:space="preserve">                 </w:t>
    </w:r>
  </w:p>
  <w:p>
    <w:pPr>
      <w:pStyle w:val="6"/>
      <w:tabs>
        <w:tab w:val="left" w:pos="3435"/>
        <w:tab w:val="right" w:pos="10945"/>
      </w:tabs>
      <w:ind w:firstLine="210" w:firstLineChars="100"/>
      <w:jc w:val="left"/>
    </w:pPr>
    <w:r>
      <w:rPr>
        <w:rFonts w:hint="eastAsia"/>
        <w:sz w:val="21"/>
        <w:szCs w:val="21"/>
        <w:lang w:eastAsia="zh-CN"/>
      </w:rPr>
      <w:tab/>
      <w:t/>
    </w:r>
    <w:r>
      <w:rPr>
        <w:rFonts w:hint="eastAsia"/>
        <w:sz w:val="21"/>
        <w:szCs w:val="21"/>
        <w:lang w:eastAsia="zh-CN"/>
      </w:rPr>
      <w:tab/>
      <w:t/>
    </w:r>
    <w:r>
      <w:rPr>
        <w:rFonts w:hint="eastAsia"/>
        <w:sz w:val="21"/>
        <w:szCs w:val="21"/>
        <w:lang w:eastAsia="zh-CN"/>
      </w:rPr>
      <w:tab/>
      <w:t/>
    </w:r>
    <w:r>
      <w:rPr>
        <w:rFonts w:hint="eastAsia"/>
        <w:sz w:val="21"/>
        <w:szCs w:val="21"/>
        <w:lang w:eastAsia="zh-CN"/>
      </w:rPr>
      <w:tab/>
    </w:r>
    <w:r>
      <w:rPr>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EF7476B"/>
    <w:multiLevelType w:val="multilevel"/>
    <w:tmpl w:val="0EF7476B"/>
    <w:lvl w:ilvl="0" w:tentative="0">
      <w:start w:val="1"/>
      <w:numFmt w:val="decimal"/>
      <w:lvlText w:val="%1."/>
      <w:lvlJc w:val="left"/>
      <w:pPr>
        <w:ind w:left="57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33E5"/>
    <w:rsid w:val="0005004B"/>
    <w:rsid w:val="000532C7"/>
    <w:rsid w:val="00063BED"/>
    <w:rsid w:val="00074DE1"/>
    <w:rsid w:val="00092DDA"/>
    <w:rsid w:val="000E0B14"/>
    <w:rsid w:val="000E10C0"/>
    <w:rsid w:val="001159F1"/>
    <w:rsid w:val="001305B7"/>
    <w:rsid w:val="00155285"/>
    <w:rsid w:val="001556F6"/>
    <w:rsid w:val="00172A27"/>
    <w:rsid w:val="001A03E3"/>
    <w:rsid w:val="001A09B9"/>
    <w:rsid w:val="001A7948"/>
    <w:rsid w:val="001E2631"/>
    <w:rsid w:val="001E44C9"/>
    <w:rsid w:val="001F5444"/>
    <w:rsid w:val="002A79AA"/>
    <w:rsid w:val="002B5AE8"/>
    <w:rsid w:val="002D2262"/>
    <w:rsid w:val="002E6692"/>
    <w:rsid w:val="002F09AA"/>
    <w:rsid w:val="002F2DCC"/>
    <w:rsid w:val="00332297"/>
    <w:rsid w:val="0033720E"/>
    <w:rsid w:val="00337262"/>
    <w:rsid w:val="00345EA8"/>
    <w:rsid w:val="00364EC6"/>
    <w:rsid w:val="00366B60"/>
    <w:rsid w:val="003A1899"/>
    <w:rsid w:val="003E7485"/>
    <w:rsid w:val="003F3AA8"/>
    <w:rsid w:val="003F4674"/>
    <w:rsid w:val="00417B77"/>
    <w:rsid w:val="00426F5B"/>
    <w:rsid w:val="00441C42"/>
    <w:rsid w:val="00443B9B"/>
    <w:rsid w:val="004B15D5"/>
    <w:rsid w:val="004C0C7C"/>
    <w:rsid w:val="004F79A4"/>
    <w:rsid w:val="00500236"/>
    <w:rsid w:val="00524C3C"/>
    <w:rsid w:val="00572899"/>
    <w:rsid w:val="005910A2"/>
    <w:rsid w:val="005913F3"/>
    <w:rsid w:val="005A299B"/>
    <w:rsid w:val="005A68F6"/>
    <w:rsid w:val="005B03CF"/>
    <w:rsid w:val="005B10DA"/>
    <w:rsid w:val="005C317F"/>
    <w:rsid w:val="005D76E0"/>
    <w:rsid w:val="005F2576"/>
    <w:rsid w:val="005F4B5D"/>
    <w:rsid w:val="00620D38"/>
    <w:rsid w:val="00631D33"/>
    <w:rsid w:val="00641030"/>
    <w:rsid w:val="00643BFF"/>
    <w:rsid w:val="00654C4A"/>
    <w:rsid w:val="00675AF4"/>
    <w:rsid w:val="00677A3C"/>
    <w:rsid w:val="00685394"/>
    <w:rsid w:val="00690E99"/>
    <w:rsid w:val="00695A63"/>
    <w:rsid w:val="006A3447"/>
    <w:rsid w:val="006D052B"/>
    <w:rsid w:val="006E469F"/>
    <w:rsid w:val="006F39F8"/>
    <w:rsid w:val="00711DFA"/>
    <w:rsid w:val="00732050"/>
    <w:rsid w:val="007754BF"/>
    <w:rsid w:val="00794F8C"/>
    <w:rsid w:val="00795035"/>
    <w:rsid w:val="007A776C"/>
    <w:rsid w:val="007D7DC5"/>
    <w:rsid w:val="00870715"/>
    <w:rsid w:val="00870F59"/>
    <w:rsid w:val="0087162C"/>
    <w:rsid w:val="00871BBD"/>
    <w:rsid w:val="008815F0"/>
    <w:rsid w:val="00897072"/>
    <w:rsid w:val="008D4C05"/>
    <w:rsid w:val="009030FA"/>
    <w:rsid w:val="00921817"/>
    <w:rsid w:val="00940DA6"/>
    <w:rsid w:val="00970CFA"/>
    <w:rsid w:val="009845E0"/>
    <w:rsid w:val="009B6126"/>
    <w:rsid w:val="009C67E7"/>
    <w:rsid w:val="009C7964"/>
    <w:rsid w:val="009E789F"/>
    <w:rsid w:val="00A03414"/>
    <w:rsid w:val="00A06C97"/>
    <w:rsid w:val="00A07B85"/>
    <w:rsid w:val="00A33ADA"/>
    <w:rsid w:val="00A706AE"/>
    <w:rsid w:val="00A8025C"/>
    <w:rsid w:val="00A91439"/>
    <w:rsid w:val="00AA752D"/>
    <w:rsid w:val="00AB17A5"/>
    <w:rsid w:val="00AD6F8E"/>
    <w:rsid w:val="00B62A6D"/>
    <w:rsid w:val="00BD5EDC"/>
    <w:rsid w:val="00C13DED"/>
    <w:rsid w:val="00C37871"/>
    <w:rsid w:val="00C41C99"/>
    <w:rsid w:val="00C44EF8"/>
    <w:rsid w:val="00C5325B"/>
    <w:rsid w:val="00C83CE7"/>
    <w:rsid w:val="00CB7ADB"/>
    <w:rsid w:val="00CE3EB8"/>
    <w:rsid w:val="00D13C95"/>
    <w:rsid w:val="00D16E34"/>
    <w:rsid w:val="00D2048C"/>
    <w:rsid w:val="00D362AB"/>
    <w:rsid w:val="00D47325"/>
    <w:rsid w:val="00D67A39"/>
    <w:rsid w:val="00DD2A73"/>
    <w:rsid w:val="00E10A32"/>
    <w:rsid w:val="00E1491B"/>
    <w:rsid w:val="00E24B31"/>
    <w:rsid w:val="00E60449"/>
    <w:rsid w:val="00EB5492"/>
    <w:rsid w:val="00EB5E12"/>
    <w:rsid w:val="00F1741A"/>
    <w:rsid w:val="00F5253A"/>
    <w:rsid w:val="00F563AA"/>
    <w:rsid w:val="00F8381F"/>
    <w:rsid w:val="00F92A5D"/>
    <w:rsid w:val="00FA4ED2"/>
    <w:rsid w:val="00FE3230"/>
    <w:rsid w:val="014364A0"/>
    <w:rsid w:val="014E4831"/>
    <w:rsid w:val="015F5DD0"/>
    <w:rsid w:val="01692E5D"/>
    <w:rsid w:val="01696696"/>
    <w:rsid w:val="01780EF9"/>
    <w:rsid w:val="019726A7"/>
    <w:rsid w:val="01B47A59"/>
    <w:rsid w:val="01C62F7E"/>
    <w:rsid w:val="01E23011"/>
    <w:rsid w:val="01E951BF"/>
    <w:rsid w:val="01FB23CB"/>
    <w:rsid w:val="0265787C"/>
    <w:rsid w:val="026774FC"/>
    <w:rsid w:val="026929FF"/>
    <w:rsid w:val="028B701E"/>
    <w:rsid w:val="029638CF"/>
    <w:rsid w:val="02994853"/>
    <w:rsid w:val="030A5E0C"/>
    <w:rsid w:val="030B388D"/>
    <w:rsid w:val="032B053F"/>
    <w:rsid w:val="034104E4"/>
    <w:rsid w:val="03575F0B"/>
    <w:rsid w:val="035D2013"/>
    <w:rsid w:val="03631D1E"/>
    <w:rsid w:val="036B28C7"/>
    <w:rsid w:val="037555D5"/>
    <w:rsid w:val="037A3B41"/>
    <w:rsid w:val="038D0151"/>
    <w:rsid w:val="03984646"/>
    <w:rsid w:val="03C4523A"/>
    <w:rsid w:val="03DB06E3"/>
    <w:rsid w:val="04036024"/>
    <w:rsid w:val="0410290D"/>
    <w:rsid w:val="042D4C6A"/>
    <w:rsid w:val="045768E7"/>
    <w:rsid w:val="04633ABF"/>
    <w:rsid w:val="04792771"/>
    <w:rsid w:val="048E60B4"/>
    <w:rsid w:val="04A76B32"/>
    <w:rsid w:val="04B327A2"/>
    <w:rsid w:val="051800EA"/>
    <w:rsid w:val="052E6A0B"/>
    <w:rsid w:val="05534A4C"/>
    <w:rsid w:val="055424CE"/>
    <w:rsid w:val="056736ED"/>
    <w:rsid w:val="05677E69"/>
    <w:rsid w:val="056A6870"/>
    <w:rsid w:val="05B5126E"/>
    <w:rsid w:val="05E155B5"/>
    <w:rsid w:val="05E46539"/>
    <w:rsid w:val="05FE70E3"/>
    <w:rsid w:val="0623601E"/>
    <w:rsid w:val="063475BD"/>
    <w:rsid w:val="06646A88"/>
    <w:rsid w:val="06943B8E"/>
    <w:rsid w:val="06A52D74"/>
    <w:rsid w:val="06C510AB"/>
    <w:rsid w:val="06DE29E2"/>
    <w:rsid w:val="06EC6D6C"/>
    <w:rsid w:val="06FB5D01"/>
    <w:rsid w:val="06FF1037"/>
    <w:rsid w:val="07071B14"/>
    <w:rsid w:val="071E3DC1"/>
    <w:rsid w:val="073A689E"/>
    <w:rsid w:val="0759191E"/>
    <w:rsid w:val="075E2523"/>
    <w:rsid w:val="076653B1"/>
    <w:rsid w:val="07B354B0"/>
    <w:rsid w:val="07B92C3C"/>
    <w:rsid w:val="07BA4E3B"/>
    <w:rsid w:val="07BF12C2"/>
    <w:rsid w:val="07BF4B46"/>
    <w:rsid w:val="07C4574A"/>
    <w:rsid w:val="0808794E"/>
    <w:rsid w:val="080C0FC0"/>
    <w:rsid w:val="08161CD1"/>
    <w:rsid w:val="08246A68"/>
    <w:rsid w:val="08426019"/>
    <w:rsid w:val="08822685"/>
    <w:rsid w:val="08986A27"/>
    <w:rsid w:val="08A34DB8"/>
    <w:rsid w:val="08A96CC2"/>
    <w:rsid w:val="08F35E3C"/>
    <w:rsid w:val="08F66F2D"/>
    <w:rsid w:val="0919027A"/>
    <w:rsid w:val="092C4EB6"/>
    <w:rsid w:val="09317E9F"/>
    <w:rsid w:val="09320F20"/>
    <w:rsid w:val="0971450C"/>
    <w:rsid w:val="0972418C"/>
    <w:rsid w:val="09755111"/>
    <w:rsid w:val="09762B92"/>
    <w:rsid w:val="09942142"/>
    <w:rsid w:val="09B207F9"/>
    <w:rsid w:val="09C94B9B"/>
    <w:rsid w:val="09D33507"/>
    <w:rsid w:val="09D91F81"/>
    <w:rsid w:val="09F31262"/>
    <w:rsid w:val="0A002AF6"/>
    <w:rsid w:val="0A1D0BF3"/>
    <w:rsid w:val="0A3F005D"/>
    <w:rsid w:val="0A4444E4"/>
    <w:rsid w:val="0A4B3E6F"/>
    <w:rsid w:val="0A4E63CE"/>
    <w:rsid w:val="0A7E33C5"/>
    <w:rsid w:val="0AB55A9D"/>
    <w:rsid w:val="0AC8384B"/>
    <w:rsid w:val="0AF33383"/>
    <w:rsid w:val="0AFC3C93"/>
    <w:rsid w:val="0B1316BA"/>
    <w:rsid w:val="0B1D5C86"/>
    <w:rsid w:val="0B20514C"/>
    <w:rsid w:val="0B254E57"/>
    <w:rsid w:val="0B404839"/>
    <w:rsid w:val="0B473F7A"/>
    <w:rsid w:val="0B7A4561"/>
    <w:rsid w:val="0B871679"/>
    <w:rsid w:val="0BC14CD6"/>
    <w:rsid w:val="0BCC68EA"/>
    <w:rsid w:val="0BF132A6"/>
    <w:rsid w:val="0BF32F26"/>
    <w:rsid w:val="0C095AC4"/>
    <w:rsid w:val="0C1B1EEC"/>
    <w:rsid w:val="0C1D75EE"/>
    <w:rsid w:val="0C273780"/>
    <w:rsid w:val="0C3E0B9B"/>
    <w:rsid w:val="0C747FFC"/>
    <w:rsid w:val="0C757A49"/>
    <w:rsid w:val="0C87701D"/>
    <w:rsid w:val="0C9F46C4"/>
    <w:rsid w:val="0CC06DF7"/>
    <w:rsid w:val="0CCC516C"/>
    <w:rsid w:val="0CF208CB"/>
    <w:rsid w:val="0CF550D2"/>
    <w:rsid w:val="0CFA5CD7"/>
    <w:rsid w:val="0D130DFF"/>
    <w:rsid w:val="0D292FA3"/>
    <w:rsid w:val="0D2C77AB"/>
    <w:rsid w:val="0D542EEE"/>
    <w:rsid w:val="0D6C2793"/>
    <w:rsid w:val="0D9D0D63"/>
    <w:rsid w:val="0DE46F59"/>
    <w:rsid w:val="0DF66E74"/>
    <w:rsid w:val="0E08227C"/>
    <w:rsid w:val="0E157728"/>
    <w:rsid w:val="0E173F11"/>
    <w:rsid w:val="0E194D6D"/>
    <w:rsid w:val="0E1B1632"/>
    <w:rsid w:val="0E303D3F"/>
    <w:rsid w:val="0E3C75E8"/>
    <w:rsid w:val="0E7262FB"/>
    <w:rsid w:val="0E773F4A"/>
    <w:rsid w:val="0E8A2F6A"/>
    <w:rsid w:val="0E920377"/>
    <w:rsid w:val="0EAA7549"/>
    <w:rsid w:val="0EB95DB5"/>
    <w:rsid w:val="0ED56DC0"/>
    <w:rsid w:val="0EE05EF8"/>
    <w:rsid w:val="0EF5261A"/>
    <w:rsid w:val="0EFC71C8"/>
    <w:rsid w:val="0F04659C"/>
    <w:rsid w:val="0F0A5D32"/>
    <w:rsid w:val="0F1550CD"/>
    <w:rsid w:val="0F2E5C77"/>
    <w:rsid w:val="0F59233E"/>
    <w:rsid w:val="0F5E2F43"/>
    <w:rsid w:val="0F637C9A"/>
    <w:rsid w:val="0F7E688E"/>
    <w:rsid w:val="0F8D020F"/>
    <w:rsid w:val="0FB143F9"/>
    <w:rsid w:val="0FB748D6"/>
    <w:rsid w:val="0FC02FE7"/>
    <w:rsid w:val="0FD53E86"/>
    <w:rsid w:val="0FEE2832"/>
    <w:rsid w:val="101C207C"/>
    <w:rsid w:val="103E0032"/>
    <w:rsid w:val="107F0312"/>
    <w:rsid w:val="10863CAA"/>
    <w:rsid w:val="10AF15EB"/>
    <w:rsid w:val="10BD1C05"/>
    <w:rsid w:val="10C33B0F"/>
    <w:rsid w:val="10DD46B8"/>
    <w:rsid w:val="11090A00"/>
    <w:rsid w:val="11494B45"/>
    <w:rsid w:val="115455FC"/>
    <w:rsid w:val="116B779F"/>
    <w:rsid w:val="118B5AD6"/>
    <w:rsid w:val="11915461"/>
    <w:rsid w:val="11A021F8"/>
    <w:rsid w:val="11AB3E0C"/>
    <w:rsid w:val="11BA7E5C"/>
    <w:rsid w:val="11C101AE"/>
    <w:rsid w:val="11E12C61"/>
    <w:rsid w:val="11ED5CE9"/>
    <w:rsid w:val="121A6C9D"/>
    <w:rsid w:val="12236F4E"/>
    <w:rsid w:val="122A435A"/>
    <w:rsid w:val="122D52DF"/>
    <w:rsid w:val="12552C20"/>
    <w:rsid w:val="125819A7"/>
    <w:rsid w:val="128D65FD"/>
    <w:rsid w:val="12D241AC"/>
    <w:rsid w:val="12E54A8E"/>
    <w:rsid w:val="12F06B96"/>
    <w:rsid w:val="12F14123"/>
    <w:rsid w:val="132711CC"/>
    <w:rsid w:val="1331710B"/>
    <w:rsid w:val="13686C97"/>
    <w:rsid w:val="13877509"/>
    <w:rsid w:val="13B43E61"/>
    <w:rsid w:val="13CA3E07"/>
    <w:rsid w:val="13CB3A86"/>
    <w:rsid w:val="13DB629F"/>
    <w:rsid w:val="13E833B7"/>
    <w:rsid w:val="13FC1602"/>
    <w:rsid w:val="1402475B"/>
    <w:rsid w:val="141F3511"/>
    <w:rsid w:val="14214815"/>
    <w:rsid w:val="1457366A"/>
    <w:rsid w:val="147A2925"/>
    <w:rsid w:val="14871C3B"/>
    <w:rsid w:val="148803C5"/>
    <w:rsid w:val="148B0641"/>
    <w:rsid w:val="14977CD7"/>
    <w:rsid w:val="14A4376A"/>
    <w:rsid w:val="14B8240A"/>
    <w:rsid w:val="14FE0980"/>
    <w:rsid w:val="1505030B"/>
    <w:rsid w:val="151A4A2D"/>
    <w:rsid w:val="151F30B3"/>
    <w:rsid w:val="15357EA3"/>
    <w:rsid w:val="15377927"/>
    <w:rsid w:val="15445871"/>
    <w:rsid w:val="156670AB"/>
    <w:rsid w:val="15895A18"/>
    <w:rsid w:val="15907EEF"/>
    <w:rsid w:val="15C94FAC"/>
    <w:rsid w:val="15D011E8"/>
    <w:rsid w:val="15D1675A"/>
    <w:rsid w:val="15E30B21"/>
    <w:rsid w:val="15F3690F"/>
    <w:rsid w:val="16094541"/>
    <w:rsid w:val="1617364B"/>
    <w:rsid w:val="161D5555"/>
    <w:rsid w:val="162A486A"/>
    <w:rsid w:val="162C5B6F"/>
    <w:rsid w:val="166A5654"/>
    <w:rsid w:val="16761466"/>
    <w:rsid w:val="167F1D76"/>
    <w:rsid w:val="168A398A"/>
    <w:rsid w:val="168D108C"/>
    <w:rsid w:val="16A135AF"/>
    <w:rsid w:val="16AD5139"/>
    <w:rsid w:val="16B831D5"/>
    <w:rsid w:val="16BE50DE"/>
    <w:rsid w:val="16ED23AA"/>
    <w:rsid w:val="16F6481A"/>
    <w:rsid w:val="1727128A"/>
    <w:rsid w:val="172F6697"/>
    <w:rsid w:val="175A07E0"/>
    <w:rsid w:val="175D340E"/>
    <w:rsid w:val="176E7480"/>
    <w:rsid w:val="178570A5"/>
    <w:rsid w:val="17905436"/>
    <w:rsid w:val="17AD0F41"/>
    <w:rsid w:val="17BA1AFE"/>
    <w:rsid w:val="17DC4231"/>
    <w:rsid w:val="17E625C2"/>
    <w:rsid w:val="181E3DA1"/>
    <w:rsid w:val="18216F24"/>
    <w:rsid w:val="1889564E"/>
    <w:rsid w:val="1890063D"/>
    <w:rsid w:val="18AE6318"/>
    <w:rsid w:val="18BA50B0"/>
    <w:rsid w:val="18E60E74"/>
    <w:rsid w:val="19004393"/>
    <w:rsid w:val="19376A6C"/>
    <w:rsid w:val="19584A22"/>
    <w:rsid w:val="195A7F25"/>
    <w:rsid w:val="199E6903"/>
    <w:rsid w:val="19B32E94"/>
    <w:rsid w:val="19B418B8"/>
    <w:rsid w:val="19C41B53"/>
    <w:rsid w:val="19CF7EE4"/>
    <w:rsid w:val="1A052C1D"/>
    <w:rsid w:val="1A0E0D9F"/>
    <w:rsid w:val="1A1C7FE3"/>
    <w:rsid w:val="1A1E542C"/>
    <w:rsid w:val="1A367A00"/>
    <w:rsid w:val="1A4E0334"/>
    <w:rsid w:val="1A56667A"/>
    <w:rsid w:val="1A7C1301"/>
    <w:rsid w:val="1A7D6D83"/>
    <w:rsid w:val="1ACE5888"/>
    <w:rsid w:val="1AD93C19"/>
    <w:rsid w:val="1ADF35A4"/>
    <w:rsid w:val="1AFA1BD0"/>
    <w:rsid w:val="1B0A7C6C"/>
    <w:rsid w:val="1B24066A"/>
    <w:rsid w:val="1B321A20"/>
    <w:rsid w:val="1B394F38"/>
    <w:rsid w:val="1B4A0A55"/>
    <w:rsid w:val="1B577360"/>
    <w:rsid w:val="1B7F7C2A"/>
    <w:rsid w:val="1B895BE8"/>
    <w:rsid w:val="1BA47E6A"/>
    <w:rsid w:val="1BAD2CF8"/>
    <w:rsid w:val="1BB116FE"/>
    <w:rsid w:val="1BB75806"/>
    <w:rsid w:val="1BC23B97"/>
    <w:rsid w:val="1BC2741A"/>
    <w:rsid w:val="1BCD57AB"/>
    <w:rsid w:val="1BD937BC"/>
    <w:rsid w:val="1BE31B4D"/>
    <w:rsid w:val="1BF22168"/>
    <w:rsid w:val="1BFE3F7B"/>
    <w:rsid w:val="1C00147D"/>
    <w:rsid w:val="1C024980"/>
    <w:rsid w:val="1C0C002B"/>
    <w:rsid w:val="1C3041CB"/>
    <w:rsid w:val="1C340653"/>
    <w:rsid w:val="1C4F6411"/>
    <w:rsid w:val="1C4F6C7E"/>
    <w:rsid w:val="1C5E1FE7"/>
    <w:rsid w:val="1C7A6BC9"/>
    <w:rsid w:val="1C854F5A"/>
    <w:rsid w:val="1C912F6B"/>
    <w:rsid w:val="1CA62F10"/>
    <w:rsid w:val="1CB80864"/>
    <w:rsid w:val="1CBB1BB0"/>
    <w:rsid w:val="1CDD2776"/>
    <w:rsid w:val="1CDD55E8"/>
    <w:rsid w:val="1CE56278"/>
    <w:rsid w:val="1CED5883"/>
    <w:rsid w:val="1CF21D0A"/>
    <w:rsid w:val="1CFD391F"/>
    <w:rsid w:val="1D081CB0"/>
    <w:rsid w:val="1D165037"/>
    <w:rsid w:val="1D1B6E43"/>
    <w:rsid w:val="1D1E6052"/>
    <w:rsid w:val="1D382E9A"/>
    <w:rsid w:val="1D4A3A1E"/>
    <w:rsid w:val="1D6C19D4"/>
    <w:rsid w:val="1D756A60"/>
    <w:rsid w:val="1D804DF1"/>
    <w:rsid w:val="1D900790"/>
    <w:rsid w:val="1D944FC4"/>
    <w:rsid w:val="1DAA14B9"/>
    <w:rsid w:val="1DC26B60"/>
    <w:rsid w:val="1DCA77EF"/>
    <w:rsid w:val="1DDA43AF"/>
    <w:rsid w:val="1DEC1F22"/>
    <w:rsid w:val="1E200BF1"/>
    <w:rsid w:val="1E272107"/>
    <w:rsid w:val="1E356E9F"/>
    <w:rsid w:val="1E3A6BDE"/>
    <w:rsid w:val="1E4D4545"/>
    <w:rsid w:val="1E620845"/>
    <w:rsid w:val="1E694075"/>
    <w:rsid w:val="1E6D287C"/>
    <w:rsid w:val="1E734785"/>
    <w:rsid w:val="1E885624"/>
    <w:rsid w:val="1EA44F54"/>
    <w:rsid w:val="1EAF32E5"/>
    <w:rsid w:val="1ED979AD"/>
    <w:rsid w:val="1EDE3955"/>
    <w:rsid w:val="1EE61241"/>
    <w:rsid w:val="1EEE084B"/>
    <w:rsid w:val="1F1A0416"/>
    <w:rsid w:val="1F271CAA"/>
    <w:rsid w:val="1F4A0F65"/>
    <w:rsid w:val="1F7A3CB3"/>
    <w:rsid w:val="1F9B14F3"/>
    <w:rsid w:val="1FA86D80"/>
    <w:rsid w:val="1FB435A6"/>
    <w:rsid w:val="1FB44D91"/>
    <w:rsid w:val="1FC55F2A"/>
    <w:rsid w:val="1FCE593B"/>
    <w:rsid w:val="1FDF1459"/>
    <w:rsid w:val="1FF45B7B"/>
    <w:rsid w:val="20074B9B"/>
    <w:rsid w:val="20201EC2"/>
    <w:rsid w:val="202034BD"/>
    <w:rsid w:val="202A4469"/>
    <w:rsid w:val="205828AE"/>
    <w:rsid w:val="20756A8B"/>
    <w:rsid w:val="207B4B5A"/>
    <w:rsid w:val="20970C07"/>
    <w:rsid w:val="20BE2EA1"/>
    <w:rsid w:val="20D37767"/>
    <w:rsid w:val="20D94EF4"/>
    <w:rsid w:val="20E33285"/>
    <w:rsid w:val="20E427EA"/>
    <w:rsid w:val="210459B8"/>
    <w:rsid w:val="21215B8F"/>
    <w:rsid w:val="21243CEE"/>
    <w:rsid w:val="215508C5"/>
    <w:rsid w:val="2171636C"/>
    <w:rsid w:val="21805301"/>
    <w:rsid w:val="21A70A44"/>
    <w:rsid w:val="21AC2CCE"/>
    <w:rsid w:val="21C34AF1"/>
    <w:rsid w:val="21CA447C"/>
    <w:rsid w:val="21CC797F"/>
    <w:rsid w:val="21D2510C"/>
    <w:rsid w:val="21DA62E0"/>
    <w:rsid w:val="21E01EA3"/>
    <w:rsid w:val="21EB06F8"/>
    <w:rsid w:val="22090649"/>
    <w:rsid w:val="221E3F06"/>
    <w:rsid w:val="222D32B6"/>
    <w:rsid w:val="22333EAB"/>
    <w:rsid w:val="22636BF9"/>
    <w:rsid w:val="226A6584"/>
    <w:rsid w:val="22777E18"/>
    <w:rsid w:val="22A379E2"/>
    <w:rsid w:val="22AB6FED"/>
    <w:rsid w:val="22B37C7D"/>
    <w:rsid w:val="22D43509"/>
    <w:rsid w:val="22F11CE0"/>
    <w:rsid w:val="23073E84"/>
    <w:rsid w:val="230D1610"/>
    <w:rsid w:val="234C3FAD"/>
    <w:rsid w:val="234E5832"/>
    <w:rsid w:val="234F6B5E"/>
    <w:rsid w:val="23543F51"/>
    <w:rsid w:val="2361109A"/>
    <w:rsid w:val="23616D06"/>
    <w:rsid w:val="236E03B0"/>
    <w:rsid w:val="237A63C1"/>
    <w:rsid w:val="23C50DBF"/>
    <w:rsid w:val="23D16DD0"/>
    <w:rsid w:val="24080473"/>
    <w:rsid w:val="244016C1"/>
    <w:rsid w:val="24485B15"/>
    <w:rsid w:val="24821172"/>
    <w:rsid w:val="24832476"/>
    <w:rsid w:val="24894380"/>
    <w:rsid w:val="2489657E"/>
    <w:rsid w:val="249F6523"/>
    <w:rsid w:val="24AE54B9"/>
    <w:rsid w:val="24C96531"/>
    <w:rsid w:val="24CD15F1"/>
    <w:rsid w:val="24D40F7C"/>
    <w:rsid w:val="24D50BFC"/>
    <w:rsid w:val="24D569FD"/>
    <w:rsid w:val="25112FDF"/>
    <w:rsid w:val="25755282"/>
    <w:rsid w:val="25B150E7"/>
    <w:rsid w:val="25BD08DC"/>
    <w:rsid w:val="25BE30F8"/>
    <w:rsid w:val="25D971A5"/>
    <w:rsid w:val="2601616B"/>
    <w:rsid w:val="260A5775"/>
    <w:rsid w:val="261B3491"/>
    <w:rsid w:val="26261822"/>
    <w:rsid w:val="263631A5"/>
    <w:rsid w:val="2636505E"/>
    <w:rsid w:val="268279BE"/>
    <w:rsid w:val="271F52BE"/>
    <w:rsid w:val="274554FD"/>
    <w:rsid w:val="27470A00"/>
    <w:rsid w:val="27765CCC"/>
    <w:rsid w:val="277A0E4F"/>
    <w:rsid w:val="27A12394"/>
    <w:rsid w:val="27A6429D"/>
    <w:rsid w:val="27B200B0"/>
    <w:rsid w:val="27B76736"/>
    <w:rsid w:val="27BE60C1"/>
    <w:rsid w:val="27C32548"/>
    <w:rsid w:val="27D36066"/>
    <w:rsid w:val="27E22DFD"/>
    <w:rsid w:val="27EB370D"/>
    <w:rsid w:val="280E7144"/>
    <w:rsid w:val="283050FB"/>
    <w:rsid w:val="28443D9B"/>
    <w:rsid w:val="285A17C2"/>
    <w:rsid w:val="286F5EE4"/>
    <w:rsid w:val="288F421B"/>
    <w:rsid w:val="28902F18"/>
    <w:rsid w:val="28913E9A"/>
    <w:rsid w:val="28A718C1"/>
    <w:rsid w:val="28CB2D7B"/>
    <w:rsid w:val="28CD2D8F"/>
    <w:rsid w:val="28DC6898"/>
    <w:rsid w:val="28E26223"/>
    <w:rsid w:val="290A60E3"/>
    <w:rsid w:val="29254783"/>
    <w:rsid w:val="29324F91"/>
    <w:rsid w:val="293E52B8"/>
    <w:rsid w:val="295419DA"/>
    <w:rsid w:val="29617E99"/>
    <w:rsid w:val="297D4D9D"/>
    <w:rsid w:val="29BF750D"/>
    <w:rsid w:val="29EA4D09"/>
    <w:rsid w:val="29EC66D5"/>
    <w:rsid w:val="29EE456B"/>
    <w:rsid w:val="29F74A66"/>
    <w:rsid w:val="2A00652B"/>
    <w:rsid w:val="2A0240FC"/>
    <w:rsid w:val="2A151A98"/>
    <w:rsid w:val="2A3B1CD8"/>
    <w:rsid w:val="2A731B79"/>
    <w:rsid w:val="2A7F36C6"/>
    <w:rsid w:val="2A8F5EDF"/>
    <w:rsid w:val="2AA42601"/>
    <w:rsid w:val="2AA45E84"/>
    <w:rsid w:val="2AA53905"/>
    <w:rsid w:val="2AB925A6"/>
    <w:rsid w:val="2ADC229D"/>
    <w:rsid w:val="2AEA65F8"/>
    <w:rsid w:val="2AEF71FD"/>
    <w:rsid w:val="2AFA300F"/>
    <w:rsid w:val="2B0266FB"/>
    <w:rsid w:val="2B3012EB"/>
    <w:rsid w:val="2B3E6082"/>
    <w:rsid w:val="2B5C5632"/>
    <w:rsid w:val="2B88197A"/>
    <w:rsid w:val="2BBC30CD"/>
    <w:rsid w:val="2BDF2388"/>
    <w:rsid w:val="2BFF4E3C"/>
    <w:rsid w:val="2C197A3A"/>
    <w:rsid w:val="2C25727A"/>
    <w:rsid w:val="2C2A3701"/>
    <w:rsid w:val="2C357514"/>
    <w:rsid w:val="2C362D97"/>
    <w:rsid w:val="2C4627F2"/>
    <w:rsid w:val="2C6B57F0"/>
    <w:rsid w:val="2C6C546F"/>
    <w:rsid w:val="2C9E00E8"/>
    <w:rsid w:val="2CA433CB"/>
    <w:rsid w:val="2CB10399"/>
    <w:rsid w:val="2CF30BCC"/>
    <w:rsid w:val="2CF92AD5"/>
    <w:rsid w:val="2CFC4231"/>
    <w:rsid w:val="2D0F4C79"/>
    <w:rsid w:val="2D4F12E5"/>
    <w:rsid w:val="2D5653ED"/>
    <w:rsid w:val="2D71729C"/>
    <w:rsid w:val="2D9B3963"/>
    <w:rsid w:val="2DB97690"/>
    <w:rsid w:val="2DBD6096"/>
    <w:rsid w:val="2DCE2746"/>
    <w:rsid w:val="2DD4153F"/>
    <w:rsid w:val="2DE7275E"/>
    <w:rsid w:val="2DFD2703"/>
    <w:rsid w:val="2DFE67EC"/>
    <w:rsid w:val="2E090714"/>
    <w:rsid w:val="2E0D3BE7"/>
    <w:rsid w:val="2E0E4B9C"/>
    <w:rsid w:val="2E136AA5"/>
    <w:rsid w:val="2E142328"/>
    <w:rsid w:val="2E4B5422"/>
    <w:rsid w:val="2E591798"/>
    <w:rsid w:val="2E824B5A"/>
    <w:rsid w:val="2E9B3506"/>
    <w:rsid w:val="2EC04CF3"/>
    <w:rsid w:val="2F0D6CBD"/>
    <w:rsid w:val="2F1808D1"/>
    <w:rsid w:val="2F6376CB"/>
    <w:rsid w:val="2F642F4F"/>
    <w:rsid w:val="2F653BA9"/>
    <w:rsid w:val="2F736A5D"/>
    <w:rsid w:val="2F9959A7"/>
    <w:rsid w:val="2F9A3429"/>
    <w:rsid w:val="2F9E52B0"/>
    <w:rsid w:val="2FC51CEF"/>
    <w:rsid w:val="30133FEC"/>
    <w:rsid w:val="30432222"/>
    <w:rsid w:val="30486A45"/>
    <w:rsid w:val="305F666A"/>
    <w:rsid w:val="30814620"/>
    <w:rsid w:val="3092233C"/>
    <w:rsid w:val="309978F6"/>
    <w:rsid w:val="309F7453"/>
    <w:rsid w:val="30B359F5"/>
    <w:rsid w:val="30C51891"/>
    <w:rsid w:val="30DA5FB3"/>
    <w:rsid w:val="30EE4C54"/>
    <w:rsid w:val="30F139DA"/>
    <w:rsid w:val="30F545DF"/>
    <w:rsid w:val="30F67E62"/>
    <w:rsid w:val="31014425"/>
    <w:rsid w:val="310C48C5"/>
    <w:rsid w:val="31152A06"/>
    <w:rsid w:val="312A4E39"/>
    <w:rsid w:val="31362E4A"/>
    <w:rsid w:val="314C0871"/>
    <w:rsid w:val="314D2A6F"/>
    <w:rsid w:val="315E75B6"/>
    <w:rsid w:val="31666628"/>
    <w:rsid w:val="31930FE5"/>
    <w:rsid w:val="31B7469D"/>
    <w:rsid w:val="31C0752B"/>
    <w:rsid w:val="31E41CE9"/>
    <w:rsid w:val="31F63288"/>
    <w:rsid w:val="31FA1C8E"/>
    <w:rsid w:val="322F7F9F"/>
    <w:rsid w:val="32385B77"/>
    <w:rsid w:val="325F5934"/>
    <w:rsid w:val="328F1215"/>
    <w:rsid w:val="32923106"/>
    <w:rsid w:val="32B92FC6"/>
    <w:rsid w:val="33394B99"/>
    <w:rsid w:val="334C5DB8"/>
    <w:rsid w:val="33540C46"/>
    <w:rsid w:val="335608C6"/>
    <w:rsid w:val="335B756D"/>
    <w:rsid w:val="336A7566"/>
    <w:rsid w:val="33B679E6"/>
    <w:rsid w:val="33D7599C"/>
    <w:rsid w:val="34060A6A"/>
    <w:rsid w:val="34115391"/>
    <w:rsid w:val="342A79DC"/>
    <w:rsid w:val="342E63AB"/>
    <w:rsid w:val="3430602A"/>
    <w:rsid w:val="3439473C"/>
    <w:rsid w:val="34750D1D"/>
    <w:rsid w:val="34881F3C"/>
    <w:rsid w:val="34984755"/>
    <w:rsid w:val="349C315B"/>
    <w:rsid w:val="34A614EC"/>
    <w:rsid w:val="34BD542E"/>
    <w:rsid w:val="34D3493A"/>
    <w:rsid w:val="34EF09E7"/>
    <w:rsid w:val="350E5A19"/>
    <w:rsid w:val="35260FC4"/>
    <w:rsid w:val="352765C3"/>
    <w:rsid w:val="3528253D"/>
    <w:rsid w:val="352C084C"/>
    <w:rsid w:val="35445EF3"/>
    <w:rsid w:val="3554290A"/>
    <w:rsid w:val="355A1520"/>
    <w:rsid w:val="356928AF"/>
    <w:rsid w:val="3572573D"/>
    <w:rsid w:val="35B516AA"/>
    <w:rsid w:val="35B6057E"/>
    <w:rsid w:val="35D20381"/>
    <w:rsid w:val="35EE5D7D"/>
    <w:rsid w:val="36386400"/>
    <w:rsid w:val="36622AC7"/>
    <w:rsid w:val="36A43530"/>
    <w:rsid w:val="36A66A34"/>
    <w:rsid w:val="36AF5145"/>
    <w:rsid w:val="36BC445A"/>
    <w:rsid w:val="36C30D0C"/>
    <w:rsid w:val="36E5781D"/>
    <w:rsid w:val="371F6F58"/>
    <w:rsid w:val="3726190B"/>
    <w:rsid w:val="373508A1"/>
    <w:rsid w:val="373C022C"/>
    <w:rsid w:val="3751494E"/>
    <w:rsid w:val="37621CCD"/>
    <w:rsid w:val="376748F3"/>
    <w:rsid w:val="379A05C5"/>
    <w:rsid w:val="37D72629"/>
    <w:rsid w:val="37FF15EF"/>
    <w:rsid w:val="380D38A8"/>
    <w:rsid w:val="381579AD"/>
    <w:rsid w:val="381F40A2"/>
    <w:rsid w:val="3860038E"/>
    <w:rsid w:val="386E3E21"/>
    <w:rsid w:val="389A39EB"/>
    <w:rsid w:val="389E45F0"/>
    <w:rsid w:val="38A63B8D"/>
    <w:rsid w:val="38C116AD"/>
    <w:rsid w:val="38C2712E"/>
    <w:rsid w:val="38D03EC5"/>
    <w:rsid w:val="38D11947"/>
    <w:rsid w:val="38D138B9"/>
    <w:rsid w:val="38D812D2"/>
    <w:rsid w:val="38E27F47"/>
    <w:rsid w:val="390E5F29"/>
    <w:rsid w:val="391B523E"/>
    <w:rsid w:val="39284554"/>
    <w:rsid w:val="39336168"/>
    <w:rsid w:val="39453E84"/>
    <w:rsid w:val="39515718"/>
    <w:rsid w:val="395B4CF9"/>
    <w:rsid w:val="39683039"/>
    <w:rsid w:val="39847293"/>
    <w:rsid w:val="39895872"/>
    <w:rsid w:val="39A26005"/>
    <w:rsid w:val="39A3641C"/>
    <w:rsid w:val="39C940DD"/>
    <w:rsid w:val="39D5466D"/>
    <w:rsid w:val="39DA7253"/>
    <w:rsid w:val="3A017BA2"/>
    <w:rsid w:val="3A1F706B"/>
    <w:rsid w:val="3A3B7894"/>
    <w:rsid w:val="3A3E409C"/>
    <w:rsid w:val="3A4E0DDD"/>
    <w:rsid w:val="3A625555"/>
    <w:rsid w:val="3A6677DF"/>
    <w:rsid w:val="3A677922"/>
    <w:rsid w:val="3A7022ED"/>
    <w:rsid w:val="3A7E22C1"/>
    <w:rsid w:val="3A7F4B06"/>
    <w:rsid w:val="3A8A2E97"/>
    <w:rsid w:val="3AA35FBF"/>
    <w:rsid w:val="3AC06BF4"/>
    <w:rsid w:val="3AC55CEA"/>
    <w:rsid w:val="3AC91A82"/>
    <w:rsid w:val="3AD65514"/>
    <w:rsid w:val="3AD76819"/>
    <w:rsid w:val="3AEB54BA"/>
    <w:rsid w:val="3AFA2251"/>
    <w:rsid w:val="3B0A24EB"/>
    <w:rsid w:val="3B3573C0"/>
    <w:rsid w:val="3B3B2CBA"/>
    <w:rsid w:val="3B425EC8"/>
    <w:rsid w:val="3B840969"/>
    <w:rsid w:val="3B8E0546"/>
    <w:rsid w:val="3B9B1DDA"/>
    <w:rsid w:val="3BA44C68"/>
    <w:rsid w:val="3C0156FE"/>
    <w:rsid w:val="3C063688"/>
    <w:rsid w:val="3C2619BE"/>
    <w:rsid w:val="3C3641D7"/>
    <w:rsid w:val="3C594574"/>
    <w:rsid w:val="3C75192F"/>
    <w:rsid w:val="3C99459C"/>
    <w:rsid w:val="3CA37C09"/>
    <w:rsid w:val="3CC911C7"/>
    <w:rsid w:val="3CCA6C49"/>
    <w:rsid w:val="3CDF116D"/>
    <w:rsid w:val="3CE21E78"/>
    <w:rsid w:val="3CFC071D"/>
    <w:rsid w:val="3D0038A0"/>
    <w:rsid w:val="3D205459"/>
    <w:rsid w:val="3D2D0EEC"/>
    <w:rsid w:val="3D417B8C"/>
    <w:rsid w:val="3D4E10B4"/>
    <w:rsid w:val="3D6478F4"/>
    <w:rsid w:val="3D9E5D28"/>
    <w:rsid w:val="3DAE0540"/>
    <w:rsid w:val="3DB44648"/>
    <w:rsid w:val="3DCA67EC"/>
    <w:rsid w:val="3DD3167A"/>
    <w:rsid w:val="3DFE0FBD"/>
    <w:rsid w:val="3E104D62"/>
    <w:rsid w:val="3E18436C"/>
    <w:rsid w:val="3E2A007D"/>
    <w:rsid w:val="3E65446C"/>
    <w:rsid w:val="3E667CEF"/>
    <w:rsid w:val="3E690C74"/>
    <w:rsid w:val="3E823D9C"/>
    <w:rsid w:val="3E9C6B44"/>
    <w:rsid w:val="3EA70758"/>
    <w:rsid w:val="3EBC661A"/>
    <w:rsid w:val="3EBD617F"/>
    <w:rsid w:val="3EC80C8D"/>
    <w:rsid w:val="3EDD53AF"/>
    <w:rsid w:val="3EE60D31"/>
    <w:rsid w:val="3F043070"/>
    <w:rsid w:val="3F134431"/>
    <w:rsid w:val="3F34383F"/>
    <w:rsid w:val="3F4E43E9"/>
    <w:rsid w:val="3F50359F"/>
    <w:rsid w:val="3F551B76"/>
    <w:rsid w:val="3F852345"/>
    <w:rsid w:val="3F8C7AD1"/>
    <w:rsid w:val="3F9C44E8"/>
    <w:rsid w:val="3FB60916"/>
    <w:rsid w:val="3FC26926"/>
    <w:rsid w:val="3FCC7236"/>
    <w:rsid w:val="3FE24C5D"/>
    <w:rsid w:val="400159AA"/>
    <w:rsid w:val="4039566C"/>
    <w:rsid w:val="40456F00"/>
    <w:rsid w:val="40551718"/>
    <w:rsid w:val="405E2028"/>
    <w:rsid w:val="40640102"/>
    <w:rsid w:val="40654236"/>
    <w:rsid w:val="407654D0"/>
    <w:rsid w:val="40B839BB"/>
    <w:rsid w:val="40C60753"/>
    <w:rsid w:val="40F14E1A"/>
    <w:rsid w:val="40FD2E2B"/>
    <w:rsid w:val="41390A92"/>
    <w:rsid w:val="41523BBA"/>
    <w:rsid w:val="415A055F"/>
    <w:rsid w:val="417E7F01"/>
    <w:rsid w:val="419D4F33"/>
    <w:rsid w:val="41AA4248"/>
    <w:rsid w:val="41B44B58"/>
    <w:rsid w:val="41F56C46"/>
    <w:rsid w:val="4221770A"/>
    <w:rsid w:val="42702D0D"/>
    <w:rsid w:val="428B1739"/>
    <w:rsid w:val="42C42797"/>
    <w:rsid w:val="42C442A5"/>
    <w:rsid w:val="42CF43AB"/>
    <w:rsid w:val="42E40ACD"/>
    <w:rsid w:val="43196D4C"/>
    <w:rsid w:val="431B31A5"/>
    <w:rsid w:val="431C44AA"/>
    <w:rsid w:val="433B14DC"/>
    <w:rsid w:val="434774ED"/>
    <w:rsid w:val="43675823"/>
    <w:rsid w:val="43911EEB"/>
    <w:rsid w:val="43E87076"/>
    <w:rsid w:val="43F01F04"/>
    <w:rsid w:val="4411464B"/>
    <w:rsid w:val="442B2FE3"/>
    <w:rsid w:val="442B6866"/>
    <w:rsid w:val="442C42E7"/>
    <w:rsid w:val="4430746A"/>
    <w:rsid w:val="444C6D9A"/>
    <w:rsid w:val="44726FDA"/>
    <w:rsid w:val="448F2D07"/>
    <w:rsid w:val="449767EB"/>
    <w:rsid w:val="44AC00B9"/>
    <w:rsid w:val="44C257D5"/>
    <w:rsid w:val="44F86EB3"/>
    <w:rsid w:val="452E518F"/>
    <w:rsid w:val="45344548"/>
    <w:rsid w:val="45441531"/>
    <w:rsid w:val="45482CDA"/>
    <w:rsid w:val="455A14D6"/>
    <w:rsid w:val="458409E2"/>
    <w:rsid w:val="45AC7C5B"/>
    <w:rsid w:val="45BB49F3"/>
    <w:rsid w:val="45C66607"/>
    <w:rsid w:val="45C76287"/>
    <w:rsid w:val="45C85A30"/>
    <w:rsid w:val="45CF6F16"/>
    <w:rsid w:val="45E14C32"/>
    <w:rsid w:val="460A6E00"/>
    <w:rsid w:val="461C7016"/>
    <w:rsid w:val="464940F6"/>
    <w:rsid w:val="465E3302"/>
    <w:rsid w:val="467F5A35"/>
    <w:rsid w:val="46927A9B"/>
    <w:rsid w:val="469F3D6C"/>
    <w:rsid w:val="46AE0B03"/>
    <w:rsid w:val="46B2185A"/>
    <w:rsid w:val="46C661AA"/>
    <w:rsid w:val="46CB4EBE"/>
    <w:rsid w:val="46CD35B6"/>
    <w:rsid w:val="46E147D5"/>
    <w:rsid w:val="46E57892"/>
    <w:rsid w:val="47154607"/>
    <w:rsid w:val="471C0AE0"/>
    <w:rsid w:val="471F28DC"/>
    <w:rsid w:val="47293CD0"/>
    <w:rsid w:val="47380A67"/>
    <w:rsid w:val="47423575"/>
    <w:rsid w:val="47426DF8"/>
    <w:rsid w:val="47456C05"/>
    <w:rsid w:val="474D5189"/>
    <w:rsid w:val="47752ACA"/>
    <w:rsid w:val="477B49D4"/>
    <w:rsid w:val="477D2815"/>
    <w:rsid w:val="478263CF"/>
    <w:rsid w:val="478E5BF3"/>
    <w:rsid w:val="479C4F08"/>
    <w:rsid w:val="47A83052"/>
    <w:rsid w:val="47B03BA9"/>
    <w:rsid w:val="47BE6742"/>
    <w:rsid w:val="47C502CB"/>
    <w:rsid w:val="47E51E85"/>
    <w:rsid w:val="47E75388"/>
    <w:rsid w:val="47FD5DF2"/>
    <w:rsid w:val="481D485C"/>
    <w:rsid w:val="483C7010"/>
    <w:rsid w:val="485B78C5"/>
    <w:rsid w:val="485D4FC6"/>
    <w:rsid w:val="487216E8"/>
    <w:rsid w:val="48873C0C"/>
    <w:rsid w:val="48C920F7"/>
    <w:rsid w:val="48DB63FB"/>
    <w:rsid w:val="48DF209C"/>
    <w:rsid w:val="49283796"/>
    <w:rsid w:val="492A0E97"/>
    <w:rsid w:val="49352AAB"/>
    <w:rsid w:val="49364693"/>
    <w:rsid w:val="494729C5"/>
    <w:rsid w:val="495751DE"/>
    <w:rsid w:val="497F1F6E"/>
    <w:rsid w:val="498460AE"/>
    <w:rsid w:val="499B6895"/>
    <w:rsid w:val="49B52FF9"/>
    <w:rsid w:val="4A0465FC"/>
    <w:rsid w:val="4A136C16"/>
    <w:rsid w:val="4A267E35"/>
    <w:rsid w:val="4A626995"/>
    <w:rsid w:val="4A70372C"/>
    <w:rsid w:val="4A7730B7"/>
    <w:rsid w:val="4A8920D8"/>
    <w:rsid w:val="4A8E6560"/>
    <w:rsid w:val="4AA71688"/>
    <w:rsid w:val="4ABC5DAA"/>
    <w:rsid w:val="4ABE20AD"/>
    <w:rsid w:val="4AC23537"/>
    <w:rsid w:val="4AD87A63"/>
    <w:rsid w:val="4AE05DAA"/>
    <w:rsid w:val="4AE14CE5"/>
    <w:rsid w:val="4AFE2097"/>
    <w:rsid w:val="4B275459"/>
    <w:rsid w:val="4B2F60E9"/>
    <w:rsid w:val="4B5F0E37"/>
    <w:rsid w:val="4B80136B"/>
    <w:rsid w:val="4B8B517E"/>
    <w:rsid w:val="4B9177DA"/>
    <w:rsid w:val="4BAB7C31"/>
    <w:rsid w:val="4BB32B61"/>
    <w:rsid w:val="4BD777FC"/>
    <w:rsid w:val="4BDB6202"/>
    <w:rsid w:val="4BF4132A"/>
    <w:rsid w:val="4BFE7B5F"/>
    <w:rsid w:val="4C226976"/>
    <w:rsid w:val="4C2365F6"/>
    <w:rsid w:val="4C290139"/>
    <w:rsid w:val="4C2C67E0"/>
    <w:rsid w:val="4C3B1A9E"/>
    <w:rsid w:val="4C4F3FC2"/>
    <w:rsid w:val="4C58104F"/>
    <w:rsid w:val="4C632C63"/>
    <w:rsid w:val="4C6B47EC"/>
    <w:rsid w:val="4C7A7005"/>
    <w:rsid w:val="4C8F3727"/>
    <w:rsid w:val="4C995102"/>
    <w:rsid w:val="4CB052E1"/>
    <w:rsid w:val="4CBA3672"/>
    <w:rsid w:val="4CD17A13"/>
    <w:rsid w:val="4CD20D18"/>
    <w:rsid w:val="4CDE5035"/>
    <w:rsid w:val="4CE64136"/>
    <w:rsid w:val="4CF124C7"/>
    <w:rsid w:val="4CF15D4A"/>
    <w:rsid w:val="4D06246C"/>
    <w:rsid w:val="4D570F71"/>
    <w:rsid w:val="4D5D2E7B"/>
    <w:rsid w:val="4D5F3B5F"/>
    <w:rsid w:val="4D74387C"/>
    <w:rsid w:val="4D7E6C33"/>
    <w:rsid w:val="4D8971C2"/>
    <w:rsid w:val="4D8F77C9"/>
    <w:rsid w:val="4D974DAD"/>
    <w:rsid w:val="4DA64574"/>
    <w:rsid w:val="4DBF769C"/>
    <w:rsid w:val="4DD74D43"/>
    <w:rsid w:val="4DEB17E5"/>
    <w:rsid w:val="4DF57B76"/>
    <w:rsid w:val="4E586596"/>
    <w:rsid w:val="4E634927"/>
    <w:rsid w:val="4E6A1D33"/>
    <w:rsid w:val="4E6D2CB8"/>
    <w:rsid w:val="4E7C5AD8"/>
    <w:rsid w:val="4EA25710"/>
    <w:rsid w:val="4EAE4DA6"/>
    <w:rsid w:val="4EB95335"/>
    <w:rsid w:val="4EF9611F"/>
    <w:rsid w:val="4F0F02C3"/>
    <w:rsid w:val="4F350502"/>
    <w:rsid w:val="4F3B240C"/>
    <w:rsid w:val="4F5C4B3F"/>
    <w:rsid w:val="4F874A89"/>
    <w:rsid w:val="4F8B3490"/>
    <w:rsid w:val="4FB3554D"/>
    <w:rsid w:val="4FBB3D38"/>
    <w:rsid w:val="4FBE7162"/>
    <w:rsid w:val="4FC50CEB"/>
    <w:rsid w:val="4FEE1EAF"/>
    <w:rsid w:val="5004379F"/>
    <w:rsid w:val="50095F5C"/>
    <w:rsid w:val="500E01E6"/>
    <w:rsid w:val="50501F54"/>
    <w:rsid w:val="506B4CFC"/>
    <w:rsid w:val="50716C05"/>
    <w:rsid w:val="50766910"/>
    <w:rsid w:val="50781E13"/>
    <w:rsid w:val="50851129"/>
    <w:rsid w:val="50AB3567"/>
    <w:rsid w:val="50B7737A"/>
    <w:rsid w:val="50BB1603"/>
    <w:rsid w:val="50CC3A9C"/>
    <w:rsid w:val="50EE1A52"/>
    <w:rsid w:val="51345A4A"/>
    <w:rsid w:val="513534CB"/>
    <w:rsid w:val="517D2E0A"/>
    <w:rsid w:val="518854D4"/>
    <w:rsid w:val="51AB05F0"/>
    <w:rsid w:val="51B66C9C"/>
    <w:rsid w:val="51BD46A9"/>
    <w:rsid w:val="51BE2D00"/>
    <w:rsid w:val="51F42B99"/>
    <w:rsid w:val="5248680B"/>
    <w:rsid w:val="5253261E"/>
    <w:rsid w:val="525513A4"/>
    <w:rsid w:val="52566E26"/>
    <w:rsid w:val="52582329"/>
    <w:rsid w:val="52730954"/>
    <w:rsid w:val="527505D4"/>
    <w:rsid w:val="52890F1A"/>
    <w:rsid w:val="52B1623B"/>
    <w:rsid w:val="52D67374"/>
    <w:rsid w:val="52F60FC2"/>
    <w:rsid w:val="52F61E27"/>
    <w:rsid w:val="53200FE5"/>
    <w:rsid w:val="53211D72"/>
    <w:rsid w:val="533223C9"/>
    <w:rsid w:val="53342F91"/>
    <w:rsid w:val="534357AA"/>
    <w:rsid w:val="535F6294"/>
    <w:rsid w:val="53971D3B"/>
    <w:rsid w:val="53A000C2"/>
    <w:rsid w:val="53A2332B"/>
    <w:rsid w:val="53AA39A8"/>
    <w:rsid w:val="53B12890"/>
    <w:rsid w:val="53BA0C6B"/>
    <w:rsid w:val="53E04933"/>
    <w:rsid w:val="53ED493E"/>
    <w:rsid w:val="53F01145"/>
    <w:rsid w:val="53F11E25"/>
    <w:rsid w:val="53FA016C"/>
    <w:rsid w:val="53FA74D7"/>
    <w:rsid w:val="54055868"/>
    <w:rsid w:val="543C7F40"/>
    <w:rsid w:val="543E202D"/>
    <w:rsid w:val="544640D3"/>
    <w:rsid w:val="54492AD9"/>
    <w:rsid w:val="54502464"/>
    <w:rsid w:val="54517EE5"/>
    <w:rsid w:val="545215C9"/>
    <w:rsid w:val="54664607"/>
    <w:rsid w:val="547E642B"/>
    <w:rsid w:val="548D2790"/>
    <w:rsid w:val="549B548E"/>
    <w:rsid w:val="54AA3DF7"/>
    <w:rsid w:val="54B26C85"/>
    <w:rsid w:val="54B42188"/>
    <w:rsid w:val="54B62810"/>
    <w:rsid w:val="54BD5016"/>
    <w:rsid w:val="54C93027"/>
    <w:rsid w:val="54E2614F"/>
    <w:rsid w:val="54E9135D"/>
    <w:rsid w:val="552D0B4D"/>
    <w:rsid w:val="552F2998"/>
    <w:rsid w:val="553F0A67"/>
    <w:rsid w:val="55401D6C"/>
    <w:rsid w:val="5557610E"/>
    <w:rsid w:val="55664241"/>
    <w:rsid w:val="558127D5"/>
    <w:rsid w:val="55905B9F"/>
    <w:rsid w:val="55AC6E9D"/>
    <w:rsid w:val="55AF2020"/>
    <w:rsid w:val="55B84EAE"/>
    <w:rsid w:val="55C36AC2"/>
    <w:rsid w:val="55C4063A"/>
    <w:rsid w:val="55FA119A"/>
    <w:rsid w:val="56391F84"/>
    <w:rsid w:val="564B3523"/>
    <w:rsid w:val="564F1F29"/>
    <w:rsid w:val="564F4128"/>
    <w:rsid w:val="565C15FA"/>
    <w:rsid w:val="567B29ED"/>
    <w:rsid w:val="56B241CC"/>
    <w:rsid w:val="56C00F63"/>
    <w:rsid w:val="56C708EE"/>
    <w:rsid w:val="56E115BC"/>
    <w:rsid w:val="57193C9E"/>
    <w:rsid w:val="57522A51"/>
    <w:rsid w:val="577F009D"/>
    <w:rsid w:val="578B7877"/>
    <w:rsid w:val="57B66EF2"/>
    <w:rsid w:val="57B86CA7"/>
    <w:rsid w:val="57F731DF"/>
    <w:rsid w:val="58024DF3"/>
    <w:rsid w:val="580759F7"/>
    <w:rsid w:val="58171515"/>
    <w:rsid w:val="583F13D4"/>
    <w:rsid w:val="58425BDC"/>
    <w:rsid w:val="586A7C9A"/>
    <w:rsid w:val="58A23677"/>
    <w:rsid w:val="58A46B7A"/>
    <w:rsid w:val="58BA0D1E"/>
    <w:rsid w:val="58C2612B"/>
    <w:rsid w:val="58CF0CC3"/>
    <w:rsid w:val="58DB73AF"/>
    <w:rsid w:val="58E65065"/>
    <w:rsid w:val="58EF598F"/>
    <w:rsid w:val="591D6844"/>
    <w:rsid w:val="59281352"/>
    <w:rsid w:val="593B2571"/>
    <w:rsid w:val="59487688"/>
    <w:rsid w:val="59547425"/>
    <w:rsid w:val="59676172"/>
    <w:rsid w:val="597D20E1"/>
    <w:rsid w:val="597F2FE0"/>
    <w:rsid w:val="59A96428"/>
    <w:rsid w:val="59B5223B"/>
    <w:rsid w:val="59BE2B4A"/>
    <w:rsid w:val="59C3202D"/>
    <w:rsid w:val="59E35308"/>
    <w:rsid w:val="59F50AA6"/>
    <w:rsid w:val="59F55223"/>
    <w:rsid w:val="59F565C1"/>
    <w:rsid w:val="59FE3DC0"/>
    <w:rsid w:val="5A024538"/>
    <w:rsid w:val="5A086442"/>
    <w:rsid w:val="5A1631D9"/>
    <w:rsid w:val="5A18057C"/>
    <w:rsid w:val="5A3E691C"/>
    <w:rsid w:val="5A4C14B5"/>
    <w:rsid w:val="5A6545DD"/>
    <w:rsid w:val="5A866D10"/>
    <w:rsid w:val="5AAB14CE"/>
    <w:rsid w:val="5AB05956"/>
    <w:rsid w:val="5AB8651B"/>
    <w:rsid w:val="5AC24977"/>
    <w:rsid w:val="5AE4292D"/>
    <w:rsid w:val="5AEF0CBE"/>
    <w:rsid w:val="5AFD12A8"/>
    <w:rsid w:val="5B0E1573"/>
    <w:rsid w:val="5B1B5005"/>
    <w:rsid w:val="5B34012D"/>
    <w:rsid w:val="5B3E083D"/>
    <w:rsid w:val="5B505419"/>
    <w:rsid w:val="5B792E20"/>
    <w:rsid w:val="5B7C3DA5"/>
    <w:rsid w:val="5B887BB7"/>
    <w:rsid w:val="5B9104C7"/>
    <w:rsid w:val="5B9E380D"/>
    <w:rsid w:val="5BA33419"/>
    <w:rsid w:val="5BAA35EF"/>
    <w:rsid w:val="5BB167FD"/>
    <w:rsid w:val="5BD91F40"/>
    <w:rsid w:val="5BE34A4E"/>
    <w:rsid w:val="5BE80ED6"/>
    <w:rsid w:val="5C08720C"/>
    <w:rsid w:val="5C1F35AE"/>
    <w:rsid w:val="5C343553"/>
    <w:rsid w:val="5C7255B7"/>
    <w:rsid w:val="5C74653B"/>
    <w:rsid w:val="5C753FBD"/>
    <w:rsid w:val="5C787366"/>
    <w:rsid w:val="5C80234E"/>
    <w:rsid w:val="5C864257"/>
    <w:rsid w:val="5C8B3F62"/>
    <w:rsid w:val="5CBF0F39"/>
    <w:rsid w:val="5CD10E53"/>
    <w:rsid w:val="5CDD26E7"/>
    <w:rsid w:val="5D0638AC"/>
    <w:rsid w:val="5D207CD3"/>
    <w:rsid w:val="5D385380"/>
    <w:rsid w:val="5D4F1722"/>
    <w:rsid w:val="5D7A5DE9"/>
    <w:rsid w:val="5D85547F"/>
    <w:rsid w:val="5D9A411F"/>
    <w:rsid w:val="5DA45AC6"/>
    <w:rsid w:val="5DA76BFD"/>
    <w:rsid w:val="5DEC1CA0"/>
    <w:rsid w:val="5E127261"/>
    <w:rsid w:val="5E3C52C0"/>
    <w:rsid w:val="5E40706E"/>
    <w:rsid w:val="5E4853B5"/>
    <w:rsid w:val="5E5036FB"/>
    <w:rsid w:val="5E731884"/>
    <w:rsid w:val="5EA842DD"/>
    <w:rsid w:val="5EB86AF5"/>
    <w:rsid w:val="5ED50624"/>
    <w:rsid w:val="5EE40F07"/>
    <w:rsid w:val="5EE50805"/>
    <w:rsid w:val="5F225ABD"/>
    <w:rsid w:val="5F32513A"/>
    <w:rsid w:val="5F363B40"/>
    <w:rsid w:val="5F387044"/>
    <w:rsid w:val="5F3B7088"/>
    <w:rsid w:val="5F4D5334"/>
    <w:rsid w:val="5F557AF4"/>
    <w:rsid w:val="5F62370B"/>
    <w:rsid w:val="5F6D531F"/>
    <w:rsid w:val="5F75272C"/>
    <w:rsid w:val="5FC444C5"/>
    <w:rsid w:val="5FD21C77"/>
    <w:rsid w:val="5FD92450"/>
    <w:rsid w:val="5FDB7B52"/>
    <w:rsid w:val="5FE1243E"/>
    <w:rsid w:val="5FEA0785"/>
    <w:rsid w:val="5FF94F03"/>
    <w:rsid w:val="5FFA4B83"/>
    <w:rsid w:val="604F5912"/>
    <w:rsid w:val="605B3923"/>
    <w:rsid w:val="60A81824"/>
    <w:rsid w:val="60BE4E23"/>
    <w:rsid w:val="60DE0679"/>
    <w:rsid w:val="60E96A0A"/>
    <w:rsid w:val="60EF513B"/>
    <w:rsid w:val="60FE69AF"/>
    <w:rsid w:val="610905C4"/>
    <w:rsid w:val="617E0582"/>
    <w:rsid w:val="61954924"/>
    <w:rsid w:val="61967E27"/>
    <w:rsid w:val="619736AB"/>
    <w:rsid w:val="61A11A3C"/>
    <w:rsid w:val="61A35B4E"/>
    <w:rsid w:val="61E82F1E"/>
    <w:rsid w:val="623C1C3A"/>
    <w:rsid w:val="62444AC8"/>
    <w:rsid w:val="624C1C13"/>
    <w:rsid w:val="624D40D3"/>
    <w:rsid w:val="626D459B"/>
    <w:rsid w:val="626F7B0B"/>
    <w:rsid w:val="627B391D"/>
    <w:rsid w:val="62883C98"/>
    <w:rsid w:val="62A0195F"/>
    <w:rsid w:val="62B71584"/>
    <w:rsid w:val="62C12BFD"/>
    <w:rsid w:val="62D27BAF"/>
    <w:rsid w:val="62D607B4"/>
    <w:rsid w:val="62E06D1C"/>
    <w:rsid w:val="62F029CF"/>
    <w:rsid w:val="62F133AA"/>
    <w:rsid w:val="63164E21"/>
    <w:rsid w:val="63360D48"/>
    <w:rsid w:val="634A2CF1"/>
    <w:rsid w:val="635228F6"/>
    <w:rsid w:val="6363169C"/>
    <w:rsid w:val="637473B8"/>
    <w:rsid w:val="639456EF"/>
    <w:rsid w:val="639F3A80"/>
    <w:rsid w:val="63E044E9"/>
    <w:rsid w:val="63ED1FB3"/>
    <w:rsid w:val="63F209FC"/>
    <w:rsid w:val="64156F42"/>
    <w:rsid w:val="64223903"/>
    <w:rsid w:val="6430556D"/>
    <w:rsid w:val="645A498D"/>
    <w:rsid w:val="6463123F"/>
    <w:rsid w:val="64FD143E"/>
    <w:rsid w:val="652A5785"/>
    <w:rsid w:val="65326415"/>
    <w:rsid w:val="65474D35"/>
    <w:rsid w:val="659473B3"/>
    <w:rsid w:val="659E3545"/>
    <w:rsid w:val="659F5137"/>
    <w:rsid w:val="65A77D8D"/>
    <w:rsid w:val="65CB530E"/>
    <w:rsid w:val="65D12A9B"/>
    <w:rsid w:val="65FE3386"/>
    <w:rsid w:val="66564EF2"/>
    <w:rsid w:val="66616B07"/>
    <w:rsid w:val="66AD6929"/>
    <w:rsid w:val="66C60A29"/>
    <w:rsid w:val="66EC0C69"/>
    <w:rsid w:val="66FD5574"/>
    <w:rsid w:val="67010C0E"/>
    <w:rsid w:val="670A3A9C"/>
    <w:rsid w:val="670E46A1"/>
    <w:rsid w:val="6712692A"/>
    <w:rsid w:val="67244646"/>
    <w:rsid w:val="672D16D2"/>
    <w:rsid w:val="6731395C"/>
    <w:rsid w:val="673D4B09"/>
    <w:rsid w:val="6744072E"/>
    <w:rsid w:val="674525FC"/>
    <w:rsid w:val="6750098D"/>
    <w:rsid w:val="676E03EA"/>
    <w:rsid w:val="678F5EF4"/>
    <w:rsid w:val="679113F7"/>
    <w:rsid w:val="67B1772D"/>
    <w:rsid w:val="67E23CC1"/>
    <w:rsid w:val="67F30197"/>
    <w:rsid w:val="68114159"/>
    <w:rsid w:val="681364CD"/>
    <w:rsid w:val="6814614D"/>
    <w:rsid w:val="682D4AF8"/>
    <w:rsid w:val="683D7311"/>
    <w:rsid w:val="685F0B4B"/>
    <w:rsid w:val="68604EB0"/>
    <w:rsid w:val="68621ACF"/>
    <w:rsid w:val="687952FC"/>
    <w:rsid w:val="68AE414D"/>
    <w:rsid w:val="68BE0B64"/>
    <w:rsid w:val="6923630A"/>
    <w:rsid w:val="69382A2C"/>
    <w:rsid w:val="693A5ABC"/>
    <w:rsid w:val="69502D4F"/>
    <w:rsid w:val="697A6D19"/>
    <w:rsid w:val="6985092D"/>
    <w:rsid w:val="69927C43"/>
    <w:rsid w:val="69D35ABE"/>
    <w:rsid w:val="69D72936"/>
    <w:rsid w:val="69DB133C"/>
    <w:rsid w:val="69E7514E"/>
    <w:rsid w:val="69F05A5E"/>
    <w:rsid w:val="69F51EE6"/>
    <w:rsid w:val="6A014E78"/>
    <w:rsid w:val="6A110E0D"/>
    <w:rsid w:val="6A120191"/>
    <w:rsid w:val="6A284ADF"/>
    <w:rsid w:val="6A441C65"/>
    <w:rsid w:val="6A48618B"/>
    <w:rsid w:val="6A5C063B"/>
    <w:rsid w:val="6A601595"/>
    <w:rsid w:val="6A680BA0"/>
    <w:rsid w:val="6A7327B4"/>
    <w:rsid w:val="6A736F31"/>
    <w:rsid w:val="6A886ED6"/>
    <w:rsid w:val="6A8E01AC"/>
    <w:rsid w:val="6A9E6E7B"/>
    <w:rsid w:val="6ABF15AE"/>
    <w:rsid w:val="6AC567E1"/>
    <w:rsid w:val="6ADD0B5E"/>
    <w:rsid w:val="6AF13BD6"/>
    <w:rsid w:val="6B5B4EB7"/>
    <w:rsid w:val="6B5D01B3"/>
    <w:rsid w:val="6B5F36B6"/>
    <w:rsid w:val="6B635940"/>
    <w:rsid w:val="6B696AC6"/>
    <w:rsid w:val="6B7845E0"/>
    <w:rsid w:val="6B8B79FD"/>
    <w:rsid w:val="6B977093"/>
    <w:rsid w:val="6BAE234B"/>
    <w:rsid w:val="6BC568DE"/>
    <w:rsid w:val="6BDF7488"/>
    <w:rsid w:val="6BE31711"/>
    <w:rsid w:val="6BF36128"/>
    <w:rsid w:val="6BF64EAE"/>
    <w:rsid w:val="6C1F3B18"/>
    <w:rsid w:val="6C224DB0"/>
    <w:rsid w:val="6C2A49C0"/>
    <w:rsid w:val="6C327292"/>
    <w:rsid w:val="6C3A2120"/>
    <w:rsid w:val="6C3C1DA0"/>
    <w:rsid w:val="6C666467"/>
    <w:rsid w:val="6C6F5A72"/>
    <w:rsid w:val="6C7147F8"/>
    <w:rsid w:val="6C8E0F02"/>
    <w:rsid w:val="6C9611B5"/>
    <w:rsid w:val="6C9F2875"/>
    <w:rsid w:val="6CBD35F3"/>
    <w:rsid w:val="6CC30D7F"/>
    <w:rsid w:val="6CC85207"/>
    <w:rsid w:val="6CF959D6"/>
    <w:rsid w:val="6D0914F3"/>
    <w:rsid w:val="6D1B5985"/>
    <w:rsid w:val="6D7478EE"/>
    <w:rsid w:val="6D8049B5"/>
    <w:rsid w:val="6D8C29C6"/>
    <w:rsid w:val="6DA203ED"/>
    <w:rsid w:val="6DB90E0F"/>
    <w:rsid w:val="6DF2085E"/>
    <w:rsid w:val="6DF8036A"/>
    <w:rsid w:val="6E025E88"/>
    <w:rsid w:val="6E1135E9"/>
    <w:rsid w:val="6E121BA4"/>
    <w:rsid w:val="6E2D5DD3"/>
    <w:rsid w:val="6E426C72"/>
    <w:rsid w:val="6E4F0506"/>
    <w:rsid w:val="6E4F3D89"/>
    <w:rsid w:val="6E59211A"/>
    <w:rsid w:val="6E671C67"/>
    <w:rsid w:val="6E6F683C"/>
    <w:rsid w:val="6E7064BC"/>
    <w:rsid w:val="6E99106C"/>
    <w:rsid w:val="6EA50F15"/>
    <w:rsid w:val="6EAD6321"/>
    <w:rsid w:val="6ED2525C"/>
    <w:rsid w:val="6F013D03"/>
    <w:rsid w:val="6F3A2B67"/>
    <w:rsid w:val="6F3D238D"/>
    <w:rsid w:val="6F483FA1"/>
    <w:rsid w:val="6F7B5A75"/>
    <w:rsid w:val="6F7B7C73"/>
    <w:rsid w:val="6F811B7C"/>
    <w:rsid w:val="6F8A4A0A"/>
    <w:rsid w:val="6FA95AA9"/>
    <w:rsid w:val="6FC646EE"/>
    <w:rsid w:val="6FCA1077"/>
    <w:rsid w:val="6FD16484"/>
    <w:rsid w:val="6FD43509"/>
    <w:rsid w:val="6FEA5D29"/>
    <w:rsid w:val="700E4C63"/>
    <w:rsid w:val="701423F0"/>
    <w:rsid w:val="70180EAF"/>
    <w:rsid w:val="702F0A1B"/>
    <w:rsid w:val="70394BAE"/>
    <w:rsid w:val="704973C7"/>
    <w:rsid w:val="7057415E"/>
    <w:rsid w:val="709025ED"/>
    <w:rsid w:val="70A51CDF"/>
    <w:rsid w:val="70C7422C"/>
    <w:rsid w:val="71290C33"/>
    <w:rsid w:val="715B2E69"/>
    <w:rsid w:val="71687ABE"/>
    <w:rsid w:val="71725BB0"/>
    <w:rsid w:val="717D3F41"/>
    <w:rsid w:val="718C272C"/>
    <w:rsid w:val="719402E3"/>
    <w:rsid w:val="71A71502"/>
    <w:rsid w:val="71B46619"/>
    <w:rsid w:val="71BE49AA"/>
    <w:rsid w:val="71C1592F"/>
    <w:rsid w:val="71CC7543"/>
    <w:rsid w:val="71CD4FC5"/>
    <w:rsid w:val="71ED1C76"/>
    <w:rsid w:val="71F0647E"/>
    <w:rsid w:val="71F37403"/>
    <w:rsid w:val="721F5CC8"/>
    <w:rsid w:val="723536EF"/>
    <w:rsid w:val="72357E6C"/>
    <w:rsid w:val="72401A80"/>
    <w:rsid w:val="72411700"/>
    <w:rsid w:val="72414F83"/>
    <w:rsid w:val="72617A36"/>
    <w:rsid w:val="72721ECF"/>
    <w:rsid w:val="729E4018"/>
    <w:rsid w:val="72A23ED0"/>
    <w:rsid w:val="72A439A3"/>
    <w:rsid w:val="72BB35C8"/>
    <w:rsid w:val="72BC104A"/>
    <w:rsid w:val="72BE234E"/>
    <w:rsid w:val="72D30C6F"/>
    <w:rsid w:val="72F53ED4"/>
    <w:rsid w:val="73047240"/>
    <w:rsid w:val="732A31CF"/>
    <w:rsid w:val="73380993"/>
    <w:rsid w:val="733E17AF"/>
    <w:rsid w:val="7352016B"/>
    <w:rsid w:val="73661E78"/>
    <w:rsid w:val="73704370"/>
    <w:rsid w:val="737C5C05"/>
    <w:rsid w:val="739C06B8"/>
    <w:rsid w:val="73A74DEF"/>
    <w:rsid w:val="73AE4625"/>
    <w:rsid w:val="73C550FF"/>
    <w:rsid w:val="73DC4D25"/>
    <w:rsid w:val="73E82D35"/>
    <w:rsid w:val="73FD7457"/>
    <w:rsid w:val="740E2F75"/>
    <w:rsid w:val="741A4194"/>
    <w:rsid w:val="742F6D2D"/>
    <w:rsid w:val="74354E78"/>
    <w:rsid w:val="743F6FC7"/>
    <w:rsid w:val="746F6492"/>
    <w:rsid w:val="74770050"/>
    <w:rsid w:val="748D12C5"/>
    <w:rsid w:val="74AB40F8"/>
    <w:rsid w:val="74BC6591"/>
    <w:rsid w:val="74D54F3C"/>
    <w:rsid w:val="74D74BBC"/>
    <w:rsid w:val="74E267D1"/>
    <w:rsid w:val="74F80974"/>
    <w:rsid w:val="7506350D"/>
    <w:rsid w:val="7506570B"/>
    <w:rsid w:val="7523723A"/>
    <w:rsid w:val="758D54E7"/>
    <w:rsid w:val="75AD31CB"/>
    <w:rsid w:val="75E605FD"/>
    <w:rsid w:val="75F75DC3"/>
    <w:rsid w:val="76133AED"/>
    <w:rsid w:val="761A68BF"/>
    <w:rsid w:val="763D100B"/>
    <w:rsid w:val="76473B19"/>
    <w:rsid w:val="766B092F"/>
    <w:rsid w:val="76954F1D"/>
    <w:rsid w:val="76A032AE"/>
    <w:rsid w:val="76A36431"/>
    <w:rsid w:val="76AE0F04"/>
    <w:rsid w:val="76CD198A"/>
    <w:rsid w:val="76D46C00"/>
    <w:rsid w:val="76E40BEB"/>
    <w:rsid w:val="76EF302D"/>
    <w:rsid w:val="770D06AF"/>
    <w:rsid w:val="7721127E"/>
    <w:rsid w:val="77255706"/>
    <w:rsid w:val="77401B33"/>
    <w:rsid w:val="775E0159"/>
    <w:rsid w:val="7762556B"/>
    <w:rsid w:val="778B2EAC"/>
    <w:rsid w:val="77926E25"/>
    <w:rsid w:val="77C4430A"/>
    <w:rsid w:val="77D445A5"/>
    <w:rsid w:val="77EE09D2"/>
    <w:rsid w:val="77EF5AEB"/>
    <w:rsid w:val="77F96D63"/>
    <w:rsid w:val="781E783D"/>
    <w:rsid w:val="782F143B"/>
    <w:rsid w:val="783720CB"/>
    <w:rsid w:val="784F3EEE"/>
    <w:rsid w:val="785328F5"/>
    <w:rsid w:val="7863107C"/>
    <w:rsid w:val="786762CD"/>
    <w:rsid w:val="78711EA5"/>
    <w:rsid w:val="78861E4A"/>
    <w:rsid w:val="78922CE5"/>
    <w:rsid w:val="78A371FC"/>
    <w:rsid w:val="78C728B3"/>
    <w:rsid w:val="78DC5050"/>
    <w:rsid w:val="78EA7D4E"/>
    <w:rsid w:val="7908404B"/>
    <w:rsid w:val="79156236"/>
    <w:rsid w:val="792228BA"/>
    <w:rsid w:val="79352EE7"/>
    <w:rsid w:val="7936676B"/>
    <w:rsid w:val="794373B1"/>
    <w:rsid w:val="79757554"/>
    <w:rsid w:val="797926D7"/>
    <w:rsid w:val="7980482E"/>
    <w:rsid w:val="79CC0D94"/>
    <w:rsid w:val="7A0C2F4B"/>
    <w:rsid w:val="7A1F66E8"/>
    <w:rsid w:val="7A3E11EB"/>
    <w:rsid w:val="7A4C0147"/>
    <w:rsid w:val="7A595D83"/>
    <w:rsid w:val="7A5A304A"/>
    <w:rsid w:val="7A643B21"/>
    <w:rsid w:val="7A80151D"/>
    <w:rsid w:val="7A9B3AB3"/>
    <w:rsid w:val="7AB02158"/>
    <w:rsid w:val="7AD2618C"/>
    <w:rsid w:val="7AE76131"/>
    <w:rsid w:val="7B0321DE"/>
    <w:rsid w:val="7B1227F8"/>
    <w:rsid w:val="7B334F2B"/>
    <w:rsid w:val="7B365EB0"/>
    <w:rsid w:val="7B6969E8"/>
    <w:rsid w:val="7B9E3DFA"/>
    <w:rsid w:val="7BB42002"/>
    <w:rsid w:val="7BC4009E"/>
    <w:rsid w:val="7BD24E35"/>
    <w:rsid w:val="7BD40338"/>
    <w:rsid w:val="7BD67FB8"/>
    <w:rsid w:val="7BDB7CC3"/>
    <w:rsid w:val="7BE35CBC"/>
    <w:rsid w:val="7BEB46DA"/>
    <w:rsid w:val="7C0B2A10"/>
    <w:rsid w:val="7C3847D9"/>
    <w:rsid w:val="7C4250E9"/>
    <w:rsid w:val="7C57508E"/>
    <w:rsid w:val="7C63309F"/>
    <w:rsid w:val="7C7F110C"/>
    <w:rsid w:val="7C8A45E3"/>
    <w:rsid w:val="7C9A6DFC"/>
    <w:rsid w:val="7C9B487E"/>
    <w:rsid w:val="7CAE5A9D"/>
    <w:rsid w:val="7CB41BA4"/>
    <w:rsid w:val="7CD21154"/>
    <w:rsid w:val="7CEE6886"/>
    <w:rsid w:val="7D306F70"/>
    <w:rsid w:val="7D335CF6"/>
    <w:rsid w:val="7D380E83"/>
    <w:rsid w:val="7D466F15"/>
    <w:rsid w:val="7D5C493C"/>
    <w:rsid w:val="7D615540"/>
    <w:rsid w:val="7D6B16D3"/>
    <w:rsid w:val="7D72325C"/>
    <w:rsid w:val="7D7F0374"/>
    <w:rsid w:val="7D883202"/>
    <w:rsid w:val="7DA513CC"/>
    <w:rsid w:val="7DC352CF"/>
    <w:rsid w:val="7DCB29F1"/>
    <w:rsid w:val="7DE22616"/>
    <w:rsid w:val="7DEA1C21"/>
    <w:rsid w:val="7DEB1548"/>
    <w:rsid w:val="7DFC5F84"/>
    <w:rsid w:val="7E2A2A0B"/>
    <w:rsid w:val="7E6150E3"/>
    <w:rsid w:val="7E7A3F89"/>
    <w:rsid w:val="7E8C502E"/>
    <w:rsid w:val="7E9520BA"/>
    <w:rsid w:val="7E9C1A45"/>
    <w:rsid w:val="7EBA4FFF"/>
    <w:rsid w:val="7EC12F22"/>
    <w:rsid w:val="7EDE37B3"/>
    <w:rsid w:val="7EE2259A"/>
    <w:rsid w:val="7F051474"/>
    <w:rsid w:val="7F2464A6"/>
    <w:rsid w:val="7F307D3A"/>
    <w:rsid w:val="7F3157BC"/>
    <w:rsid w:val="7F5759FB"/>
    <w:rsid w:val="7F7A3631"/>
    <w:rsid w:val="7F7E59EA"/>
    <w:rsid w:val="7F913256"/>
    <w:rsid w:val="7FBD6F07"/>
    <w:rsid w:val="7FC65CAF"/>
    <w:rsid w:val="7FD21AC2"/>
    <w:rsid w:val="7FDC5C54"/>
    <w:rsid w:val="7FE377DD"/>
    <w:rsid w:val="7FE94F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HK" w:bidi="ar-SA"/>
    </w:rPr>
  </w:style>
  <w:style w:type="paragraph" w:styleId="2">
    <w:name w:val="heading 1"/>
    <w:basedOn w:val="1"/>
    <w:next w:val="1"/>
    <w:link w:val="15"/>
    <w:qFormat/>
    <w:uiPriority w:val="0"/>
    <w:pPr>
      <w:spacing w:before="100" w:beforeAutospacing="1" w:after="100" w:afterAutospacing="1"/>
      <w:jc w:val="left"/>
      <w:outlineLvl w:val="0"/>
    </w:pPr>
    <w:rPr>
      <w:rFonts w:hint="eastAsia" w:ascii="宋体" w:hAnsi="宋体" w:cs="宋体"/>
      <w:b/>
      <w:kern w:val="44"/>
      <w:sz w:val="48"/>
      <w:szCs w:val="48"/>
      <w:lang w:eastAsia="zh-CN"/>
    </w:rPr>
  </w:style>
  <w:style w:type="paragraph" w:styleId="3">
    <w:name w:val="heading 3"/>
    <w:basedOn w:val="1"/>
    <w:next w:val="1"/>
    <w:link w:val="16"/>
    <w:qFormat/>
    <w:uiPriority w:val="9"/>
    <w:pPr>
      <w:spacing w:before="100" w:beforeAutospacing="1" w:after="100" w:afterAutospacing="1"/>
      <w:jc w:val="left"/>
      <w:outlineLvl w:val="2"/>
    </w:pPr>
    <w:rPr>
      <w:rFonts w:hint="eastAsia" w:ascii="宋体" w:hAnsi="宋体" w:cs="宋体"/>
      <w:b/>
      <w:kern w:val="0"/>
      <w:sz w:val="27"/>
      <w:szCs w:val="27"/>
      <w:lang w:eastAsia="zh-CN"/>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lang w:eastAsia="zh-CN"/>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paragraph" w:customStyle="1" w:styleId="13">
    <w:name w:val="_Style 3"/>
    <w:basedOn w:val="1"/>
    <w:next w:val="1"/>
    <w:qFormat/>
    <w:uiPriority w:val="0"/>
    <w:pPr>
      <w:pBdr>
        <w:top w:val="single" w:color="auto" w:sz="6" w:space="1"/>
      </w:pBdr>
      <w:jc w:val="center"/>
    </w:pPr>
    <w:rPr>
      <w:rFonts w:ascii="Arial"/>
      <w:vanish/>
      <w:sz w:val="16"/>
    </w:rPr>
  </w:style>
  <w:style w:type="paragraph" w:customStyle="1" w:styleId="14">
    <w:name w:val="_Style 2"/>
    <w:basedOn w:val="1"/>
    <w:next w:val="1"/>
    <w:qFormat/>
    <w:uiPriority w:val="0"/>
    <w:pPr>
      <w:pBdr>
        <w:bottom w:val="single" w:color="auto" w:sz="6" w:space="1"/>
      </w:pBdr>
      <w:jc w:val="center"/>
    </w:pPr>
    <w:rPr>
      <w:rFonts w:ascii="Arial"/>
      <w:vanish/>
      <w:sz w:val="16"/>
    </w:rPr>
  </w:style>
  <w:style w:type="character" w:customStyle="1" w:styleId="15">
    <w:name w:val="标题 1 Char"/>
    <w:basedOn w:val="10"/>
    <w:link w:val="2"/>
    <w:qFormat/>
    <w:uiPriority w:val="9"/>
    <w:rPr>
      <w:rFonts w:ascii="宋体" w:hAnsi="宋体" w:cs="宋体"/>
      <w:b/>
      <w:kern w:val="44"/>
      <w:sz w:val="48"/>
      <w:szCs w:val="48"/>
    </w:rPr>
  </w:style>
  <w:style w:type="character" w:customStyle="1" w:styleId="16">
    <w:name w:val="标题 3 Char"/>
    <w:basedOn w:val="10"/>
    <w:link w:val="3"/>
    <w:qFormat/>
    <w:uiPriority w:val="9"/>
    <w:rPr>
      <w:rFonts w:ascii="宋体" w:hAnsi="宋体" w:cs="宋体"/>
      <w:b/>
      <w:sz w:val="27"/>
      <w:szCs w:val="27"/>
    </w:rPr>
  </w:style>
  <w:style w:type="character" w:customStyle="1" w:styleId="17">
    <w:name w:val="apple-converted-space"/>
    <w:basedOn w:val="10"/>
    <w:qFormat/>
    <w:uiPriority w:val="0"/>
  </w:style>
  <w:style w:type="paragraph" w:styleId="18">
    <w:name w:val="List Paragraph"/>
    <w:basedOn w:val="1"/>
    <w:qFormat/>
    <w:uiPriority w:val="72"/>
    <w:pPr>
      <w:ind w:firstLine="420" w:firstLineChars="200"/>
    </w:pPr>
  </w:style>
  <w:style w:type="character" w:customStyle="1" w:styleId="19">
    <w:name w:val="font11"/>
    <w:basedOn w:val="10"/>
    <w:qFormat/>
    <w:uiPriority w:val="0"/>
    <w:rPr>
      <w:rFonts w:hint="default" w:ascii="Arial" w:hAnsi="Arial" w:cs="Arial"/>
      <w:color w:val="000000"/>
      <w:sz w:val="20"/>
      <w:szCs w:val="20"/>
      <w:u w:val="none"/>
    </w:rPr>
  </w:style>
  <w:style w:type="character" w:customStyle="1" w:styleId="20">
    <w:name w:val="font2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信念技术论坛</Company>
  <Pages>14</Pages>
  <Words>1101</Words>
  <Characters>6279</Characters>
  <Lines>52</Lines>
  <Paragraphs>14</Paragraphs>
  <TotalTime>1</TotalTime>
  <ScaleCrop>false</ScaleCrop>
  <LinksUpToDate>false</LinksUpToDate>
  <CharactersWithSpaces>7366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2017-09-03T09:03:00Z</dcterms:created>
  <dc:creator>User</dc:creator>
  <cp:lastModifiedBy>期待改变你，我，它</cp:lastModifiedBy>
  <cp:lastPrinted>2017-07-22T08:26:00Z</cp:lastPrinted>
  <dcterms:modified xsi:type="dcterms:W3CDTF">2021-06-08T09:07:34Z</dcterms:modified>
  <dc:title>WJ100-1800-Ⅱ型五层瓦楞纸板生产线</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2D5D3C97E78D4161AF21B914EA83741F</vt:lpwstr>
  </property>
</Properties>
</file>