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Machined parts</w:t>
      </w:r>
    </w:p>
    <w:p>
      <w:pPr>
        <w:jc w:val="left"/>
        <w:rPr>
          <w:rFonts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drawing>
          <wp:inline distT="0" distB="0" distL="114300" distR="114300">
            <wp:extent cx="3524250" cy="26098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3514725" cy="2619375"/>
            <wp:effectExtent l="0" t="0" r="952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</w:rPr>
        <w:t>Mechanical processing refers to the process of changing the external dimensions or properties of a workpiece through a mechanical device. The machined parts have the following characteristics: 1. High precision, excellent material, solid and compact. 2. Durable and not easy to rust. 3. Corrosion resistance, high temperature resistance and long life. 4. Anti-aging and no pollution. 5. The cutting surface is smooth, no burrs, beautiful and durable. 6. Complete range, customized as required.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66A41"/>
    <w:rsid w:val="11D03F61"/>
    <w:rsid w:val="23D701DF"/>
    <w:rsid w:val="26C072C5"/>
    <w:rsid w:val="34AA4780"/>
    <w:rsid w:val="3D8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Crystal</cp:lastModifiedBy>
  <dcterms:modified xsi:type="dcterms:W3CDTF">2020-08-13T02:26:22Z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