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762E9">
      <w:pPr>
        <w:spacing w:line="900" w:lineRule="exact"/>
        <w:jc w:val="center"/>
        <w:rPr>
          <w:rFonts w:hint="eastAsia" w:ascii="Times New Roman" w:hAnsi="Times New Roman" w:eastAsia="黑体" w:cs="Times New Roman"/>
          <w:sz w:val="48"/>
          <w:szCs w:val="44"/>
          <w:lang w:eastAsia="zh-CN"/>
        </w:rPr>
      </w:pPr>
      <w:bookmarkStart w:id="0" w:name="_Toc22999"/>
    </w:p>
    <w:p w14:paraId="7C2FBB9B">
      <w:pPr>
        <w:spacing w:line="900" w:lineRule="exact"/>
        <w:jc w:val="center"/>
        <w:rPr>
          <w:rFonts w:hint="eastAsia" w:ascii="Times New Roman" w:hAnsi="Times New Roman" w:eastAsia="黑体" w:cs="Times New Roman"/>
          <w:sz w:val="48"/>
          <w:szCs w:val="44"/>
          <w:lang w:eastAsia="zh-CN"/>
        </w:rPr>
      </w:pPr>
      <w:r>
        <w:rPr>
          <w:rFonts w:hint="eastAsia" w:ascii="Times New Roman" w:hAnsi="Times New Roman" w:eastAsia="黑体" w:cs="Times New Roman"/>
          <w:sz w:val="48"/>
          <w:szCs w:val="44"/>
          <w:lang w:eastAsia="zh-CN"/>
        </w:rPr>
        <w:t>浙江孚诺林化工新材料有限公司高性能聚四氟乙烯树脂研发及产业化项目、年产5000吨氟橡胶生产线项目</w:t>
      </w:r>
    </w:p>
    <w:p w14:paraId="756B03E3">
      <w:pPr>
        <w:spacing w:line="900" w:lineRule="exact"/>
        <w:jc w:val="center"/>
        <w:rPr>
          <w:rFonts w:ascii="Times New Roman" w:hAnsi="Times New Roman" w:eastAsia="黑体" w:cs="Times New Roman"/>
          <w:sz w:val="48"/>
          <w:szCs w:val="44"/>
        </w:rPr>
      </w:pPr>
      <w:r>
        <w:rPr>
          <w:rFonts w:ascii="Times New Roman" w:hAnsi="Times New Roman" w:eastAsia="黑体" w:cs="Times New Roman"/>
          <w:sz w:val="48"/>
          <w:szCs w:val="44"/>
        </w:rPr>
        <w:t>非重大变动论证报告</w:t>
      </w:r>
    </w:p>
    <w:p w14:paraId="258117D9">
      <w:pPr>
        <w:spacing w:line="900" w:lineRule="exact"/>
        <w:jc w:val="center"/>
        <w:rPr>
          <w:rFonts w:ascii="Times New Roman" w:hAnsi="Times New Roman" w:eastAsia="黑体" w:cs="Times New Roman"/>
          <w:sz w:val="44"/>
          <w:szCs w:val="44"/>
        </w:rPr>
      </w:pPr>
    </w:p>
    <w:p w14:paraId="647CA763">
      <w:pPr>
        <w:spacing w:line="900" w:lineRule="exact"/>
        <w:jc w:val="center"/>
        <w:rPr>
          <w:rFonts w:ascii="Times New Roman" w:hAnsi="Times New Roman" w:eastAsia="黑体" w:cs="Times New Roman"/>
          <w:sz w:val="44"/>
          <w:szCs w:val="44"/>
        </w:rPr>
      </w:pPr>
    </w:p>
    <w:p w14:paraId="1D2E6CB7">
      <w:pPr>
        <w:spacing w:line="900" w:lineRule="exact"/>
        <w:jc w:val="center"/>
        <w:rPr>
          <w:rFonts w:ascii="Times New Roman" w:hAnsi="Times New Roman" w:eastAsia="黑体" w:cs="Times New Roman"/>
          <w:sz w:val="44"/>
          <w:szCs w:val="44"/>
        </w:rPr>
      </w:pPr>
    </w:p>
    <w:p w14:paraId="190D639A">
      <w:pPr>
        <w:spacing w:line="900" w:lineRule="exact"/>
        <w:jc w:val="center"/>
        <w:rPr>
          <w:rFonts w:ascii="Times New Roman" w:hAnsi="Times New Roman" w:eastAsia="黑体" w:cs="Times New Roman"/>
          <w:sz w:val="44"/>
          <w:szCs w:val="44"/>
        </w:rPr>
      </w:pPr>
    </w:p>
    <w:p w14:paraId="31B2CA7C">
      <w:pPr>
        <w:spacing w:line="900" w:lineRule="exact"/>
        <w:jc w:val="center"/>
        <w:rPr>
          <w:rFonts w:ascii="Times New Roman" w:hAnsi="Times New Roman" w:eastAsia="黑体" w:cs="Times New Roman"/>
          <w:sz w:val="44"/>
          <w:szCs w:val="44"/>
        </w:rPr>
      </w:pPr>
    </w:p>
    <w:p w14:paraId="1D6949BB">
      <w:pPr>
        <w:spacing w:line="900" w:lineRule="exact"/>
        <w:jc w:val="center"/>
        <w:rPr>
          <w:rFonts w:ascii="Times New Roman" w:hAnsi="Times New Roman" w:eastAsia="黑体" w:cs="Times New Roman"/>
          <w:sz w:val="44"/>
          <w:szCs w:val="44"/>
        </w:rPr>
      </w:pPr>
    </w:p>
    <w:p w14:paraId="6697DFF1">
      <w:pPr>
        <w:spacing w:line="900" w:lineRule="exact"/>
        <w:jc w:val="center"/>
        <w:rPr>
          <w:rFonts w:ascii="Times New Roman" w:hAnsi="Times New Roman" w:eastAsia="黑体" w:cs="Times New Roman"/>
          <w:sz w:val="44"/>
          <w:szCs w:val="44"/>
        </w:rPr>
      </w:pPr>
    </w:p>
    <w:p w14:paraId="594A9576">
      <w:pPr>
        <w:spacing w:line="900" w:lineRule="exact"/>
        <w:jc w:val="center"/>
        <w:rPr>
          <w:rFonts w:ascii="Times New Roman" w:hAnsi="Times New Roman" w:eastAsia="黑体" w:cs="Times New Roman"/>
          <w:sz w:val="44"/>
          <w:szCs w:val="44"/>
        </w:rPr>
      </w:pPr>
    </w:p>
    <w:p w14:paraId="330ED216">
      <w:pPr>
        <w:spacing w:line="600" w:lineRule="exact"/>
        <w:jc w:val="center"/>
        <w:rPr>
          <w:rFonts w:hint="eastAsia" w:ascii="Times New Roman" w:hAnsi="Times New Roman" w:eastAsia="黑体" w:cs="Times New Roman"/>
          <w:sz w:val="40"/>
          <w:szCs w:val="44"/>
          <w:lang w:eastAsia="zh-CN"/>
        </w:rPr>
      </w:pPr>
      <w:r>
        <w:rPr>
          <w:rFonts w:hint="eastAsia" w:ascii="Times New Roman" w:hAnsi="Times New Roman" w:eastAsia="黑体" w:cs="Times New Roman"/>
          <w:sz w:val="40"/>
          <w:szCs w:val="44"/>
          <w:lang w:eastAsia="zh-CN"/>
        </w:rPr>
        <w:t>杭州牧云环保科技有限公司</w:t>
      </w:r>
    </w:p>
    <w:p w14:paraId="5A9E6411">
      <w:pPr>
        <w:spacing w:line="600" w:lineRule="exact"/>
        <w:jc w:val="center"/>
        <w:rPr>
          <w:rFonts w:hint="eastAsia" w:ascii="Times New Roman" w:hAnsi="Times New Roman" w:eastAsia="黑体" w:cs="Times New Roman"/>
          <w:sz w:val="40"/>
          <w:szCs w:val="44"/>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eastAsia="黑体" w:cs="Times New Roman"/>
          <w:sz w:val="40"/>
          <w:szCs w:val="44"/>
        </w:rPr>
        <w:t>2026</w:t>
      </w:r>
      <w:r>
        <w:rPr>
          <w:rFonts w:hint="eastAsia" w:ascii="Times New Roman" w:hAnsi="Times New Roman" w:eastAsia="黑体" w:cs="Times New Roman"/>
          <w:sz w:val="40"/>
          <w:szCs w:val="44"/>
        </w:rPr>
        <w:t>年</w:t>
      </w:r>
      <w:r>
        <w:rPr>
          <w:rFonts w:hint="eastAsia" w:ascii="Times New Roman" w:hAnsi="Times New Roman" w:eastAsia="黑体" w:cs="Times New Roman"/>
          <w:sz w:val="40"/>
          <w:szCs w:val="44"/>
          <w:lang w:val="en-US" w:eastAsia="zh-CN"/>
        </w:rPr>
        <w:t>9</w:t>
      </w:r>
      <w:r>
        <w:rPr>
          <w:rFonts w:hint="eastAsia" w:ascii="Times New Roman" w:hAnsi="Times New Roman" w:eastAsia="黑体" w:cs="Times New Roman"/>
          <w:sz w:val="40"/>
          <w:szCs w:val="44"/>
        </w:rPr>
        <w:t>月</w:t>
      </w:r>
    </w:p>
    <w:sdt>
      <w:sdtPr>
        <w:rPr>
          <w:rFonts w:ascii="宋体" w:hAnsi="宋体" w:eastAsia="宋体" w:cs="Times New Roman"/>
          <w:b/>
          <w:bCs/>
          <w:kern w:val="2"/>
          <w:sz w:val="32"/>
          <w:szCs w:val="40"/>
          <w:lang w:val="en-US" w:eastAsia="zh-CN" w:bidi="ar-SA"/>
        </w:rPr>
        <w:id w:val="147471204"/>
        <w15:color w:val="DBDBDB"/>
        <w:docPartObj>
          <w:docPartGallery w:val="Table of Contents"/>
          <w:docPartUnique/>
        </w:docPartObj>
      </w:sdtPr>
      <w:sdtEndPr>
        <w:rPr>
          <w:rFonts w:ascii="宋体" w:hAnsi="Courier New" w:eastAsia="宋体" w:cs="Courier New"/>
          <w:b/>
          <w:bCs/>
          <w:kern w:val="2"/>
          <w:sz w:val="21"/>
          <w:szCs w:val="21"/>
          <w:lang w:val="en-US" w:eastAsia="zh-CN" w:bidi="ar-SA"/>
        </w:rPr>
      </w:sdtEndPr>
      <w:sdtContent>
        <w:p w14:paraId="642A012A">
          <w:pPr>
            <w:spacing w:before="0" w:beforeLines="0" w:after="0" w:afterLines="0" w:line="240" w:lineRule="auto"/>
            <w:ind w:left="0" w:leftChars="0" w:right="0" w:rightChars="0" w:firstLine="0" w:firstLineChars="0"/>
            <w:jc w:val="center"/>
            <w:rPr>
              <w:b/>
              <w:bCs/>
              <w:sz w:val="32"/>
              <w:szCs w:val="40"/>
            </w:rPr>
          </w:pPr>
          <w:r>
            <w:rPr>
              <w:rFonts w:ascii="宋体" w:hAnsi="宋体" w:eastAsia="宋体"/>
              <w:b/>
              <w:bCs/>
              <w:sz w:val="32"/>
              <w:szCs w:val="40"/>
            </w:rPr>
            <w:t>目</w:t>
          </w:r>
          <w:r>
            <w:rPr>
              <w:rFonts w:hint="eastAsia" w:ascii="宋体" w:hAnsi="宋体" w:eastAsia="宋体"/>
              <w:b/>
              <w:bCs/>
              <w:sz w:val="32"/>
              <w:szCs w:val="40"/>
              <w:lang w:val="en-US" w:eastAsia="zh-CN"/>
            </w:rPr>
            <w:t xml:space="preserve"> </w:t>
          </w:r>
          <w:r>
            <w:rPr>
              <w:rFonts w:ascii="宋体" w:hAnsi="宋体" w:eastAsia="宋体"/>
              <w:b/>
              <w:bCs/>
              <w:sz w:val="32"/>
              <w:szCs w:val="40"/>
            </w:rPr>
            <w:t>录</w:t>
          </w:r>
        </w:p>
        <w:p w14:paraId="571ACEE1">
          <w:pPr>
            <w:pStyle w:val="11"/>
            <w:keepNext w:val="0"/>
            <w:keepLines w:val="0"/>
            <w:pageBreakBefore w:val="0"/>
            <w:widowControl w:val="0"/>
            <w:tabs>
              <w:tab w:val="right" w:leader="dot" w:pos="9072"/>
              <w:tab w:val="clear" w:pos="8720"/>
            </w:tabs>
            <w:kinsoku/>
            <w:wordWrap/>
            <w:overflowPunct/>
            <w:topLinePunct w:val="0"/>
            <w:autoSpaceDE/>
            <w:autoSpaceDN/>
            <w:bidi w:val="0"/>
            <w:adjustRightInd/>
            <w:snapToGrid/>
            <w:spacing w:line="360" w:lineRule="auto"/>
            <w:ind w:left="0" w:leftChars="0"/>
            <w:textAlignment w:val="auto"/>
          </w:pPr>
          <w:r>
            <w:fldChar w:fldCharType="begin"/>
          </w:r>
          <w:r>
            <w:instrText xml:space="preserve">TOC \o "1-3" \h \u </w:instrText>
          </w:r>
          <w:r>
            <w:fldChar w:fldCharType="separate"/>
          </w:r>
          <w:r>
            <w:fldChar w:fldCharType="begin"/>
          </w:r>
          <w:r>
            <w:instrText xml:space="preserve"> HYPERLINK \l _Toc13458 </w:instrText>
          </w:r>
          <w:r>
            <w:fldChar w:fldCharType="separate"/>
          </w:r>
          <w:r>
            <w:rPr>
              <w:rFonts w:hint="default" w:ascii="Times New Roman" w:hAnsi="Times New Roman" w:eastAsia="宋体" w:cs="Times New Roman"/>
              <w:szCs w:val="32"/>
            </w:rPr>
            <w:t>1  总则</w:t>
          </w:r>
          <w:r>
            <w:tab/>
          </w:r>
          <w:r>
            <w:fldChar w:fldCharType="begin"/>
          </w:r>
          <w:r>
            <w:instrText xml:space="preserve"> PAGEREF _Toc13458 \h </w:instrText>
          </w:r>
          <w:r>
            <w:fldChar w:fldCharType="separate"/>
          </w:r>
          <w:r>
            <w:t>1</w:t>
          </w:r>
          <w:r>
            <w:fldChar w:fldCharType="end"/>
          </w:r>
          <w:r>
            <w:fldChar w:fldCharType="end"/>
          </w:r>
        </w:p>
        <w:p w14:paraId="3456108B">
          <w:pPr>
            <w:pStyle w:val="14"/>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210" w:firstLineChars="100"/>
            <w:textAlignment w:val="auto"/>
          </w:pPr>
          <w:r>
            <w:fldChar w:fldCharType="begin"/>
          </w:r>
          <w:r>
            <w:instrText xml:space="preserve"> HYPERLINK \l _Toc20260 </w:instrText>
          </w:r>
          <w:r>
            <w:fldChar w:fldCharType="separate"/>
          </w:r>
          <w:r>
            <w:rPr>
              <w:rFonts w:hint="default" w:ascii="Times New Roman" w:hAnsi="Times New Roman" w:eastAsia="宋体" w:cs="Times New Roman"/>
              <w:szCs w:val="28"/>
            </w:rPr>
            <w:t>1.1项目由来及编制目的</w:t>
          </w:r>
          <w:r>
            <w:tab/>
          </w:r>
          <w:r>
            <w:fldChar w:fldCharType="begin"/>
          </w:r>
          <w:r>
            <w:instrText xml:space="preserve"> PAGEREF _Toc20260 \h </w:instrText>
          </w:r>
          <w:r>
            <w:fldChar w:fldCharType="separate"/>
          </w:r>
          <w:r>
            <w:t>1</w:t>
          </w:r>
          <w:r>
            <w:fldChar w:fldCharType="end"/>
          </w:r>
          <w:r>
            <w:fldChar w:fldCharType="end"/>
          </w:r>
        </w:p>
        <w:p w14:paraId="3635510A">
          <w:pPr>
            <w:pStyle w:val="14"/>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210" w:firstLineChars="100"/>
            <w:textAlignment w:val="auto"/>
          </w:pPr>
          <w:r>
            <w:fldChar w:fldCharType="begin"/>
          </w:r>
          <w:r>
            <w:instrText xml:space="preserve"> HYPERLINK \l _Toc6446 </w:instrText>
          </w:r>
          <w:r>
            <w:fldChar w:fldCharType="separate"/>
          </w:r>
          <w:r>
            <w:rPr>
              <w:szCs w:val="28"/>
            </w:rPr>
            <w:t>1.2评价标准</w:t>
          </w:r>
          <w:r>
            <w:tab/>
          </w:r>
          <w:r>
            <w:fldChar w:fldCharType="begin"/>
          </w:r>
          <w:r>
            <w:instrText xml:space="preserve"> PAGEREF _Toc6446 \h </w:instrText>
          </w:r>
          <w:r>
            <w:fldChar w:fldCharType="separate"/>
          </w:r>
          <w:r>
            <w:t>1</w:t>
          </w:r>
          <w:r>
            <w:fldChar w:fldCharType="end"/>
          </w:r>
          <w:r>
            <w:fldChar w:fldCharType="end"/>
          </w:r>
        </w:p>
        <w:p w14:paraId="5C41E7E7">
          <w:pPr>
            <w:pStyle w:val="9"/>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420" w:firstLineChars="200"/>
            <w:textAlignment w:val="auto"/>
          </w:pPr>
          <w:r>
            <w:fldChar w:fldCharType="begin"/>
          </w:r>
          <w:r>
            <w:instrText xml:space="preserve"> HYPERLINK \l _Toc8062 </w:instrText>
          </w:r>
          <w:r>
            <w:fldChar w:fldCharType="separate"/>
          </w:r>
          <w:r>
            <w:t>1.2.1环境质量标准</w:t>
          </w:r>
          <w:r>
            <w:tab/>
          </w:r>
          <w:r>
            <w:fldChar w:fldCharType="begin"/>
          </w:r>
          <w:r>
            <w:instrText xml:space="preserve"> PAGEREF _Toc8062 \h </w:instrText>
          </w:r>
          <w:r>
            <w:fldChar w:fldCharType="separate"/>
          </w:r>
          <w:r>
            <w:t>1</w:t>
          </w:r>
          <w:r>
            <w:fldChar w:fldCharType="end"/>
          </w:r>
          <w:r>
            <w:fldChar w:fldCharType="end"/>
          </w:r>
        </w:p>
        <w:p w14:paraId="4F7100EE">
          <w:pPr>
            <w:pStyle w:val="9"/>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420" w:firstLineChars="200"/>
            <w:textAlignment w:val="auto"/>
          </w:pPr>
          <w:r>
            <w:fldChar w:fldCharType="begin"/>
          </w:r>
          <w:r>
            <w:instrText xml:space="preserve"> HYPERLINK \l _Toc2612 </w:instrText>
          </w:r>
          <w:r>
            <w:fldChar w:fldCharType="separate"/>
          </w:r>
          <w:r>
            <w:t>1.2.2污染物排放标准</w:t>
          </w:r>
          <w:r>
            <w:tab/>
          </w:r>
          <w:r>
            <w:fldChar w:fldCharType="begin"/>
          </w:r>
          <w:r>
            <w:instrText xml:space="preserve"> PAGEREF _Toc2612 \h </w:instrText>
          </w:r>
          <w:r>
            <w:fldChar w:fldCharType="separate"/>
          </w:r>
          <w:r>
            <w:t>2</w:t>
          </w:r>
          <w:r>
            <w:fldChar w:fldCharType="end"/>
          </w:r>
          <w:r>
            <w:fldChar w:fldCharType="end"/>
          </w:r>
        </w:p>
        <w:p w14:paraId="287FD64E">
          <w:pPr>
            <w:pStyle w:val="11"/>
            <w:keepNext w:val="0"/>
            <w:keepLines w:val="0"/>
            <w:pageBreakBefore w:val="0"/>
            <w:widowControl w:val="0"/>
            <w:tabs>
              <w:tab w:val="right" w:leader="dot" w:pos="9072"/>
              <w:tab w:val="clear" w:pos="8720"/>
            </w:tabs>
            <w:kinsoku/>
            <w:wordWrap/>
            <w:overflowPunct/>
            <w:topLinePunct w:val="0"/>
            <w:autoSpaceDE/>
            <w:autoSpaceDN/>
            <w:bidi w:val="0"/>
            <w:adjustRightInd/>
            <w:snapToGrid/>
            <w:spacing w:line="360" w:lineRule="auto"/>
            <w:ind w:left="0" w:leftChars="0"/>
            <w:textAlignment w:val="auto"/>
          </w:pPr>
          <w:r>
            <w:fldChar w:fldCharType="begin"/>
          </w:r>
          <w:r>
            <w:instrText xml:space="preserve"> HYPERLINK \l _Toc4177 </w:instrText>
          </w:r>
          <w:r>
            <w:fldChar w:fldCharType="separate"/>
          </w:r>
          <w:r>
            <w:rPr>
              <w:szCs w:val="32"/>
            </w:rPr>
            <w:t>2  情况分析</w:t>
          </w:r>
          <w:r>
            <w:tab/>
          </w:r>
          <w:r>
            <w:fldChar w:fldCharType="begin"/>
          </w:r>
          <w:r>
            <w:instrText xml:space="preserve"> PAGEREF _Toc4177 \h </w:instrText>
          </w:r>
          <w:r>
            <w:fldChar w:fldCharType="separate"/>
          </w:r>
          <w:r>
            <w:t>4</w:t>
          </w:r>
          <w:r>
            <w:fldChar w:fldCharType="end"/>
          </w:r>
          <w:r>
            <w:fldChar w:fldCharType="end"/>
          </w:r>
        </w:p>
        <w:p w14:paraId="315BC6DE">
          <w:pPr>
            <w:pStyle w:val="14"/>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210" w:firstLineChars="100"/>
            <w:textAlignment w:val="auto"/>
          </w:pPr>
          <w:r>
            <w:fldChar w:fldCharType="begin"/>
          </w:r>
          <w:r>
            <w:instrText xml:space="preserve"> HYPERLINK \l _Toc11695 </w:instrText>
          </w:r>
          <w:r>
            <w:fldChar w:fldCharType="separate"/>
          </w:r>
          <w:r>
            <w:rPr>
              <w:szCs w:val="28"/>
            </w:rPr>
            <w:t>2.1</w:t>
          </w:r>
          <w:r>
            <w:rPr>
              <w:rFonts w:hint="eastAsia"/>
              <w:szCs w:val="28"/>
            </w:rPr>
            <w:t>现有项目实际建设情况</w:t>
          </w:r>
          <w:r>
            <w:tab/>
          </w:r>
          <w:r>
            <w:fldChar w:fldCharType="begin"/>
          </w:r>
          <w:r>
            <w:instrText xml:space="preserve"> PAGEREF _Toc11695 \h </w:instrText>
          </w:r>
          <w:r>
            <w:fldChar w:fldCharType="separate"/>
          </w:r>
          <w:r>
            <w:t>4</w:t>
          </w:r>
          <w:r>
            <w:fldChar w:fldCharType="end"/>
          </w:r>
          <w:r>
            <w:fldChar w:fldCharType="end"/>
          </w:r>
        </w:p>
        <w:p w14:paraId="62842D57">
          <w:pPr>
            <w:pStyle w:val="9"/>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420" w:firstLineChars="200"/>
            <w:textAlignment w:val="auto"/>
          </w:pPr>
          <w:r>
            <w:fldChar w:fldCharType="begin"/>
          </w:r>
          <w:r>
            <w:instrText xml:space="preserve"> HYPERLINK \l _Toc32548 </w:instrText>
          </w:r>
          <w:r>
            <w:fldChar w:fldCharType="separate"/>
          </w:r>
          <w:r>
            <w:t>2.1.1</w:t>
          </w:r>
          <w:r>
            <w:rPr>
              <w:rFonts w:hint="eastAsia"/>
            </w:rPr>
            <w:t>项目审批</w:t>
          </w:r>
          <w:r>
            <w:t>情况</w:t>
          </w:r>
          <w:r>
            <w:tab/>
          </w:r>
          <w:r>
            <w:fldChar w:fldCharType="begin"/>
          </w:r>
          <w:r>
            <w:instrText xml:space="preserve"> PAGEREF _Toc32548 \h </w:instrText>
          </w:r>
          <w:r>
            <w:fldChar w:fldCharType="separate"/>
          </w:r>
          <w:r>
            <w:t>4</w:t>
          </w:r>
          <w:r>
            <w:fldChar w:fldCharType="end"/>
          </w:r>
          <w:r>
            <w:fldChar w:fldCharType="end"/>
          </w:r>
        </w:p>
        <w:p w14:paraId="4BB10521">
          <w:pPr>
            <w:pStyle w:val="9"/>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420" w:firstLineChars="200"/>
            <w:textAlignment w:val="auto"/>
          </w:pPr>
          <w:r>
            <w:fldChar w:fldCharType="begin"/>
          </w:r>
          <w:r>
            <w:instrText xml:space="preserve"> HYPERLINK \l _Toc9230 </w:instrText>
          </w:r>
          <w:r>
            <w:fldChar w:fldCharType="separate"/>
          </w:r>
          <w:r>
            <w:t>2.1.2现状调查情况</w:t>
          </w:r>
          <w:r>
            <w:tab/>
          </w:r>
          <w:r>
            <w:fldChar w:fldCharType="begin"/>
          </w:r>
          <w:r>
            <w:instrText xml:space="preserve"> PAGEREF _Toc9230 \h </w:instrText>
          </w:r>
          <w:r>
            <w:fldChar w:fldCharType="separate"/>
          </w:r>
          <w:r>
            <w:t>8</w:t>
          </w:r>
          <w:r>
            <w:fldChar w:fldCharType="end"/>
          </w:r>
          <w:r>
            <w:fldChar w:fldCharType="end"/>
          </w:r>
        </w:p>
        <w:p w14:paraId="589B8E62">
          <w:pPr>
            <w:pStyle w:val="14"/>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210" w:firstLineChars="100"/>
            <w:textAlignment w:val="auto"/>
          </w:pPr>
          <w:r>
            <w:fldChar w:fldCharType="begin"/>
          </w:r>
          <w:r>
            <w:instrText xml:space="preserve"> HYPERLINK \l _Toc26531 </w:instrText>
          </w:r>
          <w:r>
            <w:fldChar w:fldCharType="separate"/>
          </w:r>
          <w:r>
            <w:rPr>
              <w:szCs w:val="28"/>
            </w:rPr>
            <w:t>2.2此次</w:t>
          </w:r>
          <w:r>
            <w:rPr>
              <w:rFonts w:hint="eastAsia"/>
              <w:szCs w:val="28"/>
            </w:rPr>
            <w:t>调整基本</w:t>
          </w:r>
          <w:r>
            <w:rPr>
              <w:szCs w:val="28"/>
            </w:rPr>
            <w:t>情况</w:t>
          </w:r>
          <w:r>
            <w:tab/>
          </w:r>
          <w:r>
            <w:fldChar w:fldCharType="begin"/>
          </w:r>
          <w:r>
            <w:instrText xml:space="preserve"> PAGEREF _Toc26531 \h </w:instrText>
          </w:r>
          <w:r>
            <w:fldChar w:fldCharType="separate"/>
          </w:r>
          <w:r>
            <w:t>13</w:t>
          </w:r>
          <w:r>
            <w:fldChar w:fldCharType="end"/>
          </w:r>
          <w:r>
            <w:fldChar w:fldCharType="end"/>
          </w:r>
        </w:p>
        <w:p w14:paraId="7D2D8E5F">
          <w:pPr>
            <w:pStyle w:val="9"/>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420" w:firstLineChars="200"/>
            <w:textAlignment w:val="auto"/>
          </w:pPr>
          <w:r>
            <w:fldChar w:fldCharType="begin"/>
          </w:r>
          <w:r>
            <w:instrText xml:space="preserve"> HYPERLINK \l _Toc19292 </w:instrText>
          </w:r>
          <w:r>
            <w:fldChar w:fldCharType="separate"/>
          </w:r>
          <w:r>
            <w:rPr>
              <w:rFonts w:hint="eastAsia"/>
            </w:rPr>
            <w:t>2</w:t>
          </w:r>
          <w:r>
            <w:t>.2.</w:t>
          </w:r>
          <w:r>
            <w:rPr>
              <w:rFonts w:hint="eastAsia"/>
            </w:rPr>
            <w:t>1调整后生产</w:t>
          </w:r>
          <w:r>
            <w:rPr>
              <w:rFonts w:hint="eastAsia"/>
              <w:lang w:val="en-US" w:eastAsia="zh-CN"/>
            </w:rPr>
            <w:t>工艺</w:t>
          </w:r>
          <w:r>
            <w:rPr>
              <w:rFonts w:hint="eastAsia"/>
            </w:rPr>
            <w:t>情况</w:t>
          </w:r>
          <w:r>
            <w:tab/>
          </w:r>
          <w:r>
            <w:fldChar w:fldCharType="begin"/>
          </w:r>
          <w:r>
            <w:instrText xml:space="preserve"> PAGEREF _Toc19292 \h </w:instrText>
          </w:r>
          <w:r>
            <w:fldChar w:fldCharType="separate"/>
          </w:r>
          <w:r>
            <w:t>14</w:t>
          </w:r>
          <w:r>
            <w:fldChar w:fldCharType="end"/>
          </w:r>
          <w:r>
            <w:fldChar w:fldCharType="end"/>
          </w:r>
        </w:p>
        <w:p w14:paraId="51E38D15">
          <w:pPr>
            <w:pStyle w:val="9"/>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420" w:firstLineChars="200"/>
            <w:textAlignment w:val="auto"/>
          </w:pPr>
          <w:r>
            <w:fldChar w:fldCharType="begin"/>
          </w:r>
          <w:r>
            <w:instrText xml:space="preserve"> HYPERLINK \l _Toc1144 </w:instrText>
          </w:r>
          <w:r>
            <w:fldChar w:fldCharType="separate"/>
          </w:r>
          <w:r>
            <w:rPr>
              <w:rFonts w:hint="eastAsia"/>
            </w:rPr>
            <w:t>2</w:t>
          </w:r>
          <w:r>
            <w:t>.2.</w:t>
          </w:r>
          <w:r>
            <w:rPr>
              <w:rFonts w:hint="eastAsia"/>
            </w:rPr>
            <w:t>2</w:t>
          </w:r>
          <w:r>
            <w:t xml:space="preserve"> </w:t>
          </w:r>
          <w:r>
            <w:rPr>
              <w:rFonts w:hint="eastAsia"/>
            </w:rPr>
            <w:t>调整后污染物防治措施</w:t>
          </w:r>
          <w:r>
            <w:tab/>
          </w:r>
          <w:r>
            <w:fldChar w:fldCharType="begin"/>
          </w:r>
          <w:r>
            <w:instrText xml:space="preserve"> PAGEREF _Toc1144 \h </w:instrText>
          </w:r>
          <w:r>
            <w:fldChar w:fldCharType="separate"/>
          </w:r>
          <w:r>
            <w:t>14</w:t>
          </w:r>
          <w:r>
            <w:fldChar w:fldCharType="end"/>
          </w:r>
          <w:r>
            <w:fldChar w:fldCharType="end"/>
          </w:r>
        </w:p>
        <w:p w14:paraId="6583EC43">
          <w:pPr>
            <w:pStyle w:val="14"/>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210" w:firstLineChars="100"/>
            <w:textAlignment w:val="auto"/>
          </w:pPr>
          <w:r>
            <w:fldChar w:fldCharType="begin"/>
          </w:r>
          <w:r>
            <w:instrText xml:space="preserve"> HYPERLINK \l _Toc7485 </w:instrText>
          </w:r>
          <w:r>
            <w:fldChar w:fldCharType="separate"/>
          </w:r>
          <w:r>
            <w:rPr>
              <w:szCs w:val="28"/>
            </w:rPr>
            <w:t>2.3此次</w:t>
          </w:r>
          <w:r>
            <w:rPr>
              <w:rFonts w:hint="eastAsia"/>
              <w:szCs w:val="28"/>
            </w:rPr>
            <w:t>调整</w:t>
          </w:r>
          <w:r>
            <w:rPr>
              <w:szCs w:val="28"/>
            </w:rPr>
            <w:t>后环境影响分析</w:t>
          </w:r>
          <w:r>
            <w:tab/>
          </w:r>
          <w:r>
            <w:fldChar w:fldCharType="begin"/>
          </w:r>
          <w:r>
            <w:instrText xml:space="preserve"> PAGEREF _Toc7485 \h </w:instrText>
          </w:r>
          <w:r>
            <w:fldChar w:fldCharType="separate"/>
          </w:r>
          <w:r>
            <w:t>15</w:t>
          </w:r>
          <w:r>
            <w:fldChar w:fldCharType="end"/>
          </w:r>
          <w:r>
            <w:fldChar w:fldCharType="end"/>
          </w:r>
        </w:p>
        <w:p w14:paraId="43690F66">
          <w:pPr>
            <w:pStyle w:val="14"/>
            <w:keepNext w:val="0"/>
            <w:keepLines w:val="0"/>
            <w:pageBreakBefore w:val="0"/>
            <w:widowControl w:val="0"/>
            <w:tabs>
              <w:tab w:val="right" w:leader="dot" w:pos="9072"/>
            </w:tabs>
            <w:kinsoku/>
            <w:wordWrap/>
            <w:overflowPunct/>
            <w:topLinePunct w:val="0"/>
            <w:autoSpaceDE/>
            <w:autoSpaceDN/>
            <w:bidi w:val="0"/>
            <w:adjustRightInd/>
            <w:snapToGrid/>
            <w:spacing w:line="360" w:lineRule="auto"/>
            <w:ind w:left="0" w:leftChars="0" w:firstLine="210" w:firstLineChars="100"/>
            <w:textAlignment w:val="auto"/>
          </w:pPr>
          <w:r>
            <w:fldChar w:fldCharType="begin"/>
          </w:r>
          <w:r>
            <w:instrText xml:space="preserve"> HYPERLINK \l _Toc29650 </w:instrText>
          </w:r>
          <w:r>
            <w:fldChar w:fldCharType="separate"/>
          </w:r>
          <w:r>
            <w:rPr>
              <w:szCs w:val="28"/>
            </w:rPr>
            <w:t>2.4</w:t>
          </w:r>
          <w:r>
            <w:rPr>
              <w:rFonts w:hint="eastAsia"/>
              <w:szCs w:val="28"/>
            </w:rPr>
            <w:t>项目变动情况分析</w:t>
          </w:r>
          <w:r>
            <w:tab/>
          </w:r>
          <w:r>
            <w:fldChar w:fldCharType="begin"/>
          </w:r>
          <w:r>
            <w:instrText xml:space="preserve"> PAGEREF _Toc29650 \h </w:instrText>
          </w:r>
          <w:r>
            <w:fldChar w:fldCharType="separate"/>
          </w:r>
          <w:r>
            <w:t>18</w:t>
          </w:r>
          <w:r>
            <w:fldChar w:fldCharType="end"/>
          </w:r>
          <w:r>
            <w:fldChar w:fldCharType="end"/>
          </w:r>
        </w:p>
        <w:p w14:paraId="41E89D42">
          <w:pPr>
            <w:pStyle w:val="11"/>
            <w:keepNext w:val="0"/>
            <w:keepLines w:val="0"/>
            <w:pageBreakBefore w:val="0"/>
            <w:widowControl w:val="0"/>
            <w:tabs>
              <w:tab w:val="right" w:leader="dot" w:pos="9072"/>
              <w:tab w:val="clear" w:pos="8720"/>
            </w:tabs>
            <w:kinsoku/>
            <w:wordWrap/>
            <w:overflowPunct/>
            <w:topLinePunct w:val="0"/>
            <w:autoSpaceDE/>
            <w:autoSpaceDN/>
            <w:bidi w:val="0"/>
            <w:adjustRightInd/>
            <w:snapToGrid/>
            <w:spacing w:line="360" w:lineRule="auto"/>
            <w:ind w:left="0" w:leftChars="0"/>
            <w:textAlignment w:val="auto"/>
          </w:pPr>
          <w:r>
            <w:fldChar w:fldCharType="begin"/>
          </w:r>
          <w:r>
            <w:instrText xml:space="preserve"> HYPERLINK \l _Toc1497 </w:instrText>
          </w:r>
          <w:r>
            <w:fldChar w:fldCharType="separate"/>
          </w:r>
          <w:r>
            <w:rPr>
              <w:rFonts w:hint="eastAsia"/>
              <w:szCs w:val="32"/>
              <w:lang w:val="en-US" w:eastAsia="zh-CN"/>
            </w:rPr>
            <w:t>3</w:t>
          </w:r>
          <w:r>
            <w:rPr>
              <w:szCs w:val="32"/>
            </w:rPr>
            <w:t xml:space="preserve">  </w:t>
          </w:r>
          <w:r>
            <w:rPr>
              <w:rFonts w:hint="eastAsia"/>
              <w:szCs w:val="28"/>
            </w:rPr>
            <w:t>非重大变化调整报告</w:t>
          </w:r>
          <w:r>
            <w:rPr>
              <w:szCs w:val="28"/>
            </w:rPr>
            <w:t>总结论</w:t>
          </w:r>
          <w:r>
            <w:tab/>
          </w:r>
          <w:r>
            <w:fldChar w:fldCharType="begin"/>
          </w:r>
          <w:r>
            <w:instrText xml:space="preserve"> PAGEREF _Toc1497 \h </w:instrText>
          </w:r>
          <w:r>
            <w:fldChar w:fldCharType="separate"/>
          </w:r>
          <w:r>
            <w:t>22</w:t>
          </w:r>
          <w:r>
            <w:fldChar w:fldCharType="end"/>
          </w:r>
          <w:r>
            <w:fldChar w:fldCharType="end"/>
          </w:r>
        </w:p>
        <w:p w14:paraId="0C210E2A">
          <w:pPr>
            <w:pStyle w:val="10"/>
            <w:spacing w:line="360" w:lineRule="auto"/>
            <w:rPr>
              <w:rFonts w:ascii="宋体" w:hAnsi="Courier New" w:eastAsia="宋体" w:cs="Courier New"/>
              <w:kern w:val="2"/>
              <w:sz w:val="21"/>
              <w:szCs w:val="21"/>
              <w:lang w:val="en-US" w:eastAsia="zh-CN" w:bidi="ar-SA"/>
            </w:rPr>
          </w:pPr>
          <w:r>
            <w:fldChar w:fldCharType="end"/>
          </w:r>
        </w:p>
      </w:sdtContent>
    </w:sdt>
    <w:p w14:paraId="66A75996">
      <w:pPr>
        <w:pStyle w:val="24"/>
        <w:spacing w:before="0" w:line="360" w:lineRule="auto"/>
        <w:ind w:firstLine="0" w:firstLineChars="0"/>
        <w:rPr>
          <w:b/>
          <w:bCs/>
          <w:color w:val="auto"/>
          <w:sz w:val="21"/>
          <w:szCs w:val="21"/>
        </w:rPr>
      </w:pPr>
      <w:bookmarkStart w:id="1" w:name="_Toc13458"/>
      <w:r>
        <w:rPr>
          <w:rFonts w:hint="eastAsia"/>
          <w:b/>
          <w:bCs/>
          <w:color w:val="auto"/>
          <w:sz w:val="21"/>
          <w:szCs w:val="21"/>
        </w:rPr>
        <w:t>附图</w:t>
      </w:r>
      <w:r>
        <w:rPr>
          <w:b/>
          <w:bCs/>
          <w:color w:val="auto"/>
          <w:sz w:val="21"/>
          <w:szCs w:val="21"/>
        </w:rPr>
        <w:t>：</w:t>
      </w:r>
    </w:p>
    <w:p w14:paraId="49BC37B4">
      <w:pPr>
        <w:pStyle w:val="24"/>
        <w:spacing w:line="360" w:lineRule="auto"/>
        <w:ind w:firstLine="0" w:firstLineChars="0"/>
        <w:rPr>
          <w:color w:val="auto"/>
          <w:sz w:val="21"/>
          <w:szCs w:val="21"/>
        </w:rPr>
      </w:pPr>
      <w:r>
        <w:rPr>
          <w:rFonts w:hint="eastAsia"/>
          <w:color w:val="auto"/>
          <w:sz w:val="21"/>
          <w:szCs w:val="21"/>
        </w:rPr>
        <w:t>附图1</w:t>
      </w:r>
      <w:r>
        <w:rPr>
          <w:color w:val="auto"/>
          <w:sz w:val="21"/>
          <w:szCs w:val="21"/>
        </w:rPr>
        <w:t xml:space="preserve"> </w:t>
      </w:r>
      <w:r>
        <w:rPr>
          <w:rFonts w:hint="eastAsia"/>
          <w:color w:val="auto"/>
          <w:sz w:val="21"/>
          <w:szCs w:val="21"/>
        </w:rPr>
        <w:t>地理位置示意图</w:t>
      </w:r>
    </w:p>
    <w:p w14:paraId="267FC023">
      <w:pPr>
        <w:pStyle w:val="24"/>
        <w:spacing w:line="360" w:lineRule="auto"/>
        <w:ind w:firstLine="0" w:firstLineChars="0"/>
        <w:rPr>
          <w:rFonts w:hint="eastAsia"/>
          <w:color w:val="auto"/>
          <w:sz w:val="21"/>
          <w:szCs w:val="21"/>
        </w:rPr>
      </w:pPr>
      <w:r>
        <w:rPr>
          <w:rFonts w:hint="eastAsia"/>
          <w:color w:val="auto"/>
          <w:sz w:val="21"/>
          <w:szCs w:val="21"/>
        </w:rPr>
        <w:t>附图2</w:t>
      </w:r>
      <w:r>
        <w:rPr>
          <w:color w:val="auto"/>
          <w:sz w:val="21"/>
          <w:szCs w:val="21"/>
        </w:rPr>
        <w:t xml:space="preserve"> </w:t>
      </w:r>
      <w:r>
        <w:rPr>
          <w:rFonts w:hint="eastAsia"/>
          <w:color w:val="auto"/>
          <w:sz w:val="21"/>
          <w:szCs w:val="21"/>
        </w:rPr>
        <w:t>平面布置图</w:t>
      </w:r>
    </w:p>
    <w:p w14:paraId="08AB7418">
      <w:pPr>
        <w:pStyle w:val="24"/>
        <w:spacing w:line="360" w:lineRule="auto"/>
        <w:ind w:firstLine="0" w:firstLineChars="0"/>
        <w:rPr>
          <w:b/>
          <w:bCs/>
          <w:color w:val="auto"/>
          <w:sz w:val="21"/>
          <w:szCs w:val="21"/>
        </w:rPr>
      </w:pPr>
      <w:r>
        <w:rPr>
          <w:b/>
          <w:bCs/>
          <w:color w:val="auto"/>
          <w:sz w:val="21"/>
          <w:szCs w:val="21"/>
        </w:rPr>
        <w:t>附件：</w:t>
      </w:r>
    </w:p>
    <w:p w14:paraId="0B00229B">
      <w:pPr>
        <w:pStyle w:val="24"/>
        <w:keepNext w:val="0"/>
        <w:keepLines w:val="0"/>
        <w:pageBreakBefore w:val="0"/>
        <w:widowControl w:val="0"/>
        <w:kinsoku/>
        <w:wordWrap/>
        <w:overflowPunct/>
        <w:topLinePunct w:val="0"/>
        <w:autoSpaceDE/>
        <w:autoSpaceDN/>
        <w:bidi w:val="0"/>
        <w:adjustRightInd/>
        <w:snapToGrid/>
        <w:spacing w:before="0" w:line="360" w:lineRule="auto"/>
        <w:ind w:firstLine="0" w:firstLineChars="0"/>
        <w:textAlignment w:val="auto"/>
        <w:rPr>
          <w:color w:val="auto"/>
          <w:sz w:val="21"/>
          <w:szCs w:val="21"/>
        </w:rPr>
      </w:pPr>
      <w:r>
        <w:rPr>
          <w:rFonts w:hint="eastAsia"/>
          <w:color w:val="auto"/>
          <w:sz w:val="21"/>
          <w:szCs w:val="21"/>
        </w:rPr>
        <w:t>附件1</w:t>
      </w:r>
      <w:r>
        <w:rPr>
          <w:color w:val="auto"/>
          <w:sz w:val="21"/>
          <w:szCs w:val="21"/>
        </w:rPr>
        <w:t xml:space="preserve"> 企业营业执照</w:t>
      </w:r>
    </w:p>
    <w:p w14:paraId="5687CEE0">
      <w:pPr>
        <w:pStyle w:val="24"/>
        <w:keepNext w:val="0"/>
        <w:keepLines w:val="0"/>
        <w:pageBreakBefore w:val="0"/>
        <w:widowControl w:val="0"/>
        <w:kinsoku/>
        <w:wordWrap/>
        <w:overflowPunct/>
        <w:topLinePunct w:val="0"/>
        <w:autoSpaceDE/>
        <w:autoSpaceDN/>
        <w:bidi w:val="0"/>
        <w:adjustRightInd/>
        <w:snapToGrid/>
        <w:spacing w:before="0" w:line="360" w:lineRule="auto"/>
        <w:ind w:firstLine="0" w:firstLineChars="0"/>
        <w:textAlignment w:val="auto"/>
        <w:rPr>
          <w:color w:val="auto"/>
          <w:sz w:val="21"/>
          <w:szCs w:val="21"/>
        </w:rPr>
      </w:pPr>
      <w:r>
        <w:rPr>
          <w:rFonts w:hint="eastAsia"/>
          <w:color w:val="auto"/>
          <w:sz w:val="21"/>
          <w:szCs w:val="21"/>
        </w:rPr>
        <w:t>附件2</w:t>
      </w:r>
      <w:r>
        <w:rPr>
          <w:color w:val="auto"/>
          <w:sz w:val="21"/>
          <w:szCs w:val="21"/>
        </w:rPr>
        <w:t xml:space="preserve"> 环评批复</w:t>
      </w:r>
      <w:r>
        <w:rPr>
          <w:rFonts w:hint="eastAsia"/>
          <w:color w:val="auto"/>
          <w:sz w:val="21"/>
          <w:szCs w:val="21"/>
        </w:rPr>
        <w:t>及验收意见</w:t>
      </w:r>
    </w:p>
    <w:p w14:paraId="0A8560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color w:val="auto"/>
          <w:sz w:val="21"/>
          <w:szCs w:val="21"/>
        </w:rPr>
      </w:pPr>
      <w:r>
        <w:rPr>
          <w:rFonts w:hint="eastAsia" w:hAnsi="宋体"/>
          <w:color w:val="auto"/>
          <w:sz w:val="21"/>
          <w:szCs w:val="21"/>
        </w:rPr>
        <w:t>附件3 排污许可证正本</w:t>
      </w:r>
    </w:p>
    <w:p w14:paraId="792F24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color w:val="auto"/>
          <w:sz w:val="21"/>
          <w:szCs w:val="21"/>
        </w:rPr>
      </w:pPr>
      <w:r>
        <w:rPr>
          <w:rFonts w:hint="eastAsia" w:hAnsi="宋体"/>
          <w:color w:val="auto"/>
          <w:sz w:val="21"/>
          <w:szCs w:val="21"/>
        </w:rPr>
        <w:t>附件4 排污权交易证</w:t>
      </w:r>
    </w:p>
    <w:p w14:paraId="605193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Ansi="宋体" w:eastAsia="宋体"/>
          <w:color w:val="auto"/>
          <w:sz w:val="21"/>
          <w:szCs w:val="21"/>
          <w:lang w:val="en-US" w:eastAsia="zh-CN"/>
        </w:rPr>
      </w:pPr>
      <w:r>
        <w:rPr>
          <w:rFonts w:hint="eastAsia" w:hAnsi="宋体"/>
          <w:color w:val="auto"/>
          <w:sz w:val="21"/>
          <w:szCs w:val="21"/>
        </w:rPr>
        <w:t>附件</w:t>
      </w:r>
      <w:r>
        <w:rPr>
          <w:rFonts w:hint="eastAsia" w:hAnsi="宋体"/>
          <w:color w:val="auto"/>
          <w:sz w:val="21"/>
          <w:szCs w:val="21"/>
          <w:lang w:val="en-US" w:eastAsia="zh-CN"/>
        </w:rPr>
        <w:t>5</w:t>
      </w:r>
      <w:r>
        <w:rPr>
          <w:rFonts w:hint="eastAsia" w:hAnsi="宋体"/>
          <w:color w:val="auto"/>
          <w:sz w:val="21"/>
          <w:szCs w:val="21"/>
        </w:rPr>
        <w:t xml:space="preserve"> </w:t>
      </w:r>
      <w:r>
        <w:rPr>
          <w:rFonts w:hint="eastAsia" w:hAnsi="宋体"/>
          <w:color w:val="auto"/>
          <w:sz w:val="21"/>
          <w:szCs w:val="21"/>
          <w:lang w:val="en-US" w:eastAsia="zh-CN"/>
        </w:rPr>
        <w:t>专家意见及修改索引</w:t>
      </w:r>
    </w:p>
    <w:p w14:paraId="0CD44569">
      <w:pPr>
        <w:pStyle w:val="6"/>
        <w:ind w:left="0" w:leftChars="0" w:firstLine="0" w:firstLineChars="0"/>
        <w:rPr>
          <w:rFonts w:hint="default"/>
        </w:rPr>
        <w:sectPr>
          <w:footerReference r:id="rId3" w:type="default"/>
          <w:pgSz w:w="11906" w:h="16838"/>
          <w:pgMar w:top="1417" w:right="1417" w:bottom="1417" w:left="1417" w:header="851" w:footer="992" w:gutter="0"/>
          <w:pgNumType w:fmt="upperRoman" w:start="1"/>
          <w:cols w:space="425" w:num="1"/>
          <w:docGrid w:type="lines" w:linePitch="312" w:charSpace="0"/>
        </w:sectPr>
      </w:pPr>
    </w:p>
    <w:p w14:paraId="792E70D7">
      <w:pPr>
        <w:snapToGrid w:val="0"/>
        <w:spacing w:line="360" w:lineRule="auto"/>
        <w:outlineLvl w:val="0"/>
        <w:rPr>
          <w:rFonts w:hint="default" w:ascii="Times New Roman" w:hAnsi="Times New Roman" w:eastAsia="宋体" w:cs="Times New Roman"/>
          <w:b/>
          <w:color w:val="auto"/>
          <w:sz w:val="32"/>
          <w:szCs w:val="32"/>
        </w:rPr>
      </w:pPr>
      <w:r>
        <w:rPr>
          <w:rFonts w:hint="default" w:ascii="Times New Roman" w:hAnsi="Times New Roman" w:eastAsia="宋体" w:cs="Times New Roman"/>
          <w:b/>
          <w:color w:val="auto"/>
          <w:sz w:val="32"/>
          <w:szCs w:val="32"/>
        </w:rPr>
        <w:t>1  总则</w:t>
      </w:r>
      <w:bookmarkEnd w:id="0"/>
      <w:bookmarkEnd w:id="1"/>
    </w:p>
    <w:p w14:paraId="7A1803A2">
      <w:pPr>
        <w:snapToGrid w:val="0"/>
        <w:spacing w:line="360" w:lineRule="auto"/>
        <w:outlineLvl w:val="1"/>
        <w:rPr>
          <w:rFonts w:hint="default" w:ascii="Times New Roman" w:hAnsi="Times New Roman" w:eastAsia="宋体" w:cs="Times New Roman"/>
          <w:b/>
          <w:color w:val="auto"/>
          <w:sz w:val="28"/>
          <w:szCs w:val="28"/>
        </w:rPr>
      </w:pPr>
      <w:bookmarkStart w:id="2" w:name="_Toc28981"/>
      <w:bookmarkStart w:id="3" w:name="_Toc20260"/>
      <w:r>
        <w:rPr>
          <w:rFonts w:hint="default" w:ascii="Times New Roman" w:hAnsi="Times New Roman" w:eastAsia="宋体" w:cs="Times New Roman"/>
          <w:b/>
          <w:color w:val="auto"/>
          <w:sz w:val="28"/>
          <w:szCs w:val="28"/>
        </w:rPr>
        <w:t>1.1项目由来及编制目的</w:t>
      </w:r>
      <w:bookmarkEnd w:id="2"/>
      <w:bookmarkEnd w:id="3"/>
    </w:p>
    <w:p w14:paraId="13D3943F">
      <w:pPr>
        <w:spacing w:line="360" w:lineRule="auto"/>
        <w:ind w:firstLine="480" w:firstLineChars="200"/>
        <w:rPr>
          <w:sz w:val="24"/>
        </w:rPr>
      </w:pPr>
      <w:r>
        <w:rPr>
          <w:sz w:val="24"/>
        </w:rPr>
        <w:t>浙江孚诺林化工新材料有限公司（以下简称“孚诺林公司”）位于杭州湾上虞经济技术开发区纬一路5号，是一家集研发、生产和销售含氟新材料（被国家列入重点发展的新材料）为一体的高新技术企业。</w:t>
      </w:r>
    </w:p>
    <w:p w14:paraId="65E8D4B4">
      <w:pPr>
        <w:spacing w:line="360" w:lineRule="auto"/>
        <w:ind w:firstLine="480" w:firstLineChars="200"/>
        <w:rPr>
          <w:rFonts w:hint="eastAsia"/>
          <w:color w:val="auto"/>
          <w:sz w:val="24"/>
        </w:rPr>
      </w:pPr>
      <w:r>
        <w:rPr>
          <w:rFonts w:hint="eastAsia"/>
          <w:sz w:val="24"/>
          <w:lang w:val="en-US" w:eastAsia="zh-CN"/>
        </w:rPr>
        <w:t>“高性能聚四氟乙烯树脂研发及产业化项目”、“年产5000吨氟橡胶生产线项目”于2024年通过绍兴市审批（绍市环审〔2024〕66 号、绍市环审〔2024〕67 号），</w:t>
      </w:r>
      <w:r>
        <w:rPr>
          <w:rFonts w:hint="eastAsia" w:ascii="Times New Roman" w:hAnsi="宋体" w:eastAsia="宋体" w:cs="Times New Roman"/>
          <w:sz w:val="24"/>
          <w:szCs w:val="24"/>
          <w:lang w:val="en-US" w:eastAsia="zh-CN"/>
        </w:rPr>
        <w:t>在实际建设过程中</w:t>
      </w:r>
      <w:r>
        <w:rPr>
          <w:rFonts w:hint="eastAsia" w:hAnsi="宋体" w:cs="Times New Roman"/>
          <w:sz w:val="24"/>
          <w:szCs w:val="24"/>
          <w:lang w:val="en-US" w:eastAsia="zh-CN"/>
        </w:rPr>
        <w:t>相对原环评，有产品PFA</w:t>
      </w:r>
      <w:r>
        <w:rPr>
          <w:rFonts w:hint="eastAsia" w:ascii="Times New Roman" w:hAnsi="宋体" w:eastAsia="宋体" w:cs="Times New Roman"/>
          <w:sz w:val="24"/>
          <w:szCs w:val="24"/>
          <w:lang w:val="en-US" w:eastAsia="zh-CN"/>
        </w:rPr>
        <w:t>生产工艺</w:t>
      </w:r>
      <w:r>
        <w:rPr>
          <w:rFonts w:hint="eastAsia" w:hAnsi="宋体" w:cs="Times New Roman"/>
          <w:sz w:val="24"/>
          <w:szCs w:val="24"/>
          <w:lang w:val="en-US" w:eastAsia="zh-CN"/>
        </w:rPr>
        <w:t>由分散聚合变为悬浮聚合</w:t>
      </w:r>
      <w:r>
        <w:rPr>
          <w:rFonts w:hint="eastAsia" w:ascii="Times New Roman" w:hAnsi="宋体" w:eastAsia="宋体" w:cs="Times New Roman"/>
          <w:sz w:val="24"/>
          <w:szCs w:val="24"/>
          <w:lang w:val="en-US" w:eastAsia="zh-CN"/>
        </w:rPr>
        <w:t>、</w:t>
      </w:r>
      <w:r>
        <w:rPr>
          <w:rFonts w:hint="eastAsia" w:hAnsi="宋体" w:cs="Times New Roman"/>
          <w:sz w:val="24"/>
          <w:szCs w:val="24"/>
          <w:lang w:val="en-US" w:eastAsia="zh-CN"/>
        </w:rPr>
        <w:t>部分</w:t>
      </w:r>
      <w:r>
        <w:rPr>
          <w:rFonts w:hint="eastAsia" w:ascii="Times New Roman" w:hAnsi="宋体" w:eastAsia="宋体" w:cs="Times New Roman"/>
          <w:sz w:val="24"/>
          <w:szCs w:val="24"/>
          <w:lang w:val="en-US" w:eastAsia="zh-CN"/>
        </w:rPr>
        <w:t>废气</w:t>
      </w:r>
      <w:r>
        <w:rPr>
          <w:rFonts w:hint="eastAsia" w:hAnsi="宋体" w:cs="Times New Roman"/>
          <w:sz w:val="24"/>
          <w:szCs w:val="24"/>
          <w:lang w:val="en-US" w:eastAsia="zh-CN"/>
        </w:rPr>
        <w:t>无组织排放变为有组织收集处理排放、部分排气筒高度增加</w:t>
      </w:r>
      <w:r>
        <w:rPr>
          <w:rFonts w:hint="eastAsia" w:ascii="Times New Roman" w:hAnsi="宋体" w:eastAsia="宋体" w:cs="Times New Roman"/>
          <w:sz w:val="24"/>
          <w:szCs w:val="24"/>
          <w:lang w:val="en-US" w:eastAsia="zh-CN"/>
        </w:rPr>
        <w:t>、危废库面积</w:t>
      </w:r>
      <w:r>
        <w:rPr>
          <w:rFonts w:hint="eastAsia" w:hAnsi="宋体" w:cs="Times New Roman"/>
          <w:sz w:val="24"/>
          <w:szCs w:val="24"/>
          <w:lang w:val="en-US" w:eastAsia="zh-CN"/>
        </w:rPr>
        <w:t>减小</w:t>
      </w:r>
      <w:r>
        <w:rPr>
          <w:rFonts w:hint="eastAsia" w:ascii="Times New Roman" w:hAnsi="宋体" w:eastAsia="宋体" w:cs="Times New Roman"/>
          <w:sz w:val="24"/>
          <w:szCs w:val="24"/>
          <w:lang w:val="en-US" w:eastAsia="zh-CN"/>
        </w:rPr>
        <w:t>等</w:t>
      </w:r>
      <w:r>
        <w:rPr>
          <w:rFonts w:hint="eastAsia" w:hAnsi="宋体" w:cs="Times New Roman"/>
          <w:sz w:val="24"/>
          <w:szCs w:val="24"/>
          <w:lang w:val="en-US" w:eastAsia="zh-CN"/>
        </w:rPr>
        <w:t>变动</w:t>
      </w:r>
      <w:r>
        <w:rPr>
          <w:rFonts w:hint="eastAsia" w:ascii="Times New Roman" w:hAnsi="宋体" w:eastAsia="宋体" w:cs="Times New Roman"/>
          <w:sz w:val="24"/>
          <w:szCs w:val="24"/>
          <w:lang w:val="en-US" w:eastAsia="zh-CN"/>
        </w:rPr>
        <w:t>，</w:t>
      </w:r>
      <w:r>
        <w:rPr>
          <w:rFonts w:hint="eastAsia"/>
          <w:color w:val="auto"/>
          <w:sz w:val="24"/>
        </w:rPr>
        <w:t>针对上述变动</w:t>
      </w:r>
      <w:r>
        <w:rPr>
          <w:color w:val="auto"/>
          <w:sz w:val="24"/>
        </w:rPr>
        <w:t>，编制了</w:t>
      </w:r>
      <w:r>
        <w:rPr>
          <w:rFonts w:hint="eastAsia"/>
          <w:color w:val="auto"/>
          <w:sz w:val="24"/>
        </w:rPr>
        <w:t>企业现有项目</w:t>
      </w:r>
      <w:r>
        <w:rPr>
          <w:color w:val="auto"/>
          <w:sz w:val="24"/>
        </w:rPr>
        <w:t>的</w:t>
      </w:r>
      <w:r>
        <w:rPr>
          <w:rFonts w:hint="eastAsia"/>
          <w:color w:val="auto"/>
          <w:sz w:val="24"/>
        </w:rPr>
        <w:t>非重大变化调整报告，报告可为企业</w:t>
      </w:r>
      <w:r>
        <w:rPr>
          <w:rFonts w:hint="eastAsia"/>
          <w:color w:val="auto"/>
          <w:sz w:val="24"/>
          <w:lang w:val="en-US" w:eastAsia="zh-CN"/>
        </w:rPr>
        <w:t>申领</w:t>
      </w:r>
      <w:r>
        <w:rPr>
          <w:rFonts w:hint="eastAsia"/>
          <w:color w:val="auto"/>
          <w:sz w:val="24"/>
        </w:rPr>
        <w:t>排污许可</w:t>
      </w:r>
      <w:r>
        <w:rPr>
          <w:rFonts w:hint="eastAsia"/>
          <w:color w:val="auto"/>
          <w:sz w:val="24"/>
          <w:lang w:val="en-US" w:eastAsia="zh-CN"/>
        </w:rPr>
        <w:t>证</w:t>
      </w:r>
      <w:r>
        <w:rPr>
          <w:rFonts w:hint="eastAsia"/>
          <w:color w:val="auto"/>
          <w:sz w:val="24"/>
        </w:rPr>
        <w:t>、“三同时”竣工</w:t>
      </w:r>
      <w:r>
        <w:rPr>
          <w:rFonts w:hint="eastAsia"/>
          <w:color w:val="auto"/>
          <w:sz w:val="24"/>
          <w:lang w:val="en-US" w:eastAsia="zh-CN"/>
        </w:rPr>
        <w:t>环保</w:t>
      </w:r>
      <w:r>
        <w:rPr>
          <w:rFonts w:hint="eastAsia"/>
          <w:color w:val="auto"/>
          <w:sz w:val="24"/>
        </w:rPr>
        <w:t>验收等提供理论依据，亦可以为主管</w:t>
      </w:r>
      <w:r>
        <w:rPr>
          <w:rFonts w:hint="eastAsia"/>
          <w:color w:val="auto"/>
          <w:sz w:val="24"/>
          <w:lang w:val="en-US" w:eastAsia="zh-CN"/>
        </w:rPr>
        <w:t>部门</w:t>
      </w:r>
      <w:r>
        <w:rPr>
          <w:rFonts w:hint="eastAsia"/>
          <w:color w:val="auto"/>
          <w:sz w:val="24"/>
        </w:rPr>
        <w:t>管理提供决策参考。</w:t>
      </w:r>
    </w:p>
    <w:p w14:paraId="4711FA8E">
      <w:pPr>
        <w:pStyle w:val="6"/>
        <w:spacing w:line="360" w:lineRule="auto"/>
        <w:ind w:left="0" w:leftChars="0" w:firstLine="480" w:firstLineChars="200"/>
        <w:rPr>
          <w:rFonts w:hint="default" w:eastAsia="宋体"/>
          <w:lang w:val="en-US" w:eastAsia="zh-CN"/>
        </w:rPr>
      </w:pPr>
      <w:r>
        <w:rPr>
          <w:rFonts w:hint="eastAsia"/>
          <w:color w:val="auto"/>
          <w:sz w:val="24"/>
          <w:lang w:val="en-US" w:eastAsia="zh-CN"/>
        </w:rPr>
        <w:t>本报告针对产品PFA工艺、盐酸罐区废气处理工艺、排气筒DA013\014\015\018\019排气筒高度、DA018废气处理排放内容、DA026\029\030废气处理工艺、危废库面积等变动进行说明，其他情况本调整报告不涉及。</w:t>
      </w:r>
    </w:p>
    <w:p w14:paraId="3E84F27F">
      <w:pPr>
        <w:snapToGrid w:val="0"/>
        <w:spacing w:line="460" w:lineRule="exact"/>
        <w:outlineLvl w:val="1"/>
        <w:rPr>
          <w:b/>
          <w:color w:val="auto"/>
          <w:sz w:val="28"/>
          <w:szCs w:val="28"/>
        </w:rPr>
      </w:pPr>
      <w:bookmarkStart w:id="4" w:name="_Toc12712"/>
      <w:bookmarkStart w:id="5" w:name="_Toc6446"/>
      <w:r>
        <w:rPr>
          <w:b/>
          <w:color w:val="auto"/>
          <w:sz w:val="28"/>
          <w:szCs w:val="28"/>
        </w:rPr>
        <w:t>1.2评价标准</w:t>
      </w:r>
      <w:bookmarkEnd w:id="4"/>
      <w:bookmarkEnd w:id="5"/>
    </w:p>
    <w:p w14:paraId="5B2DC3A9">
      <w:pPr>
        <w:snapToGrid w:val="0"/>
        <w:spacing w:line="460" w:lineRule="exact"/>
        <w:outlineLvl w:val="2"/>
        <w:rPr>
          <w:b/>
          <w:color w:val="auto"/>
          <w:sz w:val="24"/>
        </w:rPr>
      </w:pPr>
      <w:bookmarkStart w:id="6" w:name="_Toc23206"/>
      <w:bookmarkStart w:id="7" w:name="_Toc89264298"/>
      <w:bookmarkStart w:id="8" w:name="_Toc17326"/>
      <w:bookmarkStart w:id="9" w:name="_Toc32023"/>
      <w:bookmarkStart w:id="10" w:name="_Toc8062"/>
      <w:r>
        <w:rPr>
          <w:b/>
          <w:color w:val="auto"/>
          <w:sz w:val="24"/>
        </w:rPr>
        <w:t>1.2.1环境质量标准</w:t>
      </w:r>
      <w:bookmarkEnd w:id="6"/>
      <w:bookmarkEnd w:id="7"/>
      <w:bookmarkEnd w:id="8"/>
      <w:bookmarkEnd w:id="9"/>
      <w:bookmarkEnd w:id="10"/>
    </w:p>
    <w:p w14:paraId="291CC70E">
      <w:pPr>
        <w:snapToGrid w:val="0"/>
        <w:spacing w:line="460" w:lineRule="exact"/>
        <w:ind w:firstLine="480" w:firstLineChars="200"/>
        <w:rPr>
          <w:color w:val="auto"/>
          <w:sz w:val="24"/>
        </w:rPr>
      </w:pPr>
      <w:r>
        <w:rPr>
          <w:color w:val="auto"/>
          <w:sz w:val="24"/>
        </w:rPr>
        <w:t>（1）地表水环境</w:t>
      </w:r>
    </w:p>
    <w:p w14:paraId="00B328F8">
      <w:pPr>
        <w:snapToGrid w:val="0"/>
        <w:spacing w:line="460" w:lineRule="exact"/>
        <w:ind w:firstLine="480" w:firstLineChars="200"/>
        <w:rPr>
          <w:rFonts w:hint="eastAsia"/>
          <w:color w:val="auto"/>
          <w:sz w:val="24"/>
        </w:rPr>
      </w:pPr>
      <w:r>
        <w:rPr>
          <w:rFonts w:hint="eastAsia"/>
          <w:color w:val="auto"/>
          <w:sz w:val="24"/>
        </w:rPr>
        <w:t>项目建设地址未发生变化，企业附近地表水体</w:t>
      </w:r>
      <w:r>
        <w:rPr>
          <w:rFonts w:hint="eastAsia"/>
          <w:color w:val="auto"/>
          <w:sz w:val="24"/>
          <w:lang w:val="en-US" w:eastAsia="zh-CN"/>
        </w:rPr>
        <w:t>不变</w:t>
      </w:r>
      <w:r>
        <w:rPr>
          <w:color w:val="auto"/>
          <w:sz w:val="24"/>
        </w:rPr>
        <w:t>。因此，</w:t>
      </w:r>
      <w:r>
        <w:rPr>
          <w:rFonts w:hint="eastAsia"/>
          <w:color w:val="auto"/>
          <w:sz w:val="24"/>
        </w:rPr>
        <w:t>企业调整前后执行的</w:t>
      </w:r>
      <w:r>
        <w:rPr>
          <w:color w:val="auto"/>
          <w:sz w:val="24"/>
        </w:rPr>
        <w:t>地表水环境质量标准</w:t>
      </w:r>
      <w:r>
        <w:rPr>
          <w:rFonts w:hint="eastAsia"/>
          <w:color w:val="auto"/>
          <w:sz w:val="24"/>
        </w:rPr>
        <w:t>不变，地表水环境质量</w:t>
      </w:r>
      <w:r>
        <w:rPr>
          <w:rFonts w:hAnsi="宋体"/>
          <w:color w:val="auto"/>
          <w:sz w:val="24"/>
        </w:rPr>
        <w:t>标准</w:t>
      </w:r>
      <w:r>
        <w:rPr>
          <w:rFonts w:hint="eastAsia" w:hAnsi="宋体"/>
          <w:color w:val="auto"/>
          <w:sz w:val="24"/>
        </w:rPr>
        <w:t>仍参照原环评中规定的质量标准</w:t>
      </w:r>
      <w:r>
        <w:rPr>
          <w:rFonts w:hint="eastAsia"/>
          <w:color w:val="auto"/>
          <w:sz w:val="24"/>
        </w:rPr>
        <w:t>。</w:t>
      </w:r>
    </w:p>
    <w:p w14:paraId="6F03CCE3">
      <w:pPr>
        <w:snapToGrid w:val="0"/>
        <w:spacing w:line="460" w:lineRule="exact"/>
        <w:ind w:firstLine="480" w:firstLineChars="200"/>
        <w:rPr>
          <w:color w:val="auto"/>
          <w:sz w:val="24"/>
        </w:rPr>
      </w:pPr>
      <w:r>
        <w:rPr>
          <w:color w:val="auto"/>
          <w:sz w:val="24"/>
        </w:rPr>
        <w:t>（2）环境空气</w:t>
      </w:r>
    </w:p>
    <w:p w14:paraId="3C86C457">
      <w:pPr>
        <w:snapToGrid w:val="0"/>
        <w:spacing w:line="460" w:lineRule="exact"/>
        <w:ind w:firstLine="480" w:firstLineChars="200"/>
        <w:rPr>
          <w:color w:val="auto"/>
          <w:sz w:val="24"/>
        </w:rPr>
      </w:pPr>
      <w:r>
        <w:rPr>
          <w:rFonts w:hint="eastAsia"/>
          <w:color w:val="auto"/>
          <w:sz w:val="24"/>
        </w:rPr>
        <w:t>项目建设地址未发生变化，调整后企业所在区域仍为环境空气二类功能区，本次调整也不新增废气污染物，故废气产生源不变。因此，环境空气质量</w:t>
      </w:r>
      <w:r>
        <w:rPr>
          <w:rFonts w:hAnsi="宋体"/>
          <w:color w:val="auto"/>
          <w:sz w:val="24"/>
        </w:rPr>
        <w:t>标准</w:t>
      </w:r>
      <w:r>
        <w:rPr>
          <w:rFonts w:hint="eastAsia" w:hAnsi="宋体"/>
          <w:color w:val="auto"/>
          <w:sz w:val="24"/>
        </w:rPr>
        <w:t>仍参照原环评中规定的质量标准</w:t>
      </w:r>
      <w:r>
        <w:rPr>
          <w:rFonts w:hint="eastAsia"/>
          <w:color w:val="auto"/>
          <w:sz w:val="24"/>
        </w:rPr>
        <w:t>。</w:t>
      </w:r>
    </w:p>
    <w:p w14:paraId="7EFCC3B4">
      <w:pPr>
        <w:snapToGrid w:val="0"/>
        <w:spacing w:line="460" w:lineRule="exact"/>
        <w:ind w:firstLine="480" w:firstLineChars="200"/>
        <w:rPr>
          <w:color w:val="auto"/>
          <w:sz w:val="24"/>
        </w:rPr>
      </w:pPr>
      <w:r>
        <w:rPr>
          <w:color w:val="auto"/>
          <w:sz w:val="24"/>
        </w:rPr>
        <w:t>（3）声环境</w:t>
      </w:r>
    </w:p>
    <w:p w14:paraId="11950A4F">
      <w:pPr>
        <w:snapToGrid w:val="0"/>
        <w:spacing w:line="460" w:lineRule="exact"/>
        <w:ind w:firstLine="480" w:firstLineChars="200"/>
        <w:rPr>
          <w:color w:val="auto"/>
          <w:sz w:val="24"/>
        </w:rPr>
      </w:pPr>
      <w:r>
        <w:rPr>
          <w:rFonts w:hint="eastAsia"/>
          <w:color w:val="auto"/>
          <w:sz w:val="24"/>
        </w:rPr>
        <w:t>项目建设地址未发生变化，因此，声环境质量</w:t>
      </w:r>
      <w:r>
        <w:rPr>
          <w:rFonts w:hAnsi="宋体"/>
          <w:color w:val="auto"/>
          <w:sz w:val="24"/>
        </w:rPr>
        <w:t>标准</w:t>
      </w:r>
      <w:r>
        <w:rPr>
          <w:rFonts w:hint="eastAsia" w:hAnsi="宋体"/>
          <w:color w:val="auto"/>
          <w:sz w:val="24"/>
        </w:rPr>
        <w:t>仍参照原环评中规定的质量标准</w:t>
      </w:r>
      <w:r>
        <w:rPr>
          <w:color w:val="auto"/>
          <w:sz w:val="24"/>
        </w:rPr>
        <w:t>。</w:t>
      </w:r>
    </w:p>
    <w:p w14:paraId="7710E355">
      <w:pPr>
        <w:snapToGrid w:val="0"/>
        <w:spacing w:line="460" w:lineRule="exact"/>
        <w:ind w:firstLine="480" w:firstLineChars="200"/>
        <w:rPr>
          <w:rFonts w:hint="eastAsia"/>
          <w:color w:val="auto"/>
          <w:sz w:val="24"/>
        </w:rPr>
      </w:pPr>
      <w:r>
        <w:rPr>
          <w:rFonts w:hint="eastAsia"/>
          <w:color w:val="auto"/>
          <w:sz w:val="24"/>
        </w:rPr>
        <w:t>（4）地下水环境</w:t>
      </w:r>
    </w:p>
    <w:p w14:paraId="796F7190">
      <w:pPr>
        <w:snapToGrid w:val="0"/>
        <w:spacing w:line="460" w:lineRule="exact"/>
        <w:ind w:firstLine="480" w:firstLineChars="200"/>
        <w:rPr>
          <w:rStyle w:val="20"/>
          <w:rFonts w:hint="eastAsia"/>
          <w:color w:val="auto"/>
          <w:sz w:val="24"/>
          <w:szCs w:val="24"/>
        </w:rPr>
      </w:pPr>
      <w:r>
        <w:rPr>
          <w:rFonts w:hint="eastAsia"/>
          <w:color w:val="auto"/>
          <w:sz w:val="24"/>
        </w:rPr>
        <w:t>项目建设地址未发生变化</w:t>
      </w:r>
      <w:r>
        <w:rPr>
          <w:rStyle w:val="20"/>
          <w:rFonts w:hint="eastAsia"/>
          <w:color w:val="auto"/>
        </w:rPr>
        <w:t>，</w:t>
      </w:r>
      <w:r>
        <w:rPr>
          <w:rStyle w:val="20"/>
          <w:rFonts w:hint="eastAsia"/>
          <w:color w:val="auto"/>
          <w:sz w:val="24"/>
          <w:szCs w:val="24"/>
        </w:rPr>
        <w:t>项目所在区域地下水环境质量标准仍</w:t>
      </w:r>
      <w:r>
        <w:rPr>
          <w:rFonts w:hint="eastAsia" w:hAnsi="宋体"/>
          <w:color w:val="auto"/>
          <w:sz w:val="24"/>
        </w:rPr>
        <w:t>参照原环评中规定的质量标准</w:t>
      </w:r>
      <w:r>
        <w:rPr>
          <w:color w:val="auto"/>
          <w:sz w:val="24"/>
        </w:rPr>
        <w:t>。</w:t>
      </w:r>
    </w:p>
    <w:p w14:paraId="11A19319">
      <w:pPr>
        <w:snapToGrid w:val="0"/>
        <w:spacing w:line="460" w:lineRule="exact"/>
        <w:ind w:firstLine="480" w:firstLineChars="200"/>
        <w:rPr>
          <w:color w:val="auto"/>
          <w:sz w:val="24"/>
        </w:rPr>
      </w:pPr>
      <w:r>
        <w:rPr>
          <w:rFonts w:hint="eastAsia"/>
          <w:color w:val="auto"/>
          <w:sz w:val="24"/>
        </w:rPr>
        <w:t>（5）土壤环境</w:t>
      </w:r>
    </w:p>
    <w:p w14:paraId="64095C4C">
      <w:pPr>
        <w:snapToGrid w:val="0"/>
        <w:spacing w:line="460" w:lineRule="exact"/>
        <w:ind w:firstLine="480" w:firstLineChars="200"/>
        <w:rPr>
          <w:rStyle w:val="20"/>
          <w:rFonts w:hint="eastAsia"/>
          <w:b/>
          <w:bCs/>
          <w:color w:val="auto"/>
          <w:sz w:val="24"/>
          <w:szCs w:val="24"/>
        </w:rPr>
      </w:pPr>
      <w:r>
        <w:rPr>
          <w:rFonts w:hint="eastAsia"/>
          <w:color w:val="auto"/>
          <w:sz w:val="24"/>
        </w:rPr>
        <w:t>项目建设地址未发生变化</w:t>
      </w:r>
      <w:r>
        <w:rPr>
          <w:rStyle w:val="20"/>
          <w:rFonts w:hint="eastAsia"/>
          <w:color w:val="auto"/>
        </w:rPr>
        <w:t>，</w:t>
      </w:r>
      <w:r>
        <w:rPr>
          <w:rStyle w:val="20"/>
          <w:rFonts w:hint="eastAsia"/>
          <w:color w:val="auto"/>
          <w:sz w:val="24"/>
          <w:szCs w:val="24"/>
        </w:rPr>
        <w:t>企业周边土地规划未进行调整</w:t>
      </w:r>
      <w:r>
        <w:rPr>
          <w:rStyle w:val="20"/>
          <w:rFonts w:hint="eastAsia"/>
          <w:b/>
          <w:bCs/>
          <w:color w:val="auto"/>
          <w:sz w:val="24"/>
          <w:szCs w:val="24"/>
        </w:rPr>
        <w:t>，</w:t>
      </w:r>
      <w:r>
        <w:rPr>
          <w:rStyle w:val="20"/>
          <w:rFonts w:hint="eastAsia"/>
          <w:color w:val="auto"/>
          <w:sz w:val="24"/>
          <w:szCs w:val="24"/>
        </w:rPr>
        <w:t>因此，项目所在区域土壤环境质量标准仍</w:t>
      </w:r>
      <w:r>
        <w:rPr>
          <w:rFonts w:hint="eastAsia" w:hAnsi="宋体"/>
          <w:color w:val="auto"/>
          <w:sz w:val="24"/>
        </w:rPr>
        <w:t>参照原环评中规定的质量标准</w:t>
      </w:r>
      <w:r>
        <w:rPr>
          <w:color w:val="auto"/>
          <w:sz w:val="24"/>
        </w:rPr>
        <w:t>。</w:t>
      </w:r>
    </w:p>
    <w:p w14:paraId="7BC6DF43">
      <w:pPr>
        <w:snapToGrid w:val="0"/>
        <w:spacing w:line="460" w:lineRule="exact"/>
        <w:outlineLvl w:val="2"/>
        <w:rPr>
          <w:b/>
          <w:color w:val="auto"/>
          <w:sz w:val="24"/>
        </w:rPr>
      </w:pPr>
      <w:bookmarkStart w:id="11" w:name="_Toc17045"/>
      <w:bookmarkStart w:id="12" w:name="_Toc2612"/>
      <w:bookmarkStart w:id="13" w:name="_Toc21282"/>
      <w:r>
        <w:rPr>
          <w:b/>
          <w:color w:val="auto"/>
          <w:sz w:val="24"/>
        </w:rPr>
        <w:t>1.2.2污染物排放标准</w:t>
      </w:r>
      <w:bookmarkEnd w:id="11"/>
      <w:bookmarkEnd w:id="12"/>
      <w:bookmarkEnd w:id="13"/>
    </w:p>
    <w:p w14:paraId="104C96AB">
      <w:pPr>
        <w:snapToGrid w:val="0"/>
        <w:spacing w:line="360" w:lineRule="auto"/>
        <w:ind w:firstLine="480" w:firstLineChars="200"/>
        <w:rPr>
          <w:color w:val="auto"/>
          <w:sz w:val="24"/>
        </w:rPr>
      </w:pPr>
      <w:r>
        <w:rPr>
          <w:color w:val="auto"/>
          <w:sz w:val="24"/>
        </w:rPr>
        <w:t>（1）废水</w:t>
      </w:r>
    </w:p>
    <w:p w14:paraId="09CD607C">
      <w:pPr>
        <w:snapToGrid w:val="0"/>
        <w:spacing w:line="360" w:lineRule="auto"/>
        <w:ind w:firstLine="480" w:firstLineChars="200"/>
        <w:rPr>
          <w:rFonts w:hint="eastAsia" w:hAnsi="宋体"/>
          <w:color w:val="auto"/>
          <w:sz w:val="24"/>
          <w:lang w:val="en-US" w:eastAsia="zh-CN"/>
        </w:rPr>
      </w:pPr>
      <w:r>
        <w:rPr>
          <w:color w:val="auto"/>
          <w:sz w:val="24"/>
        </w:rPr>
        <w:t>本次</w:t>
      </w:r>
      <w:r>
        <w:rPr>
          <w:rFonts w:hint="eastAsia"/>
          <w:color w:val="auto"/>
          <w:sz w:val="24"/>
        </w:rPr>
        <w:t>调整主要为废气处理方式调整</w:t>
      </w:r>
      <w:r>
        <w:rPr>
          <w:rFonts w:hint="eastAsia"/>
          <w:bCs/>
          <w:color w:val="auto"/>
          <w:sz w:val="24"/>
          <w:szCs w:val="30"/>
        </w:rPr>
        <w:t>，对于废水来说，不新增废水污染因子，企业废水排放标准与环评审批一致，</w:t>
      </w:r>
      <w:r>
        <w:rPr>
          <w:rStyle w:val="20"/>
          <w:rFonts w:hint="eastAsia"/>
          <w:color w:val="auto"/>
          <w:sz w:val="24"/>
          <w:szCs w:val="24"/>
        </w:rPr>
        <w:t>仍</w:t>
      </w:r>
      <w:r>
        <w:rPr>
          <w:rFonts w:hint="eastAsia" w:hAnsi="宋体"/>
          <w:color w:val="auto"/>
          <w:sz w:val="24"/>
        </w:rPr>
        <w:t>参照原环评中规定的废水排放标准。</w:t>
      </w:r>
      <w:r>
        <w:rPr>
          <w:rFonts w:hint="eastAsia" w:hAnsi="宋体"/>
          <w:color w:val="auto"/>
          <w:sz w:val="24"/>
          <w:lang w:val="en-US" w:eastAsia="zh-CN"/>
        </w:rPr>
        <w:t>废水排放标准见下表。</w:t>
      </w:r>
    </w:p>
    <w:p w14:paraId="49159A7E">
      <w:pPr>
        <w:snapToGrid w:val="0"/>
        <w:spacing w:line="240" w:lineRule="auto"/>
        <w:jc w:val="center"/>
        <w:rPr>
          <w:rFonts w:hint="eastAsia" w:hAnsi="宋体"/>
          <w:b/>
          <w:bCs/>
          <w:color w:val="auto"/>
          <w:sz w:val="21"/>
          <w:szCs w:val="21"/>
          <w:lang w:val="en-US" w:eastAsia="zh-CN"/>
        </w:rPr>
      </w:pPr>
      <w:r>
        <w:rPr>
          <w:rFonts w:hint="eastAsia" w:hAnsi="宋体"/>
          <w:b/>
          <w:bCs/>
          <w:color w:val="auto"/>
          <w:sz w:val="21"/>
          <w:szCs w:val="21"/>
          <w:lang w:val="en-US" w:eastAsia="zh-CN"/>
        </w:rPr>
        <w:t>表1-1 废水纳管标准</w:t>
      </w:r>
      <w:r>
        <w:rPr>
          <w:b/>
          <w:szCs w:val="21"/>
        </w:rPr>
        <w:t>（单位：除pH外均为mg/L）</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0"/>
        <w:gridCol w:w="1025"/>
        <w:gridCol w:w="1017"/>
        <w:gridCol w:w="2033"/>
        <w:gridCol w:w="2035"/>
        <w:gridCol w:w="871"/>
        <w:gridCol w:w="1155"/>
      </w:tblGrid>
      <w:tr w14:paraId="112D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75733596">
            <w:pPr>
              <w:widowControl/>
              <w:snapToGrid w:val="0"/>
              <w:jc w:val="center"/>
              <w:rPr>
                <w:kern w:val="0"/>
                <w:szCs w:val="21"/>
              </w:rPr>
            </w:pPr>
            <w:r>
              <w:rPr>
                <w:kern w:val="0"/>
                <w:szCs w:val="21"/>
              </w:rPr>
              <w:t>控制项目</w:t>
            </w:r>
          </w:p>
        </w:tc>
        <w:tc>
          <w:tcPr>
            <w:tcW w:w="1000" w:type="dxa"/>
            <w:shd w:val="clear" w:color="auto" w:fill="auto"/>
            <w:vAlign w:val="center"/>
          </w:tcPr>
          <w:p w14:paraId="60E3FA1C">
            <w:pPr>
              <w:widowControl/>
              <w:snapToGrid w:val="0"/>
              <w:jc w:val="center"/>
              <w:rPr>
                <w:kern w:val="0"/>
                <w:szCs w:val="21"/>
              </w:rPr>
            </w:pPr>
            <w:r>
              <w:rPr>
                <w:kern w:val="0"/>
                <w:szCs w:val="21"/>
              </w:rPr>
              <w:t>pH</w:t>
            </w:r>
          </w:p>
        </w:tc>
        <w:tc>
          <w:tcPr>
            <w:tcW w:w="992" w:type="dxa"/>
            <w:shd w:val="clear" w:color="auto" w:fill="auto"/>
            <w:vAlign w:val="center"/>
          </w:tcPr>
          <w:p w14:paraId="75D10778">
            <w:pPr>
              <w:widowControl/>
              <w:snapToGrid w:val="0"/>
              <w:jc w:val="center"/>
              <w:rPr>
                <w:kern w:val="0"/>
                <w:szCs w:val="21"/>
              </w:rPr>
            </w:pPr>
            <w:r>
              <w:rPr>
                <w:kern w:val="0"/>
                <w:szCs w:val="21"/>
              </w:rPr>
              <w:t>悬浮物</w:t>
            </w:r>
          </w:p>
        </w:tc>
        <w:tc>
          <w:tcPr>
            <w:tcW w:w="1984" w:type="dxa"/>
            <w:shd w:val="clear" w:color="auto" w:fill="auto"/>
            <w:vAlign w:val="center"/>
          </w:tcPr>
          <w:p w14:paraId="3A0F7841">
            <w:pPr>
              <w:widowControl/>
              <w:snapToGrid w:val="0"/>
              <w:jc w:val="center"/>
              <w:rPr>
                <w:kern w:val="0"/>
                <w:szCs w:val="21"/>
              </w:rPr>
            </w:pPr>
            <w:r>
              <w:rPr>
                <w:kern w:val="0"/>
                <w:szCs w:val="21"/>
              </w:rPr>
              <w:t>化学需氧量</w:t>
            </w:r>
          </w:p>
        </w:tc>
        <w:tc>
          <w:tcPr>
            <w:tcW w:w="1985" w:type="dxa"/>
            <w:shd w:val="clear" w:color="auto" w:fill="auto"/>
            <w:vAlign w:val="center"/>
          </w:tcPr>
          <w:p w14:paraId="279D3A77">
            <w:pPr>
              <w:widowControl/>
              <w:snapToGrid w:val="0"/>
              <w:jc w:val="center"/>
              <w:rPr>
                <w:kern w:val="0"/>
                <w:szCs w:val="21"/>
              </w:rPr>
            </w:pPr>
            <w:r>
              <w:rPr>
                <w:kern w:val="0"/>
                <w:szCs w:val="21"/>
              </w:rPr>
              <w:t>五日生化需氧量</w:t>
            </w:r>
          </w:p>
        </w:tc>
        <w:tc>
          <w:tcPr>
            <w:tcW w:w="850" w:type="dxa"/>
            <w:shd w:val="clear" w:color="auto" w:fill="auto"/>
            <w:vAlign w:val="center"/>
          </w:tcPr>
          <w:p w14:paraId="47773BB4">
            <w:pPr>
              <w:widowControl/>
              <w:snapToGrid w:val="0"/>
              <w:jc w:val="center"/>
              <w:rPr>
                <w:kern w:val="0"/>
                <w:szCs w:val="21"/>
              </w:rPr>
            </w:pPr>
            <w:r>
              <w:rPr>
                <w:kern w:val="0"/>
                <w:szCs w:val="21"/>
              </w:rPr>
              <w:t>氨氮</w:t>
            </w:r>
          </w:p>
        </w:tc>
        <w:tc>
          <w:tcPr>
            <w:tcW w:w="1127" w:type="dxa"/>
            <w:shd w:val="clear" w:color="auto" w:fill="auto"/>
            <w:vAlign w:val="center"/>
          </w:tcPr>
          <w:p w14:paraId="7FD9316A">
            <w:pPr>
              <w:widowControl/>
              <w:snapToGrid w:val="0"/>
              <w:jc w:val="center"/>
              <w:rPr>
                <w:kern w:val="0"/>
                <w:szCs w:val="21"/>
              </w:rPr>
            </w:pPr>
            <w:r>
              <w:rPr>
                <w:kern w:val="0"/>
                <w:szCs w:val="21"/>
              </w:rPr>
              <w:t>总氮</w:t>
            </w:r>
          </w:p>
        </w:tc>
      </w:tr>
      <w:tr w14:paraId="772B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5AEB2943">
            <w:pPr>
              <w:widowControl/>
              <w:snapToGrid w:val="0"/>
              <w:jc w:val="center"/>
              <w:rPr>
                <w:kern w:val="0"/>
                <w:szCs w:val="21"/>
              </w:rPr>
            </w:pPr>
            <w:r>
              <w:rPr>
                <w:kern w:val="0"/>
                <w:szCs w:val="21"/>
              </w:rPr>
              <w:t>纳管标准</w:t>
            </w:r>
          </w:p>
        </w:tc>
        <w:tc>
          <w:tcPr>
            <w:tcW w:w="1000" w:type="dxa"/>
            <w:shd w:val="clear" w:color="auto" w:fill="auto"/>
            <w:vAlign w:val="center"/>
          </w:tcPr>
          <w:p w14:paraId="312143E6">
            <w:pPr>
              <w:widowControl/>
              <w:snapToGrid w:val="0"/>
              <w:jc w:val="center"/>
              <w:rPr>
                <w:kern w:val="0"/>
                <w:szCs w:val="21"/>
              </w:rPr>
            </w:pPr>
            <w:r>
              <w:rPr>
                <w:kern w:val="0"/>
                <w:szCs w:val="21"/>
              </w:rPr>
              <w:t>6～9</w:t>
            </w:r>
          </w:p>
        </w:tc>
        <w:tc>
          <w:tcPr>
            <w:tcW w:w="992" w:type="dxa"/>
            <w:shd w:val="clear" w:color="auto" w:fill="auto"/>
            <w:vAlign w:val="center"/>
          </w:tcPr>
          <w:p w14:paraId="6F4C165E">
            <w:pPr>
              <w:widowControl/>
              <w:snapToGrid w:val="0"/>
              <w:jc w:val="center"/>
              <w:rPr>
                <w:kern w:val="0"/>
                <w:szCs w:val="21"/>
              </w:rPr>
            </w:pPr>
            <w:r>
              <w:rPr>
                <w:kern w:val="0"/>
                <w:szCs w:val="21"/>
              </w:rPr>
              <w:t>120</w:t>
            </w:r>
          </w:p>
        </w:tc>
        <w:tc>
          <w:tcPr>
            <w:tcW w:w="1984" w:type="dxa"/>
            <w:shd w:val="clear" w:color="auto" w:fill="auto"/>
            <w:vAlign w:val="center"/>
          </w:tcPr>
          <w:p w14:paraId="269D840E">
            <w:pPr>
              <w:widowControl/>
              <w:snapToGrid w:val="0"/>
              <w:jc w:val="center"/>
              <w:rPr>
                <w:kern w:val="0"/>
                <w:szCs w:val="21"/>
              </w:rPr>
            </w:pPr>
            <w:r>
              <w:rPr>
                <w:kern w:val="0"/>
                <w:szCs w:val="21"/>
              </w:rPr>
              <w:t>500</w:t>
            </w:r>
          </w:p>
        </w:tc>
        <w:tc>
          <w:tcPr>
            <w:tcW w:w="1985" w:type="dxa"/>
            <w:shd w:val="clear" w:color="auto" w:fill="auto"/>
            <w:vAlign w:val="center"/>
          </w:tcPr>
          <w:p w14:paraId="5FBFA0EC">
            <w:pPr>
              <w:widowControl/>
              <w:snapToGrid w:val="0"/>
              <w:jc w:val="center"/>
              <w:rPr>
                <w:kern w:val="0"/>
                <w:szCs w:val="21"/>
              </w:rPr>
            </w:pPr>
            <w:r>
              <w:rPr>
                <w:kern w:val="0"/>
                <w:szCs w:val="21"/>
              </w:rPr>
              <w:t>300</w:t>
            </w:r>
          </w:p>
        </w:tc>
        <w:tc>
          <w:tcPr>
            <w:tcW w:w="850" w:type="dxa"/>
            <w:shd w:val="clear" w:color="auto" w:fill="auto"/>
            <w:vAlign w:val="center"/>
          </w:tcPr>
          <w:p w14:paraId="58B4309B">
            <w:pPr>
              <w:widowControl/>
              <w:snapToGrid w:val="0"/>
              <w:jc w:val="center"/>
              <w:rPr>
                <w:kern w:val="0"/>
                <w:szCs w:val="21"/>
              </w:rPr>
            </w:pPr>
            <w:r>
              <w:rPr>
                <w:kern w:val="0"/>
                <w:szCs w:val="21"/>
              </w:rPr>
              <w:t>35</w:t>
            </w:r>
          </w:p>
        </w:tc>
        <w:tc>
          <w:tcPr>
            <w:tcW w:w="1127" w:type="dxa"/>
            <w:shd w:val="clear" w:color="auto" w:fill="auto"/>
            <w:vAlign w:val="center"/>
          </w:tcPr>
          <w:p w14:paraId="55F64A87">
            <w:pPr>
              <w:widowControl/>
              <w:snapToGrid w:val="0"/>
              <w:jc w:val="center"/>
              <w:rPr>
                <w:kern w:val="0"/>
                <w:szCs w:val="21"/>
              </w:rPr>
            </w:pPr>
            <w:r>
              <w:rPr>
                <w:kern w:val="0"/>
                <w:szCs w:val="21"/>
              </w:rPr>
              <w:t>70</w:t>
            </w:r>
          </w:p>
        </w:tc>
      </w:tr>
      <w:tr w14:paraId="4954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72D1F503">
            <w:pPr>
              <w:widowControl/>
              <w:snapToGrid w:val="0"/>
              <w:jc w:val="center"/>
              <w:rPr>
                <w:kern w:val="0"/>
                <w:szCs w:val="21"/>
              </w:rPr>
            </w:pPr>
            <w:r>
              <w:rPr>
                <w:kern w:val="0"/>
                <w:szCs w:val="21"/>
              </w:rPr>
              <w:t>控制项目</w:t>
            </w:r>
          </w:p>
        </w:tc>
        <w:tc>
          <w:tcPr>
            <w:tcW w:w="1000" w:type="dxa"/>
            <w:shd w:val="clear" w:color="auto" w:fill="auto"/>
            <w:vAlign w:val="center"/>
          </w:tcPr>
          <w:p w14:paraId="3071C9DA">
            <w:pPr>
              <w:widowControl/>
              <w:snapToGrid w:val="0"/>
              <w:jc w:val="center"/>
              <w:rPr>
                <w:kern w:val="0"/>
                <w:szCs w:val="21"/>
              </w:rPr>
            </w:pPr>
            <w:r>
              <w:rPr>
                <w:kern w:val="0"/>
                <w:szCs w:val="21"/>
              </w:rPr>
              <w:t>总磷</w:t>
            </w:r>
          </w:p>
        </w:tc>
        <w:tc>
          <w:tcPr>
            <w:tcW w:w="992" w:type="dxa"/>
            <w:shd w:val="clear" w:color="auto" w:fill="auto"/>
            <w:vAlign w:val="center"/>
          </w:tcPr>
          <w:p w14:paraId="62DF1C82">
            <w:pPr>
              <w:widowControl/>
              <w:snapToGrid w:val="0"/>
              <w:jc w:val="center"/>
              <w:rPr>
                <w:kern w:val="0"/>
                <w:szCs w:val="21"/>
              </w:rPr>
            </w:pPr>
            <w:r>
              <w:rPr>
                <w:kern w:val="0"/>
                <w:szCs w:val="21"/>
              </w:rPr>
              <w:t>石油类</w:t>
            </w:r>
          </w:p>
        </w:tc>
        <w:tc>
          <w:tcPr>
            <w:tcW w:w="1984" w:type="dxa"/>
            <w:shd w:val="clear" w:color="auto" w:fill="auto"/>
            <w:vAlign w:val="center"/>
          </w:tcPr>
          <w:p w14:paraId="528DD9E3">
            <w:pPr>
              <w:widowControl/>
              <w:snapToGrid w:val="0"/>
              <w:jc w:val="center"/>
              <w:rPr>
                <w:kern w:val="0"/>
                <w:szCs w:val="21"/>
              </w:rPr>
            </w:pPr>
            <w:r>
              <w:t>可吸附有机卤化物</w:t>
            </w:r>
          </w:p>
        </w:tc>
        <w:tc>
          <w:tcPr>
            <w:tcW w:w="1985" w:type="dxa"/>
            <w:shd w:val="clear" w:color="auto" w:fill="auto"/>
            <w:vAlign w:val="center"/>
          </w:tcPr>
          <w:p w14:paraId="333A6F38">
            <w:pPr>
              <w:widowControl/>
              <w:snapToGrid w:val="0"/>
              <w:jc w:val="center"/>
              <w:rPr>
                <w:kern w:val="0"/>
                <w:szCs w:val="21"/>
              </w:rPr>
            </w:pPr>
            <w:r>
              <w:rPr>
                <w:kern w:val="0"/>
                <w:szCs w:val="21"/>
              </w:rPr>
              <w:t>阴离子表面活性剂</w:t>
            </w:r>
          </w:p>
        </w:tc>
        <w:tc>
          <w:tcPr>
            <w:tcW w:w="850" w:type="dxa"/>
            <w:shd w:val="clear" w:color="auto" w:fill="auto"/>
            <w:vAlign w:val="center"/>
          </w:tcPr>
          <w:p w14:paraId="31161939">
            <w:pPr>
              <w:widowControl/>
              <w:snapToGrid w:val="0"/>
              <w:jc w:val="center"/>
              <w:rPr>
                <w:kern w:val="0"/>
                <w:szCs w:val="21"/>
              </w:rPr>
            </w:pPr>
            <w:r>
              <w:rPr>
                <w:kern w:val="0"/>
                <w:szCs w:val="21"/>
              </w:rPr>
              <w:t>氟化物</w:t>
            </w:r>
          </w:p>
        </w:tc>
        <w:tc>
          <w:tcPr>
            <w:tcW w:w="1127" w:type="dxa"/>
            <w:shd w:val="clear" w:color="auto" w:fill="auto"/>
            <w:vAlign w:val="center"/>
          </w:tcPr>
          <w:p w14:paraId="0994AE19">
            <w:pPr>
              <w:widowControl/>
              <w:snapToGrid w:val="0"/>
              <w:jc w:val="center"/>
              <w:rPr>
                <w:kern w:val="0"/>
                <w:szCs w:val="21"/>
              </w:rPr>
            </w:pPr>
            <w:r>
              <w:rPr>
                <w:kern w:val="0"/>
                <w:szCs w:val="21"/>
              </w:rPr>
              <w:t>挥发酚</w:t>
            </w:r>
          </w:p>
        </w:tc>
      </w:tr>
      <w:tr w14:paraId="4648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1E06D0A2">
            <w:pPr>
              <w:widowControl/>
              <w:snapToGrid w:val="0"/>
              <w:jc w:val="center"/>
              <w:rPr>
                <w:kern w:val="0"/>
                <w:szCs w:val="21"/>
              </w:rPr>
            </w:pPr>
            <w:r>
              <w:rPr>
                <w:kern w:val="0"/>
                <w:szCs w:val="21"/>
              </w:rPr>
              <w:t>纳管标准</w:t>
            </w:r>
          </w:p>
        </w:tc>
        <w:tc>
          <w:tcPr>
            <w:tcW w:w="1000" w:type="dxa"/>
            <w:shd w:val="clear" w:color="auto" w:fill="auto"/>
            <w:vAlign w:val="center"/>
          </w:tcPr>
          <w:p w14:paraId="3979E2AE">
            <w:pPr>
              <w:widowControl/>
              <w:snapToGrid w:val="0"/>
              <w:jc w:val="center"/>
              <w:rPr>
                <w:kern w:val="0"/>
                <w:szCs w:val="21"/>
              </w:rPr>
            </w:pPr>
            <w:r>
              <w:rPr>
                <w:kern w:val="0"/>
                <w:szCs w:val="21"/>
              </w:rPr>
              <w:t>8</w:t>
            </w:r>
          </w:p>
        </w:tc>
        <w:tc>
          <w:tcPr>
            <w:tcW w:w="992" w:type="dxa"/>
            <w:shd w:val="clear" w:color="auto" w:fill="auto"/>
            <w:vAlign w:val="center"/>
          </w:tcPr>
          <w:p w14:paraId="263BCDE9">
            <w:pPr>
              <w:widowControl/>
              <w:snapToGrid w:val="0"/>
              <w:jc w:val="center"/>
              <w:rPr>
                <w:kern w:val="0"/>
                <w:szCs w:val="21"/>
              </w:rPr>
            </w:pPr>
            <w:r>
              <w:rPr>
                <w:kern w:val="0"/>
                <w:szCs w:val="21"/>
              </w:rPr>
              <w:t>20</w:t>
            </w:r>
          </w:p>
        </w:tc>
        <w:tc>
          <w:tcPr>
            <w:tcW w:w="1984" w:type="dxa"/>
            <w:shd w:val="clear" w:color="auto" w:fill="auto"/>
            <w:vAlign w:val="center"/>
          </w:tcPr>
          <w:p w14:paraId="0031EC45">
            <w:pPr>
              <w:widowControl/>
              <w:snapToGrid w:val="0"/>
              <w:jc w:val="center"/>
              <w:rPr>
                <w:kern w:val="0"/>
                <w:szCs w:val="21"/>
              </w:rPr>
            </w:pPr>
            <w:r>
              <w:rPr>
                <w:kern w:val="0"/>
                <w:szCs w:val="21"/>
              </w:rPr>
              <w:t>5</w:t>
            </w:r>
          </w:p>
        </w:tc>
        <w:tc>
          <w:tcPr>
            <w:tcW w:w="1985" w:type="dxa"/>
            <w:shd w:val="clear" w:color="auto" w:fill="auto"/>
            <w:vAlign w:val="center"/>
          </w:tcPr>
          <w:p w14:paraId="4F54E686">
            <w:pPr>
              <w:widowControl/>
              <w:snapToGrid w:val="0"/>
              <w:jc w:val="center"/>
              <w:rPr>
                <w:kern w:val="0"/>
                <w:szCs w:val="21"/>
              </w:rPr>
            </w:pPr>
            <w:r>
              <w:rPr>
                <w:kern w:val="0"/>
                <w:szCs w:val="21"/>
              </w:rPr>
              <w:t>20</w:t>
            </w:r>
          </w:p>
        </w:tc>
        <w:tc>
          <w:tcPr>
            <w:tcW w:w="850" w:type="dxa"/>
            <w:shd w:val="clear" w:color="auto" w:fill="auto"/>
            <w:vAlign w:val="center"/>
          </w:tcPr>
          <w:p w14:paraId="4BD0CCAB">
            <w:pPr>
              <w:widowControl/>
              <w:snapToGrid w:val="0"/>
              <w:jc w:val="center"/>
              <w:rPr>
                <w:kern w:val="0"/>
                <w:szCs w:val="21"/>
              </w:rPr>
            </w:pPr>
            <w:r>
              <w:rPr>
                <w:kern w:val="0"/>
                <w:szCs w:val="21"/>
              </w:rPr>
              <w:t>20</w:t>
            </w:r>
          </w:p>
        </w:tc>
        <w:tc>
          <w:tcPr>
            <w:tcW w:w="1127" w:type="dxa"/>
            <w:shd w:val="clear" w:color="auto" w:fill="auto"/>
            <w:vAlign w:val="center"/>
          </w:tcPr>
          <w:p w14:paraId="1BFC4793">
            <w:pPr>
              <w:widowControl/>
              <w:snapToGrid w:val="0"/>
              <w:jc w:val="center"/>
              <w:rPr>
                <w:kern w:val="0"/>
                <w:szCs w:val="21"/>
              </w:rPr>
            </w:pPr>
            <w:r>
              <w:rPr>
                <w:kern w:val="0"/>
                <w:szCs w:val="21"/>
              </w:rPr>
              <w:t>0.5</w:t>
            </w:r>
          </w:p>
        </w:tc>
      </w:tr>
    </w:tbl>
    <w:p w14:paraId="5327D12E">
      <w:pPr>
        <w:widowControl/>
        <w:tabs>
          <w:tab w:val="left" w:pos="3119"/>
        </w:tabs>
        <w:snapToGrid w:val="0"/>
        <w:jc w:val="center"/>
        <w:rPr>
          <w:b/>
          <w:szCs w:val="21"/>
        </w:rPr>
      </w:pPr>
      <w:r>
        <w:rPr>
          <w:rFonts w:hint="eastAsia" w:hAnsi="宋体"/>
          <w:b/>
          <w:bCs/>
          <w:color w:val="auto"/>
          <w:sz w:val="21"/>
          <w:szCs w:val="21"/>
          <w:lang w:val="en-US" w:eastAsia="zh-CN"/>
        </w:rPr>
        <w:t xml:space="preserve">表1-2 </w:t>
      </w:r>
      <w:r>
        <w:rPr>
          <w:b/>
          <w:szCs w:val="21"/>
        </w:rPr>
        <w:t>污水排环境标准（单位：除pH外均为mg/L）</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1246"/>
        <w:gridCol w:w="1100"/>
        <w:gridCol w:w="1265"/>
        <w:gridCol w:w="1198"/>
        <w:gridCol w:w="1413"/>
        <w:gridCol w:w="1155"/>
      </w:tblGrid>
      <w:tr w14:paraId="1A6A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62" w:type="dxa"/>
            <w:vAlign w:val="center"/>
          </w:tcPr>
          <w:p w14:paraId="496ADF9A">
            <w:pPr>
              <w:pStyle w:val="31"/>
              <w:tabs>
                <w:tab w:val="left" w:pos="3119"/>
              </w:tabs>
              <w:rPr>
                <w:sz w:val="21"/>
              </w:rPr>
            </w:pPr>
            <w:r>
              <w:rPr>
                <w:sz w:val="21"/>
              </w:rPr>
              <w:t>控制项目</w:t>
            </w:r>
          </w:p>
        </w:tc>
        <w:tc>
          <w:tcPr>
            <w:tcW w:w="1216" w:type="dxa"/>
            <w:vAlign w:val="center"/>
          </w:tcPr>
          <w:p w14:paraId="79673C56">
            <w:pPr>
              <w:pStyle w:val="31"/>
              <w:tabs>
                <w:tab w:val="left" w:pos="3119"/>
              </w:tabs>
              <w:rPr>
                <w:sz w:val="21"/>
              </w:rPr>
            </w:pPr>
            <w:r>
              <w:rPr>
                <w:sz w:val="21"/>
              </w:rPr>
              <w:t>pH</w:t>
            </w:r>
          </w:p>
        </w:tc>
        <w:tc>
          <w:tcPr>
            <w:tcW w:w="1073" w:type="dxa"/>
            <w:vAlign w:val="center"/>
          </w:tcPr>
          <w:p w14:paraId="3A517D47">
            <w:pPr>
              <w:pStyle w:val="31"/>
              <w:tabs>
                <w:tab w:val="left" w:pos="3119"/>
              </w:tabs>
              <w:rPr>
                <w:sz w:val="21"/>
              </w:rPr>
            </w:pPr>
            <w:r>
              <w:rPr>
                <w:sz w:val="21"/>
              </w:rPr>
              <w:t>COD</w:t>
            </w:r>
            <w:r>
              <w:rPr>
                <w:sz w:val="21"/>
                <w:vertAlign w:val="subscript"/>
              </w:rPr>
              <w:t>Cr</w:t>
            </w:r>
          </w:p>
        </w:tc>
        <w:tc>
          <w:tcPr>
            <w:tcW w:w="1234" w:type="dxa"/>
            <w:vAlign w:val="center"/>
          </w:tcPr>
          <w:p w14:paraId="10D42D8F">
            <w:pPr>
              <w:pStyle w:val="31"/>
              <w:tabs>
                <w:tab w:val="left" w:pos="3119"/>
              </w:tabs>
              <w:rPr>
                <w:sz w:val="21"/>
              </w:rPr>
            </w:pPr>
            <w:r>
              <w:rPr>
                <w:sz w:val="21"/>
              </w:rPr>
              <w:t>BOD</w:t>
            </w:r>
            <w:r>
              <w:rPr>
                <w:sz w:val="21"/>
                <w:vertAlign w:val="subscript"/>
              </w:rPr>
              <w:t>5</w:t>
            </w:r>
          </w:p>
        </w:tc>
        <w:tc>
          <w:tcPr>
            <w:tcW w:w="1169" w:type="dxa"/>
            <w:vAlign w:val="center"/>
          </w:tcPr>
          <w:p w14:paraId="76B23172">
            <w:pPr>
              <w:pStyle w:val="31"/>
              <w:tabs>
                <w:tab w:val="left" w:pos="3119"/>
              </w:tabs>
              <w:rPr>
                <w:sz w:val="21"/>
              </w:rPr>
            </w:pPr>
            <w:r>
              <w:rPr>
                <w:sz w:val="21"/>
              </w:rPr>
              <w:t>SS</w:t>
            </w:r>
          </w:p>
        </w:tc>
        <w:tc>
          <w:tcPr>
            <w:tcW w:w="1379" w:type="dxa"/>
            <w:vAlign w:val="center"/>
          </w:tcPr>
          <w:p w14:paraId="6FB0899F">
            <w:pPr>
              <w:pStyle w:val="31"/>
              <w:tabs>
                <w:tab w:val="left" w:pos="3119"/>
              </w:tabs>
              <w:rPr>
                <w:sz w:val="21"/>
              </w:rPr>
            </w:pPr>
            <w:r>
              <w:rPr>
                <w:sz w:val="21"/>
              </w:rPr>
              <w:t>氨氮</w:t>
            </w:r>
          </w:p>
        </w:tc>
        <w:tc>
          <w:tcPr>
            <w:tcW w:w="1127" w:type="dxa"/>
            <w:vAlign w:val="center"/>
          </w:tcPr>
          <w:p w14:paraId="5DBE2B59">
            <w:pPr>
              <w:tabs>
                <w:tab w:val="left" w:pos="3119"/>
              </w:tabs>
              <w:snapToGrid w:val="0"/>
              <w:jc w:val="center"/>
              <w:rPr>
                <w:bCs/>
                <w:szCs w:val="21"/>
              </w:rPr>
            </w:pPr>
            <w:r>
              <w:rPr>
                <w:bCs/>
                <w:szCs w:val="21"/>
              </w:rPr>
              <w:t>TN</w:t>
            </w:r>
          </w:p>
        </w:tc>
      </w:tr>
      <w:tr w14:paraId="25BA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62" w:type="dxa"/>
            <w:vAlign w:val="center"/>
          </w:tcPr>
          <w:p w14:paraId="4B23FA87">
            <w:pPr>
              <w:tabs>
                <w:tab w:val="left" w:pos="3119"/>
              </w:tabs>
              <w:snapToGrid w:val="0"/>
              <w:jc w:val="center"/>
              <w:rPr>
                <w:bCs/>
                <w:szCs w:val="21"/>
              </w:rPr>
            </w:pPr>
            <w:r>
              <w:rPr>
                <w:bCs/>
                <w:szCs w:val="21"/>
              </w:rPr>
              <w:t>排环境标准</w:t>
            </w:r>
          </w:p>
        </w:tc>
        <w:tc>
          <w:tcPr>
            <w:tcW w:w="1216" w:type="dxa"/>
            <w:vAlign w:val="center"/>
          </w:tcPr>
          <w:p w14:paraId="628AAA45">
            <w:pPr>
              <w:tabs>
                <w:tab w:val="left" w:pos="3119"/>
              </w:tabs>
              <w:snapToGrid w:val="0"/>
              <w:jc w:val="center"/>
              <w:rPr>
                <w:bCs/>
                <w:szCs w:val="21"/>
              </w:rPr>
            </w:pPr>
            <w:r>
              <w:rPr>
                <w:bCs/>
                <w:szCs w:val="21"/>
              </w:rPr>
              <w:t>6-9</w:t>
            </w:r>
          </w:p>
        </w:tc>
        <w:tc>
          <w:tcPr>
            <w:tcW w:w="1073" w:type="dxa"/>
            <w:vAlign w:val="center"/>
          </w:tcPr>
          <w:p w14:paraId="658709C2">
            <w:pPr>
              <w:tabs>
                <w:tab w:val="left" w:pos="3119"/>
              </w:tabs>
              <w:snapToGrid w:val="0"/>
              <w:jc w:val="center"/>
              <w:rPr>
                <w:bCs/>
                <w:szCs w:val="21"/>
              </w:rPr>
            </w:pPr>
            <w:r>
              <w:rPr>
                <w:bCs/>
                <w:szCs w:val="21"/>
              </w:rPr>
              <w:t>80</w:t>
            </w:r>
          </w:p>
        </w:tc>
        <w:tc>
          <w:tcPr>
            <w:tcW w:w="1234" w:type="dxa"/>
            <w:vAlign w:val="center"/>
          </w:tcPr>
          <w:p w14:paraId="54B802A1">
            <w:pPr>
              <w:tabs>
                <w:tab w:val="left" w:pos="3119"/>
              </w:tabs>
              <w:snapToGrid w:val="0"/>
              <w:jc w:val="center"/>
              <w:rPr>
                <w:bCs/>
                <w:szCs w:val="21"/>
              </w:rPr>
            </w:pPr>
            <w:r>
              <w:rPr>
                <w:bCs/>
                <w:szCs w:val="21"/>
              </w:rPr>
              <w:t>20.04</w:t>
            </w:r>
          </w:p>
        </w:tc>
        <w:tc>
          <w:tcPr>
            <w:tcW w:w="1169" w:type="dxa"/>
            <w:vAlign w:val="center"/>
          </w:tcPr>
          <w:p w14:paraId="79E453BD">
            <w:pPr>
              <w:tabs>
                <w:tab w:val="left" w:pos="3119"/>
              </w:tabs>
              <w:snapToGrid w:val="0"/>
              <w:jc w:val="center"/>
              <w:rPr>
                <w:bCs/>
                <w:szCs w:val="21"/>
              </w:rPr>
            </w:pPr>
            <w:r>
              <w:rPr>
                <w:bCs/>
                <w:szCs w:val="21"/>
              </w:rPr>
              <w:t>59.5</w:t>
            </w:r>
          </w:p>
        </w:tc>
        <w:tc>
          <w:tcPr>
            <w:tcW w:w="1379" w:type="dxa"/>
            <w:vAlign w:val="center"/>
          </w:tcPr>
          <w:p w14:paraId="602C587A">
            <w:pPr>
              <w:tabs>
                <w:tab w:val="left" w:pos="3119"/>
              </w:tabs>
              <w:snapToGrid w:val="0"/>
              <w:jc w:val="center"/>
              <w:rPr>
                <w:bCs/>
                <w:szCs w:val="21"/>
              </w:rPr>
            </w:pPr>
            <w:r>
              <w:rPr>
                <w:bCs/>
                <w:szCs w:val="21"/>
              </w:rPr>
              <w:t>13.36</w:t>
            </w:r>
          </w:p>
        </w:tc>
        <w:tc>
          <w:tcPr>
            <w:tcW w:w="1127" w:type="dxa"/>
            <w:vAlign w:val="center"/>
          </w:tcPr>
          <w:p w14:paraId="61BBE5C9">
            <w:pPr>
              <w:tabs>
                <w:tab w:val="left" w:pos="3119"/>
              </w:tabs>
              <w:snapToGrid w:val="0"/>
              <w:jc w:val="center"/>
              <w:rPr>
                <w:bCs/>
                <w:szCs w:val="21"/>
              </w:rPr>
            </w:pPr>
            <w:r>
              <w:rPr>
                <w:bCs/>
                <w:szCs w:val="21"/>
              </w:rPr>
              <w:t>25.3</w:t>
            </w:r>
          </w:p>
        </w:tc>
      </w:tr>
      <w:tr w14:paraId="4624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62" w:type="dxa"/>
            <w:vAlign w:val="center"/>
          </w:tcPr>
          <w:p w14:paraId="7A2974E5">
            <w:pPr>
              <w:tabs>
                <w:tab w:val="left" w:pos="3119"/>
              </w:tabs>
              <w:snapToGrid w:val="0"/>
              <w:jc w:val="center"/>
              <w:rPr>
                <w:bCs/>
                <w:szCs w:val="21"/>
              </w:rPr>
            </w:pPr>
            <w:r>
              <w:rPr>
                <w:szCs w:val="21"/>
              </w:rPr>
              <w:t>控制项目</w:t>
            </w:r>
          </w:p>
        </w:tc>
        <w:tc>
          <w:tcPr>
            <w:tcW w:w="1216" w:type="dxa"/>
            <w:vAlign w:val="center"/>
          </w:tcPr>
          <w:p w14:paraId="635700FB">
            <w:pPr>
              <w:tabs>
                <w:tab w:val="left" w:pos="3119"/>
              </w:tabs>
              <w:snapToGrid w:val="0"/>
              <w:jc w:val="center"/>
              <w:rPr>
                <w:bCs/>
                <w:szCs w:val="21"/>
              </w:rPr>
            </w:pPr>
            <w:r>
              <w:rPr>
                <w:szCs w:val="21"/>
              </w:rPr>
              <w:t>总磷</w:t>
            </w:r>
          </w:p>
        </w:tc>
        <w:tc>
          <w:tcPr>
            <w:tcW w:w="1073" w:type="dxa"/>
            <w:vAlign w:val="center"/>
          </w:tcPr>
          <w:p w14:paraId="27BBFF63">
            <w:pPr>
              <w:tabs>
                <w:tab w:val="left" w:pos="3119"/>
              </w:tabs>
              <w:snapToGrid w:val="0"/>
              <w:jc w:val="center"/>
              <w:rPr>
                <w:bCs/>
                <w:szCs w:val="21"/>
              </w:rPr>
            </w:pPr>
            <w:r>
              <w:rPr>
                <w:bCs/>
                <w:szCs w:val="21"/>
              </w:rPr>
              <w:t>石油类</w:t>
            </w:r>
          </w:p>
        </w:tc>
        <w:tc>
          <w:tcPr>
            <w:tcW w:w="1234" w:type="dxa"/>
            <w:vAlign w:val="center"/>
          </w:tcPr>
          <w:p w14:paraId="4B498851">
            <w:pPr>
              <w:tabs>
                <w:tab w:val="left" w:pos="3119"/>
              </w:tabs>
              <w:snapToGrid w:val="0"/>
              <w:jc w:val="center"/>
              <w:rPr>
                <w:bCs/>
                <w:szCs w:val="21"/>
              </w:rPr>
            </w:pPr>
            <w:r>
              <w:rPr>
                <w:szCs w:val="21"/>
              </w:rPr>
              <w:t>AOX</w:t>
            </w:r>
          </w:p>
        </w:tc>
        <w:tc>
          <w:tcPr>
            <w:tcW w:w="1169" w:type="dxa"/>
            <w:vAlign w:val="center"/>
          </w:tcPr>
          <w:p w14:paraId="1509EABB">
            <w:pPr>
              <w:tabs>
                <w:tab w:val="left" w:pos="3119"/>
              </w:tabs>
              <w:snapToGrid w:val="0"/>
              <w:jc w:val="center"/>
              <w:rPr>
                <w:bCs/>
                <w:szCs w:val="21"/>
              </w:rPr>
            </w:pPr>
            <w:r>
              <w:rPr>
                <w:szCs w:val="21"/>
              </w:rPr>
              <w:t>挥发酚</w:t>
            </w:r>
          </w:p>
        </w:tc>
        <w:tc>
          <w:tcPr>
            <w:tcW w:w="1379" w:type="dxa"/>
            <w:vAlign w:val="center"/>
          </w:tcPr>
          <w:p w14:paraId="24EC8EE2">
            <w:pPr>
              <w:tabs>
                <w:tab w:val="left" w:pos="3119"/>
              </w:tabs>
              <w:snapToGrid w:val="0"/>
              <w:jc w:val="center"/>
              <w:rPr>
                <w:bCs/>
                <w:szCs w:val="21"/>
              </w:rPr>
            </w:pPr>
            <w:r>
              <w:rPr>
                <w:bCs/>
                <w:szCs w:val="21"/>
              </w:rPr>
              <w:t>氟化物</w:t>
            </w:r>
          </w:p>
        </w:tc>
        <w:tc>
          <w:tcPr>
            <w:tcW w:w="1127" w:type="dxa"/>
            <w:vAlign w:val="center"/>
          </w:tcPr>
          <w:p w14:paraId="1EB3CEC4">
            <w:pPr>
              <w:tabs>
                <w:tab w:val="left" w:pos="3119"/>
              </w:tabs>
              <w:snapToGrid w:val="0"/>
              <w:jc w:val="center"/>
              <w:rPr>
                <w:szCs w:val="21"/>
              </w:rPr>
            </w:pPr>
            <w:r>
              <w:rPr>
                <w:szCs w:val="21"/>
              </w:rPr>
              <w:t>LAS</w:t>
            </w:r>
          </w:p>
        </w:tc>
      </w:tr>
      <w:tr w14:paraId="068C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62" w:type="dxa"/>
            <w:vAlign w:val="center"/>
          </w:tcPr>
          <w:p w14:paraId="3DC69D6E">
            <w:pPr>
              <w:tabs>
                <w:tab w:val="left" w:pos="3119"/>
              </w:tabs>
              <w:snapToGrid w:val="0"/>
              <w:jc w:val="center"/>
              <w:rPr>
                <w:bCs/>
                <w:szCs w:val="21"/>
              </w:rPr>
            </w:pPr>
            <w:r>
              <w:rPr>
                <w:bCs/>
                <w:szCs w:val="21"/>
              </w:rPr>
              <w:t>排环境标准</w:t>
            </w:r>
          </w:p>
        </w:tc>
        <w:tc>
          <w:tcPr>
            <w:tcW w:w="1216" w:type="dxa"/>
            <w:vAlign w:val="center"/>
          </w:tcPr>
          <w:p w14:paraId="7EE07487">
            <w:pPr>
              <w:tabs>
                <w:tab w:val="left" w:pos="3119"/>
              </w:tabs>
              <w:snapToGrid w:val="0"/>
              <w:jc w:val="center"/>
              <w:rPr>
                <w:bCs/>
                <w:szCs w:val="21"/>
              </w:rPr>
            </w:pPr>
            <w:r>
              <w:rPr>
                <w:bCs/>
                <w:szCs w:val="21"/>
              </w:rPr>
              <w:t>0.5</w:t>
            </w:r>
          </w:p>
        </w:tc>
        <w:tc>
          <w:tcPr>
            <w:tcW w:w="1073" w:type="dxa"/>
            <w:vAlign w:val="center"/>
          </w:tcPr>
          <w:p w14:paraId="53ADDADE">
            <w:pPr>
              <w:tabs>
                <w:tab w:val="left" w:pos="3119"/>
              </w:tabs>
              <w:snapToGrid w:val="0"/>
              <w:jc w:val="center"/>
              <w:rPr>
                <w:bCs/>
                <w:szCs w:val="21"/>
              </w:rPr>
            </w:pPr>
            <w:r>
              <w:rPr>
                <w:bCs/>
                <w:szCs w:val="21"/>
              </w:rPr>
              <w:t>2.94</w:t>
            </w:r>
          </w:p>
        </w:tc>
        <w:tc>
          <w:tcPr>
            <w:tcW w:w="1234" w:type="dxa"/>
            <w:vAlign w:val="center"/>
          </w:tcPr>
          <w:p w14:paraId="149FCADA">
            <w:pPr>
              <w:tabs>
                <w:tab w:val="left" w:pos="3119"/>
              </w:tabs>
              <w:snapToGrid w:val="0"/>
              <w:jc w:val="center"/>
              <w:rPr>
                <w:bCs/>
                <w:szCs w:val="21"/>
              </w:rPr>
            </w:pPr>
            <w:r>
              <w:rPr>
                <w:szCs w:val="21"/>
              </w:rPr>
              <w:t>1</w:t>
            </w:r>
          </w:p>
        </w:tc>
        <w:tc>
          <w:tcPr>
            <w:tcW w:w="1169" w:type="dxa"/>
            <w:vAlign w:val="center"/>
          </w:tcPr>
          <w:p w14:paraId="40269B99">
            <w:pPr>
              <w:tabs>
                <w:tab w:val="left" w:pos="3119"/>
              </w:tabs>
              <w:snapToGrid w:val="0"/>
              <w:jc w:val="center"/>
              <w:rPr>
                <w:bCs/>
                <w:szCs w:val="21"/>
              </w:rPr>
            </w:pPr>
            <w:r>
              <w:rPr>
                <w:bCs/>
                <w:szCs w:val="21"/>
              </w:rPr>
              <w:t>0.33</w:t>
            </w:r>
          </w:p>
        </w:tc>
        <w:tc>
          <w:tcPr>
            <w:tcW w:w="1379" w:type="dxa"/>
            <w:vAlign w:val="center"/>
          </w:tcPr>
          <w:p w14:paraId="17046B3D">
            <w:pPr>
              <w:tabs>
                <w:tab w:val="left" w:pos="3119"/>
              </w:tabs>
              <w:snapToGrid w:val="0"/>
              <w:jc w:val="center"/>
              <w:rPr>
                <w:bCs/>
                <w:szCs w:val="21"/>
              </w:rPr>
            </w:pPr>
            <w:r>
              <w:rPr>
                <w:bCs/>
                <w:szCs w:val="21"/>
              </w:rPr>
              <w:t>10</w:t>
            </w:r>
          </w:p>
        </w:tc>
        <w:tc>
          <w:tcPr>
            <w:tcW w:w="1127" w:type="dxa"/>
            <w:vAlign w:val="center"/>
          </w:tcPr>
          <w:p w14:paraId="0909A981">
            <w:pPr>
              <w:tabs>
                <w:tab w:val="left" w:pos="3119"/>
              </w:tabs>
              <w:snapToGrid w:val="0"/>
              <w:jc w:val="center"/>
              <w:rPr>
                <w:bCs/>
                <w:szCs w:val="21"/>
              </w:rPr>
            </w:pPr>
            <w:r>
              <w:rPr>
                <w:szCs w:val="21"/>
              </w:rPr>
              <w:t>2.44</w:t>
            </w:r>
          </w:p>
        </w:tc>
      </w:tr>
    </w:tbl>
    <w:p w14:paraId="5111ADC1">
      <w:pPr>
        <w:snapToGrid w:val="0"/>
        <w:spacing w:line="360" w:lineRule="auto"/>
        <w:ind w:firstLine="480" w:firstLineChars="200"/>
        <w:rPr>
          <w:color w:val="auto"/>
          <w:sz w:val="24"/>
        </w:rPr>
      </w:pPr>
      <w:r>
        <w:rPr>
          <w:color w:val="auto"/>
          <w:sz w:val="24"/>
        </w:rPr>
        <w:t>（2）废气</w:t>
      </w:r>
    </w:p>
    <w:p w14:paraId="5AB90E41">
      <w:pPr>
        <w:snapToGrid w:val="0"/>
        <w:spacing w:line="360" w:lineRule="auto"/>
        <w:ind w:firstLine="480" w:firstLineChars="200"/>
        <w:rPr>
          <w:rFonts w:hint="eastAsia"/>
          <w:sz w:val="24"/>
          <w:szCs w:val="32"/>
          <w:lang w:val="en-US" w:eastAsia="zh-CN"/>
        </w:rPr>
      </w:pPr>
      <w:r>
        <w:rPr>
          <w:rFonts w:hint="eastAsia"/>
          <w:color w:val="auto"/>
          <w:sz w:val="24"/>
        </w:rPr>
        <w:t>本次调整涉及废气处理方式调整，</w:t>
      </w:r>
      <w:r>
        <w:rPr>
          <w:rFonts w:hint="eastAsia"/>
          <w:color w:val="auto"/>
          <w:sz w:val="24"/>
          <w:lang w:val="en-US" w:eastAsia="zh-CN"/>
        </w:rPr>
        <w:t>因产品洁净要求增加洁净实验室，新增排放口DA029，</w:t>
      </w:r>
      <w:r>
        <w:rPr>
          <w:sz w:val="24"/>
        </w:rPr>
        <w:t>废气排放执行《合成树脂工业污染物排放标准》</w:t>
      </w:r>
      <w:r>
        <w:rPr>
          <w:rFonts w:hint="eastAsia"/>
          <w:sz w:val="24"/>
        </w:rPr>
        <w:t>（GB 31572-2015，含2024年修改单）</w:t>
      </w:r>
      <w:r>
        <w:rPr>
          <w:sz w:val="24"/>
        </w:rPr>
        <w:t>和《</w:t>
      </w:r>
      <w:r>
        <w:fldChar w:fldCharType="begin"/>
      </w:r>
      <w:r>
        <w:instrText xml:space="preserve"> HYPERLINK "https://www.mee.gov.cn/ywgz/fgbz/bz/bzwb/dqhjbh/dqgdwrywrwpfbz/201505/W020150506394632230539.pdf" </w:instrText>
      </w:r>
      <w:r>
        <w:fldChar w:fldCharType="separate"/>
      </w:r>
      <w:r>
        <w:rPr>
          <w:sz w:val="24"/>
        </w:rPr>
        <w:t>石油化学工业污染物排放标准</w:t>
      </w:r>
      <w:r>
        <w:rPr>
          <w:sz w:val="24"/>
        </w:rPr>
        <w:fldChar w:fldCharType="end"/>
      </w:r>
      <w:r>
        <w:rPr>
          <w:sz w:val="24"/>
        </w:rPr>
        <w:t>》（GB 31571-2015）中相关标准</w:t>
      </w:r>
      <w:r>
        <w:rPr>
          <w:rFonts w:hint="eastAsia"/>
          <w:sz w:val="24"/>
          <w:lang w:eastAsia="zh-CN"/>
        </w:rPr>
        <w:t>，</w:t>
      </w:r>
      <w:r>
        <w:rPr>
          <w:sz w:val="24"/>
        </w:rPr>
        <w:t>相同污染因子同时满足执行标准</w:t>
      </w:r>
      <w:r>
        <w:rPr>
          <w:rFonts w:hint="eastAsia"/>
          <w:color w:val="auto"/>
          <w:sz w:val="24"/>
          <w:lang w:val="en-US" w:eastAsia="zh-CN"/>
        </w:rPr>
        <w:t>；PTFE产品烘箱废气无组织改完有组织收集处理排放，新增排放口DA030，</w:t>
      </w:r>
      <w:r>
        <w:rPr>
          <w:sz w:val="24"/>
        </w:rPr>
        <w:t>废气排放执行《合成树脂工业污染物排放标准》</w:t>
      </w:r>
      <w:r>
        <w:rPr>
          <w:rFonts w:hint="eastAsia"/>
          <w:sz w:val="24"/>
        </w:rPr>
        <w:t>（GB 31572-2015，含2024年修改单）</w:t>
      </w:r>
      <w:r>
        <w:rPr>
          <w:sz w:val="24"/>
        </w:rPr>
        <w:t>中相关标准</w:t>
      </w:r>
      <w:r>
        <w:rPr>
          <w:rFonts w:hint="eastAsia"/>
          <w:sz w:val="24"/>
          <w:lang w:eastAsia="zh-CN"/>
        </w:rPr>
        <w:t>；</w:t>
      </w:r>
      <w:r>
        <w:rPr>
          <w:rFonts w:hint="eastAsia"/>
          <w:sz w:val="24"/>
          <w:lang w:val="en-US" w:eastAsia="zh-CN"/>
        </w:rPr>
        <w:t>环评中PFA凝聚废气NOx经处理后通过DA018高空排放，现工艺取消凝聚工序，变更为冷却、真空等废气经处理后通过DA018高空排放，</w:t>
      </w:r>
      <w:r>
        <w:rPr>
          <w:sz w:val="24"/>
        </w:rPr>
        <w:t>废气排放执行《合成树脂工业污染物排放标准》</w:t>
      </w:r>
      <w:r>
        <w:rPr>
          <w:rFonts w:hint="eastAsia"/>
          <w:sz w:val="24"/>
        </w:rPr>
        <w:t>（GB 31572-2015，含2024年修改单）</w:t>
      </w:r>
      <w:r>
        <w:rPr>
          <w:sz w:val="24"/>
        </w:rPr>
        <w:t>中相关标准</w:t>
      </w:r>
      <w:r>
        <w:rPr>
          <w:rFonts w:hint="eastAsia"/>
          <w:sz w:val="24"/>
          <w:lang w:eastAsia="zh-CN"/>
        </w:rPr>
        <w:t>。</w:t>
      </w:r>
      <w:r>
        <w:rPr>
          <w:rFonts w:hint="eastAsia"/>
          <w:sz w:val="24"/>
          <w:szCs w:val="32"/>
          <w:lang w:val="en-US" w:eastAsia="zh-CN"/>
        </w:rPr>
        <w:t>废气排放标准详见下表。</w:t>
      </w:r>
    </w:p>
    <w:p w14:paraId="01C8B03B">
      <w:pPr>
        <w:snapToGrid w:val="0"/>
        <w:jc w:val="center"/>
        <w:rPr>
          <w:b/>
          <w:szCs w:val="21"/>
        </w:rPr>
      </w:pPr>
      <w:r>
        <w:rPr>
          <w:b/>
          <w:szCs w:val="21"/>
        </w:rPr>
        <w:t xml:space="preserve"> </w:t>
      </w:r>
      <w:r>
        <w:rPr>
          <w:rFonts w:hint="eastAsia"/>
          <w:b/>
          <w:szCs w:val="21"/>
          <w:lang w:val="en-US" w:eastAsia="zh-CN"/>
        </w:rPr>
        <w:t xml:space="preserve">表1-3 </w:t>
      </w:r>
      <w:r>
        <w:rPr>
          <w:b/>
          <w:szCs w:val="21"/>
        </w:rPr>
        <w:t>废气污染物排放标准（单位：mg/m</w:t>
      </w:r>
      <w:r>
        <w:rPr>
          <w:b/>
          <w:szCs w:val="21"/>
          <w:vertAlign w:val="superscript"/>
        </w:rPr>
        <w:t>3</w:t>
      </w:r>
      <w:r>
        <w:rPr>
          <w:b/>
          <w:szCs w:val="21"/>
        </w:rPr>
        <w:t>）</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6"/>
        <w:gridCol w:w="4122"/>
      </w:tblGrid>
      <w:tr w14:paraId="1F37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39" w:type="dxa"/>
            <w:shd w:val="clear" w:color="auto" w:fill="auto"/>
            <w:vAlign w:val="center"/>
          </w:tcPr>
          <w:p w14:paraId="7370D7E1">
            <w:pPr>
              <w:widowControl/>
              <w:snapToGrid w:val="0"/>
              <w:jc w:val="center"/>
              <w:rPr>
                <w:kern w:val="0"/>
                <w:szCs w:val="21"/>
              </w:rPr>
            </w:pPr>
            <w:r>
              <w:rPr>
                <w:kern w:val="0"/>
                <w:szCs w:val="21"/>
              </w:rPr>
              <w:t>污染物名称</w:t>
            </w:r>
          </w:p>
        </w:tc>
        <w:tc>
          <w:tcPr>
            <w:tcW w:w="4021" w:type="dxa"/>
            <w:shd w:val="clear" w:color="auto" w:fill="auto"/>
            <w:vAlign w:val="center"/>
          </w:tcPr>
          <w:p w14:paraId="2B87153F">
            <w:pPr>
              <w:widowControl/>
              <w:snapToGrid w:val="0"/>
              <w:jc w:val="center"/>
              <w:rPr>
                <w:kern w:val="0"/>
                <w:szCs w:val="21"/>
              </w:rPr>
            </w:pPr>
            <w:r>
              <w:rPr>
                <w:szCs w:val="21"/>
              </w:rPr>
              <w:t>排放限值</w:t>
            </w:r>
          </w:p>
        </w:tc>
      </w:tr>
      <w:tr w14:paraId="7C15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39" w:type="dxa"/>
            <w:shd w:val="clear" w:color="auto" w:fill="auto"/>
            <w:vAlign w:val="center"/>
          </w:tcPr>
          <w:p w14:paraId="58CBB133">
            <w:pPr>
              <w:widowControl/>
              <w:snapToGrid w:val="0"/>
              <w:jc w:val="center"/>
              <w:rPr>
                <w:szCs w:val="21"/>
              </w:rPr>
            </w:pPr>
            <w:r>
              <w:rPr>
                <w:szCs w:val="21"/>
              </w:rPr>
              <w:t>非甲烷总烃</w:t>
            </w:r>
          </w:p>
        </w:tc>
        <w:tc>
          <w:tcPr>
            <w:tcW w:w="4021" w:type="dxa"/>
            <w:shd w:val="clear" w:color="auto" w:fill="auto"/>
            <w:vAlign w:val="center"/>
          </w:tcPr>
          <w:p w14:paraId="63C2009A">
            <w:pPr>
              <w:widowControl/>
              <w:snapToGrid w:val="0"/>
              <w:jc w:val="center"/>
              <w:rPr>
                <w:kern w:val="0"/>
                <w:szCs w:val="21"/>
              </w:rPr>
            </w:pPr>
            <w:r>
              <w:rPr>
                <w:kern w:val="0"/>
                <w:szCs w:val="21"/>
              </w:rPr>
              <w:t>60</w:t>
            </w:r>
          </w:p>
        </w:tc>
      </w:tr>
      <w:tr w14:paraId="6114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39" w:type="dxa"/>
            <w:shd w:val="clear" w:color="auto" w:fill="auto"/>
            <w:vAlign w:val="center"/>
          </w:tcPr>
          <w:p w14:paraId="01CAA196">
            <w:pPr>
              <w:widowControl/>
              <w:snapToGrid w:val="0"/>
              <w:jc w:val="center"/>
              <w:rPr>
                <w:szCs w:val="21"/>
              </w:rPr>
            </w:pPr>
            <w:r>
              <w:rPr>
                <w:szCs w:val="21"/>
              </w:rPr>
              <w:t>颗粒物</w:t>
            </w:r>
          </w:p>
        </w:tc>
        <w:tc>
          <w:tcPr>
            <w:tcW w:w="4021" w:type="dxa"/>
            <w:shd w:val="clear" w:color="auto" w:fill="auto"/>
            <w:vAlign w:val="center"/>
          </w:tcPr>
          <w:p w14:paraId="01DB5727">
            <w:pPr>
              <w:widowControl/>
              <w:snapToGrid w:val="0"/>
              <w:jc w:val="center"/>
              <w:rPr>
                <w:kern w:val="0"/>
                <w:szCs w:val="21"/>
              </w:rPr>
            </w:pPr>
            <w:r>
              <w:rPr>
                <w:kern w:val="0"/>
                <w:szCs w:val="21"/>
              </w:rPr>
              <w:t>20</w:t>
            </w:r>
          </w:p>
        </w:tc>
      </w:tr>
      <w:tr w14:paraId="6F1C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39" w:type="dxa"/>
            <w:shd w:val="clear" w:color="auto" w:fill="auto"/>
            <w:vAlign w:val="center"/>
          </w:tcPr>
          <w:p w14:paraId="440EF841">
            <w:pPr>
              <w:widowControl/>
              <w:snapToGrid w:val="0"/>
              <w:jc w:val="center"/>
              <w:rPr>
                <w:szCs w:val="21"/>
              </w:rPr>
            </w:pPr>
            <w:r>
              <w:rPr>
                <w:szCs w:val="21"/>
              </w:rPr>
              <w:t>氟化氢</w:t>
            </w:r>
          </w:p>
        </w:tc>
        <w:tc>
          <w:tcPr>
            <w:tcW w:w="4021" w:type="dxa"/>
            <w:shd w:val="clear" w:color="auto" w:fill="auto"/>
            <w:vAlign w:val="center"/>
          </w:tcPr>
          <w:p w14:paraId="579CD1E9">
            <w:pPr>
              <w:widowControl/>
              <w:snapToGrid w:val="0"/>
              <w:jc w:val="center"/>
              <w:rPr>
                <w:kern w:val="0"/>
                <w:szCs w:val="21"/>
              </w:rPr>
            </w:pPr>
            <w:r>
              <w:rPr>
                <w:kern w:val="0"/>
                <w:szCs w:val="21"/>
              </w:rPr>
              <w:t>5</w:t>
            </w:r>
          </w:p>
        </w:tc>
      </w:tr>
      <w:tr w14:paraId="1F0B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39" w:type="dxa"/>
            <w:shd w:val="clear" w:color="auto" w:fill="auto"/>
            <w:vAlign w:val="center"/>
          </w:tcPr>
          <w:p w14:paraId="6BE3AF3A">
            <w:pPr>
              <w:widowControl/>
              <w:snapToGrid w:val="0"/>
              <w:jc w:val="center"/>
              <w:rPr>
                <w:szCs w:val="21"/>
              </w:rPr>
            </w:pPr>
            <w:r>
              <w:rPr>
                <w:szCs w:val="21"/>
              </w:rPr>
              <w:t>氮氧化物</w:t>
            </w:r>
          </w:p>
        </w:tc>
        <w:tc>
          <w:tcPr>
            <w:tcW w:w="4021" w:type="dxa"/>
            <w:shd w:val="clear" w:color="auto" w:fill="auto"/>
            <w:vAlign w:val="center"/>
          </w:tcPr>
          <w:p w14:paraId="38A4FA4E">
            <w:pPr>
              <w:widowControl/>
              <w:snapToGrid w:val="0"/>
              <w:jc w:val="center"/>
              <w:rPr>
                <w:kern w:val="0"/>
                <w:szCs w:val="21"/>
              </w:rPr>
            </w:pPr>
            <w:r>
              <w:rPr>
                <w:kern w:val="0"/>
                <w:szCs w:val="21"/>
              </w:rPr>
              <w:t>100</w:t>
            </w:r>
          </w:p>
        </w:tc>
      </w:tr>
      <w:tr w14:paraId="5E6C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39" w:type="dxa"/>
            <w:shd w:val="clear" w:color="auto" w:fill="auto"/>
            <w:vAlign w:val="center"/>
          </w:tcPr>
          <w:p w14:paraId="3AA297CA">
            <w:pPr>
              <w:widowControl/>
              <w:snapToGrid w:val="0"/>
              <w:jc w:val="center"/>
              <w:rPr>
                <w:szCs w:val="21"/>
              </w:rPr>
            </w:pPr>
            <w:r>
              <w:rPr>
                <w:szCs w:val="21"/>
              </w:rPr>
              <w:t>氨</w:t>
            </w:r>
          </w:p>
        </w:tc>
        <w:tc>
          <w:tcPr>
            <w:tcW w:w="4021" w:type="dxa"/>
            <w:shd w:val="clear" w:color="auto" w:fill="auto"/>
            <w:vAlign w:val="center"/>
          </w:tcPr>
          <w:p w14:paraId="09CF0F7D">
            <w:pPr>
              <w:widowControl/>
              <w:snapToGrid w:val="0"/>
              <w:jc w:val="center"/>
              <w:rPr>
                <w:kern w:val="0"/>
                <w:szCs w:val="21"/>
              </w:rPr>
            </w:pPr>
            <w:r>
              <w:rPr>
                <w:kern w:val="0"/>
                <w:szCs w:val="21"/>
              </w:rPr>
              <w:t>20</w:t>
            </w:r>
          </w:p>
        </w:tc>
      </w:tr>
      <w:tr w14:paraId="79E7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39" w:type="dxa"/>
            <w:shd w:val="clear" w:color="auto" w:fill="auto"/>
            <w:vAlign w:val="center"/>
          </w:tcPr>
          <w:p w14:paraId="277FF418">
            <w:pPr>
              <w:widowControl/>
              <w:snapToGrid w:val="0"/>
              <w:jc w:val="center"/>
              <w:rPr>
                <w:szCs w:val="21"/>
              </w:rPr>
            </w:pPr>
            <w:r>
              <w:rPr>
                <w:szCs w:val="21"/>
              </w:rPr>
              <w:t>单位产品非甲烷总烃排放量(kg/t产品)</w:t>
            </w:r>
          </w:p>
        </w:tc>
        <w:tc>
          <w:tcPr>
            <w:tcW w:w="4021" w:type="dxa"/>
            <w:shd w:val="clear" w:color="auto" w:fill="auto"/>
            <w:vAlign w:val="center"/>
          </w:tcPr>
          <w:p w14:paraId="7AA300C7">
            <w:pPr>
              <w:widowControl/>
              <w:snapToGrid w:val="0"/>
              <w:jc w:val="center"/>
              <w:rPr>
                <w:kern w:val="0"/>
                <w:szCs w:val="21"/>
              </w:rPr>
            </w:pPr>
            <w:r>
              <w:rPr>
                <w:kern w:val="0"/>
                <w:szCs w:val="21"/>
              </w:rPr>
              <w:t>0.3</w:t>
            </w:r>
          </w:p>
        </w:tc>
      </w:tr>
    </w:tbl>
    <w:p w14:paraId="4A2B19E8">
      <w:pPr>
        <w:snapToGrid w:val="0"/>
        <w:spacing w:line="360" w:lineRule="auto"/>
        <w:ind w:firstLine="480" w:firstLineChars="200"/>
        <w:rPr>
          <w:rFonts w:hint="default" w:eastAsia="宋体"/>
          <w:color w:val="auto"/>
          <w:sz w:val="24"/>
          <w:lang w:val="en-US" w:eastAsia="zh-CN"/>
        </w:rPr>
      </w:pPr>
      <w:r>
        <w:rPr>
          <w:color w:val="auto"/>
          <w:sz w:val="24"/>
        </w:rPr>
        <w:t>（3）噪声</w:t>
      </w:r>
    </w:p>
    <w:p w14:paraId="7B6A79B0">
      <w:pPr>
        <w:snapToGrid w:val="0"/>
        <w:spacing w:line="360" w:lineRule="auto"/>
        <w:ind w:firstLine="480" w:firstLineChars="200"/>
        <w:rPr>
          <w:color w:val="auto"/>
          <w:sz w:val="24"/>
        </w:rPr>
      </w:pPr>
      <w:r>
        <w:rPr>
          <w:rFonts w:hint="eastAsia"/>
          <w:color w:val="auto"/>
          <w:sz w:val="24"/>
        </w:rPr>
        <w:t>项目建设地址未发生变化，厂界外声环境功能区仍为</w:t>
      </w:r>
      <w:r>
        <w:rPr>
          <w:rFonts w:hint="eastAsia"/>
          <w:color w:val="auto"/>
          <w:sz w:val="24"/>
          <w:lang w:val="en-US" w:eastAsia="zh-CN"/>
        </w:rPr>
        <w:t>3</w:t>
      </w:r>
      <w:r>
        <w:rPr>
          <w:rFonts w:hint="eastAsia"/>
          <w:color w:val="auto"/>
          <w:sz w:val="24"/>
        </w:rPr>
        <w:t>类</w:t>
      </w:r>
      <w:r>
        <w:rPr>
          <w:color w:val="auto"/>
          <w:sz w:val="24"/>
        </w:rPr>
        <w:t>。</w:t>
      </w:r>
      <w:r>
        <w:rPr>
          <w:rFonts w:hint="eastAsia"/>
          <w:color w:val="auto"/>
          <w:sz w:val="24"/>
        </w:rPr>
        <w:t>营运期噪声厂界噪声排放标准仍参照原环评中规定的标准。</w:t>
      </w:r>
    </w:p>
    <w:p w14:paraId="406F33C3">
      <w:pPr>
        <w:snapToGrid w:val="0"/>
        <w:spacing w:line="360" w:lineRule="auto"/>
        <w:ind w:firstLine="480" w:firstLineChars="200"/>
        <w:rPr>
          <w:rFonts w:hint="eastAsia" w:eastAsia="宋体"/>
          <w:color w:val="auto"/>
          <w:sz w:val="24"/>
          <w:lang w:eastAsia="zh-CN"/>
        </w:rPr>
      </w:pPr>
      <w:r>
        <w:rPr>
          <w:color w:val="auto"/>
          <w:sz w:val="24"/>
        </w:rPr>
        <w:t>（4）</w:t>
      </w:r>
      <w:r>
        <w:rPr>
          <w:rFonts w:hint="eastAsia"/>
          <w:color w:val="auto"/>
          <w:sz w:val="24"/>
          <w:lang w:val="en-US" w:eastAsia="zh-CN"/>
        </w:rPr>
        <w:t>固废</w:t>
      </w:r>
    </w:p>
    <w:p w14:paraId="0B76E409">
      <w:pPr>
        <w:spacing w:line="360" w:lineRule="auto"/>
        <w:ind w:firstLine="480" w:firstLineChars="200"/>
        <w:rPr>
          <w:color w:val="auto"/>
          <w:sz w:val="24"/>
          <w:szCs w:val="32"/>
        </w:rPr>
      </w:pPr>
      <w:r>
        <w:rPr>
          <w:rFonts w:hint="eastAsia"/>
          <w:color w:val="auto"/>
          <w:sz w:val="24"/>
          <w:szCs w:val="32"/>
        </w:rPr>
        <w:t>固体废物贮存执行标准与环评审批一致。</w:t>
      </w:r>
      <w:r>
        <w:rPr>
          <w:color w:val="auto"/>
          <w:sz w:val="24"/>
          <w:szCs w:val="32"/>
        </w:rPr>
        <w:t>一般工业固体废物执行GB18599-2</w:t>
      </w:r>
      <w:r>
        <w:rPr>
          <w:rFonts w:hint="eastAsia"/>
          <w:color w:val="auto"/>
          <w:sz w:val="24"/>
          <w:szCs w:val="32"/>
        </w:rPr>
        <w:t>020</w:t>
      </w:r>
      <w:r>
        <w:rPr>
          <w:color w:val="auto"/>
          <w:sz w:val="24"/>
          <w:szCs w:val="32"/>
        </w:rPr>
        <w:t>《一般工业固体废物贮存</w:t>
      </w:r>
      <w:r>
        <w:rPr>
          <w:rFonts w:hint="eastAsia"/>
          <w:color w:val="auto"/>
          <w:sz w:val="24"/>
          <w:szCs w:val="32"/>
        </w:rPr>
        <w:t>和填埋</w:t>
      </w:r>
      <w:r>
        <w:rPr>
          <w:color w:val="auto"/>
          <w:sz w:val="24"/>
          <w:szCs w:val="32"/>
        </w:rPr>
        <w:t>污染物控制标准》，危险废物执行GB18597-20</w:t>
      </w:r>
      <w:r>
        <w:rPr>
          <w:rFonts w:hint="eastAsia"/>
          <w:color w:val="auto"/>
          <w:sz w:val="24"/>
          <w:szCs w:val="32"/>
        </w:rPr>
        <w:t>23</w:t>
      </w:r>
      <w:r>
        <w:rPr>
          <w:color w:val="auto"/>
          <w:sz w:val="24"/>
          <w:szCs w:val="32"/>
        </w:rPr>
        <w:t>《危险废物贮存污染控制标准》。</w:t>
      </w:r>
    </w:p>
    <w:p w14:paraId="149E07BE">
      <w:pPr>
        <w:snapToGrid w:val="0"/>
        <w:spacing w:line="360" w:lineRule="auto"/>
        <w:outlineLvl w:val="0"/>
        <w:rPr>
          <w:b/>
          <w:color w:val="auto"/>
          <w:sz w:val="32"/>
          <w:szCs w:val="32"/>
        </w:rPr>
        <w:sectPr>
          <w:footerReference r:id="rId4" w:type="default"/>
          <w:pgSz w:w="11906" w:h="16838"/>
          <w:pgMar w:top="1417" w:right="1417" w:bottom="1417" w:left="1417" w:header="851" w:footer="992" w:gutter="0"/>
          <w:pgNumType w:fmt="decimal" w:start="1"/>
          <w:cols w:space="425" w:num="1"/>
          <w:docGrid w:type="lines" w:linePitch="312" w:charSpace="0"/>
        </w:sectPr>
      </w:pPr>
      <w:bookmarkStart w:id="14" w:name="_Toc4177"/>
      <w:bookmarkStart w:id="15" w:name="_Toc19435"/>
    </w:p>
    <w:p w14:paraId="1CE13293">
      <w:pPr>
        <w:snapToGrid w:val="0"/>
        <w:spacing w:line="360" w:lineRule="auto"/>
        <w:outlineLvl w:val="0"/>
        <w:rPr>
          <w:b/>
          <w:color w:val="auto"/>
          <w:sz w:val="32"/>
          <w:szCs w:val="32"/>
        </w:rPr>
      </w:pPr>
      <w:r>
        <w:rPr>
          <w:b/>
          <w:color w:val="auto"/>
          <w:sz w:val="32"/>
          <w:szCs w:val="32"/>
        </w:rPr>
        <w:t>2  情况分析</w:t>
      </w:r>
      <w:bookmarkEnd w:id="14"/>
      <w:bookmarkEnd w:id="15"/>
    </w:p>
    <w:p w14:paraId="0E2A2712">
      <w:pPr>
        <w:snapToGrid w:val="0"/>
        <w:spacing w:line="360" w:lineRule="auto"/>
        <w:outlineLvl w:val="1"/>
        <w:rPr>
          <w:b/>
          <w:color w:val="auto"/>
          <w:sz w:val="28"/>
          <w:szCs w:val="28"/>
        </w:rPr>
      </w:pPr>
      <w:bookmarkStart w:id="16" w:name="_Toc11695"/>
      <w:bookmarkStart w:id="17" w:name="_Toc17674"/>
      <w:r>
        <w:rPr>
          <w:b/>
          <w:color w:val="auto"/>
          <w:sz w:val="28"/>
          <w:szCs w:val="28"/>
        </w:rPr>
        <w:t>2.1</w:t>
      </w:r>
      <w:r>
        <w:rPr>
          <w:rFonts w:hint="eastAsia"/>
          <w:b/>
          <w:color w:val="auto"/>
          <w:sz w:val="28"/>
          <w:szCs w:val="28"/>
        </w:rPr>
        <w:t>现有项目实际建设情况</w:t>
      </w:r>
      <w:bookmarkEnd w:id="16"/>
      <w:bookmarkEnd w:id="17"/>
    </w:p>
    <w:p w14:paraId="68E96935">
      <w:pPr>
        <w:pStyle w:val="21"/>
        <w:spacing w:before="0" w:line="360" w:lineRule="auto"/>
        <w:rPr>
          <w:color w:val="auto"/>
        </w:rPr>
      </w:pPr>
      <w:bookmarkStart w:id="18" w:name="_Toc89780069"/>
      <w:bookmarkStart w:id="19" w:name="_Toc306"/>
      <w:bookmarkStart w:id="20" w:name="_Toc10755"/>
      <w:bookmarkStart w:id="21" w:name="_Toc89264302"/>
      <w:bookmarkStart w:id="22" w:name="_Toc29358"/>
      <w:bookmarkStart w:id="23" w:name="_Toc88457148"/>
      <w:bookmarkStart w:id="24" w:name="_Toc32548"/>
      <w:r>
        <w:rPr>
          <w:color w:val="auto"/>
        </w:rPr>
        <w:t>2.1.1</w:t>
      </w:r>
      <w:r>
        <w:rPr>
          <w:rFonts w:hint="eastAsia"/>
          <w:color w:val="auto"/>
        </w:rPr>
        <w:t>项目审批</w:t>
      </w:r>
      <w:r>
        <w:rPr>
          <w:color w:val="auto"/>
        </w:rPr>
        <w:t>情况</w:t>
      </w:r>
      <w:bookmarkEnd w:id="18"/>
      <w:bookmarkEnd w:id="19"/>
      <w:bookmarkEnd w:id="20"/>
      <w:bookmarkEnd w:id="21"/>
      <w:bookmarkEnd w:id="22"/>
      <w:bookmarkEnd w:id="23"/>
      <w:bookmarkEnd w:id="24"/>
    </w:p>
    <w:p w14:paraId="165786DA">
      <w:pPr>
        <w:spacing w:line="360" w:lineRule="auto"/>
        <w:ind w:firstLine="480" w:firstLineChars="200"/>
        <w:rPr>
          <w:rFonts w:hint="default"/>
          <w:sz w:val="24"/>
          <w:lang w:val="en-US" w:eastAsia="zh-CN"/>
        </w:rPr>
      </w:pPr>
      <w:r>
        <w:rPr>
          <w:rFonts w:hint="eastAsia"/>
          <w:sz w:val="24"/>
          <w:lang w:val="en-US" w:eastAsia="zh-CN"/>
        </w:rPr>
        <w:t>1、企业现有项目实施情况</w:t>
      </w:r>
    </w:p>
    <w:p w14:paraId="0EE79660">
      <w:pPr>
        <w:spacing w:line="360" w:lineRule="auto"/>
        <w:ind w:firstLine="480" w:firstLineChars="200"/>
        <w:rPr>
          <w:rFonts w:hint="default" w:eastAsia="宋体"/>
          <w:sz w:val="24"/>
          <w:lang w:val="en-US" w:eastAsia="zh-CN"/>
        </w:rPr>
      </w:pPr>
      <w:r>
        <w:rPr>
          <w:rFonts w:hint="eastAsia"/>
          <w:sz w:val="24"/>
          <w:lang w:val="en-US" w:eastAsia="zh-CN"/>
        </w:rPr>
        <w:t>企业现有项目实施情况见表2-1。</w:t>
      </w:r>
    </w:p>
    <w:p w14:paraId="20D9AF57">
      <w:pPr>
        <w:snapToGrid w:val="0"/>
        <w:spacing w:line="240" w:lineRule="auto"/>
        <w:jc w:val="center"/>
        <w:rPr>
          <w:b/>
          <w:bCs/>
          <w:sz w:val="21"/>
          <w:szCs w:val="21"/>
          <w:shd w:val="clear" w:color="auto" w:fill="FFFFFF"/>
        </w:rPr>
      </w:pPr>
      <w:r>
        <w:rPr>
          <w:b/>
          <w:bCs/>
          <w:sz w:val="21"/>
          <w:szCs w:val="21"/>
          <w:shd w:val="clear" w:color="auto" w:fill="FFFFFF"/>
        </w:rPr>
        <w:t>表</w:t>
      </w:r>
      <w:r>
        <w:rPr>
          <w:rFonts w:hint="eastAsia"/>
          <w:b/>
          <w:bCs/>
          <w:sz w:val="21"/>
          <w:szCs w:val="21"/>
          <w:shd w:val="clear" w:color="auto" w:fill="FFFFFF"/>
          <w:lang w:val="en-US" w:eastAsia="zh-CN"/>
        </w:rPr>
        <w:t>2.1</w:t>
      </w:r>
      <w:r>
        <w:rPr>
          <w:b/>
          <w:bCs/>
          <w:sz w:val="21"/>
          <w:szCs w:val="21"/>
          <w:shd w:val="clear" w:color="auto" w:fill="FFFFFF"/>
        </w:rPr>
        <w:t>-1  现有项目实施情况</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1882"/>
        <w:gridCol w:w="1035"/>
        <w:gridCol w:w="1129"/>
        <w:gridCol w:w="1037"/>
        <w:gridCol w:w="1599"/>
        <w:gridCol w:w="1011"/>
      </w:tblGrid>
      <w:tr w14:paraId="58C4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restart"/>
            <w:vAlign w:val="center"/>
          </w:tcPr>
          <w:p w14:paraId="588393CB">
            <w:pPr>
              <w:snapToGrid w:val="0"/>
              <w:spacing w:line="240" w:lineRule="auto"/>
              <w:jc w:val="center"/>
              <w:rPr>
                <w:sz w:val="21"/>
                <w:szCs w:val="21"/>
              </w:rPr>
            </w:pPr>
            <w:r>
              <w:rPr>
                <w:sz w:val="21"/>
                <w:szCs w:val="21"/>
              </w:rPr>
              <w:t>项目</w:t>
            </w:r>
          </w:p>
        </w:tc>
        <w:tc>
          <w:tcPr>
            <w:tcW w:w="1013" w:type="pct"/>
            <w:vMerge w:val="restart"/>
            <w:vAlign w:val="center"/>
          </w:tcPr>
          <w:p w14:paraId="24FBA7CA">
            <w:pPr>
              <w:snapToGrid w:val="0"/>
              <w:spacing w:line="240" w:lineRule="auto"/>
              <w:jc w:val="center"/>
              <w:rPr>
                <w:sz w:val="21"/>
                <w:szCs w:val="21"/>
              </w:rPr>
            </w:pPr>
            <w:r>
              <w:rPr>
                <w:sz w:val="21"/>
                <w:szCs w:val="21"/>
              </w:rPr>
              <w:t>产品名称</w:t>
            </w:r>
          </w:p>
        </w:tc>
        <w:tc>
          <w:tcPr>
            <w:tcW w:w="1164" w:type="pct"/>
            <w:gridSpan w:val="2"/>
            <w:vAlign w:val="center"/>
          </w:tcPr>
          <w:p w14:paraId="054DBDB1">
            <w:pPr>
              <w:snapToGrid w:val="0"/>
              <w:spacing w:line="240" w:lineRule="auto"/>
              <w:jc w:val="center"/>
              <w:rPr>
                <w:sz w:val="21"/>
                <w:szCs w:val="21"/>
              </w:rPr>
            </w:pPr>
            <w:r>
              <w:rPr>
                <w:sz w:val="21"/>
                <w:szCs w:val="21"/>
              </w:rPr>
              <w:t>环评审批情况</w:t>
            </w:r>
          </w:p>
        </w:tc>
        <w:tc>
          <w:tcPr>
            <w:tcW w:w="1418" w:type="pct"/>
            <w:gridSpan w:val="2"/>
            <w:vAlign w:val="center"/>
          </w:tcPr>
          <w:p w14:paraId="0ABBECE5">
            <w:pPr>
              <w:snapToGrid w:val="0"/>
              <w:spacing w:line="240" w:lineRule="auto"/>
              <w:jc w:val="center"/>
              <w:rPr>
                <w:sz w:val="21"/>
                <w:szCs w:val="21"/>
              </w:rPr>
            </w:pPr>
            <w:r>
              <w:rPr>
                <w:sz w:val="21"/>
                <w:szCs w:val="21"/>
              </w:rPr>
              <w:t>环保验收情况</w:t>
            </w:r>
          </w:p>
        </w:tc>
        <w:tc>
          <w:tcPr>
            <w:tcW w:w="544" w:type="pct"/>
            <w:vMerge w:val="restart"/>
            <w:vAlign w:val="center"/>
          </w:tcPr>
          <w:p w14:paraId="51980AFD">
            <w:pPr>
              <w:snapToGrid w:val="0"/>
              <w:spacing w:line="240" w:lineRule="auto"/>
              <w:jc w:val="center"/>
              <w:rPr>
                <w:sz w:val="21"/>
                <w:szCs w:val="21"/>
              </w:rPr>
            </w:pPr>
            <w:r>
              <w:rPr>
                <w:sz w:val="21"/>
                <w:szCs w:val="21"/>
              </w:rPr>
              <w:t>目前情况</w:t>
            </w:r>
          </w:p>
        </w:tc>
      </w:tr>
      <w:tr w14:paraId="66EA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60BF1269">
            <w:pPr>
              <w:snapToGrid w:val="0"/>
              <w:spacing w:line="240" w:lineRule="auto"/>
              <w:jc w:val="center"/>
              <w:rPr>
                <w:sz w:val="21"/>
                <w:szCs w:val="21"/>
              </w:rPr>
            </w:pPr>
          </w:p>
        </w:tc>
        <w:tc>
          <w:tcPr>
            <w:tcW w:w="1013" w:type="pct"/>
            <w:vMerge w:val="continue"/>
            <w:vAlign w:val="center"/>
          </w:tcPr>
          <w:p w14:paraId="749F6E96">
            <w:pPr>
              <w:snapToGrid w:val="0"/>
              <w:spacing w:line="240" w:lineRule="auto"/>
              <w:jc w:val="center"/>
              <w:rPr>
                <w:sz w:val="21"/>
                <w:szCs w:val="21"/>
              </w:rPr>
            </w:pPr>
          </w:p>
        </w:tc>
        <w:tc>
          <w:tcPr>
            <w:tcW w:w="557" w:type="pct"/>
            <w:vAlign w:val="center"/>
          </w:tcPr>
          <w:p w14:paraId="7F41D057">
            <w:pPr>
              <w:snapToGrid w:val="0"/>
              <w:spacing w:line="240" w:lineRule="auto"/>
              <w:jc w:val="center"/>
              <w:rPr>
                <w:sz w:val="21"/>
                <w:szCs w:val="21"/>
              </w:rPr>
            </w:pPr>
            <w:r>
              <w:rPr>
                <w:sz w:val="21"/>
                <w:szCs w:val="21"/>
              </w:rPr>
              <w:t>审批规模(t/a)</w:t>
            </w:r>
          </w:p>
        </w:tc>
        <w:tc>
          <w:tcPr>
            <w:tcW w:w="607" w:type="pct"/>
            <w:vAlign w:val="center"/>
          </w:tcPr>
          <w:p w14:paraId="3AF155EF">
            <w:pPr>
              <w:snapToGrid w:val="0"/>
              <w:spacing w:line="240" w:lineRule="auto"/>
              <w:jc w:val="center"/>
              <w:rPr>
                <w:sz w:val="21"/>
                <w:szCs w:val="21"/>
              </w:rPr>
            </w:pPr>
            <w:r>
              <w:rPr>
                <w:sz w:val="21"/>
                <w:szCs w:val="21"/>
              </w:rPr>
              <w:t>审批文号</w:t>
            </w:r>
          </w:p>
        </w:tc>
        <w:tc>
          <w:tcPr>
            <w:tcW w:w="558" w:type="pct"/>
            <w:vAlign w:val="center"/>
          </w:tcPr>
          <w:p w14:paraId="1255159A">
            <w:pPr>
              <w:snapToGrid w:val="0"/>
              <w:spacing w:line="240" w:lineRule="auto"/>
              <w:jc w:val="center"/>
              <w:rPr>
                <w:sz w:val="21"/>
                <w:szCs w:val="21"/>
              </w:rPr>
            </w:pPr>
            <w:r>
              <w:rPr>
                <w:sz w:val="21"/>
                <w:szCs w:val="21"/>
              </w:rPr>
              <w:t>验收规模(t/a)</w:t>
            </w:r>
          </w:p>
        </w:tc>
        <w:tc>
          <w:tcPr>
            <w:tcW w:w="860" w:type="pct"/>
            <w:vAlign w:val="center"/>
          </w:tcPr>
          <w:p w14:paraId="76F9AE60">
            <w:pPr>
              <w:snapToGrid w:val="0"/>
              <w:spacing w:line="240" w:lineRule="auto"/>
              <w:jc w:val="center"/>
              <w:rPr>
                <w:sz w:val="21"/>
                <w:szCs w:val="21"/>
              </w:rPr>
            </w:pPr>
            <w:r>
              <w:rPr>
                <w:sz w:val="21"/>
                <w:szCs w:val="21"/>
              </w:rPr>
              <w:t>验收文号</w:t>
            </w:r>
          </w:p>
        </w:tc>
        <w:tc>
          <w:tcPr>
            <w:tcW w:w="544" w:type="pct"/>
            <w:vMerge w:val="continue"/>
            <w:vAlign w:val="center"/>
          </w:tcPr>
          <w:p w14:paraId="151AC599">
            <w:pPr>
              <w:snapToGrid w:val="0"/>
              <w:spacing w:line="240" w:lineRule="auto"/>
              <w:jc w:val="center"/>
              <w:rPr>
                <w:sz w:val="21"/>
                <w:szCs w:val="21"/>
              </w:rPr>
            </w:pPr>
          </w:p>
        </w:tc>
      </w:tr>
      <w:tr w14:paraId="0291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restart"/>
            <w:vAlign w:val="center"/>
          </w:tcPr>
          <w:p w14:paraId="157D681C">
            <w:pPr>
              <w:snapToGrid w:val="0"/>
              <w:spacing w:line="240" w:lineRule="auto"/>
              <w:jc w:val="center"/>
              <w:rPr>
                <w:sz w:val="21"/>
                <w:szCs w:val="21"/>
              </w:rPr>
            </w:pPr>
            <w:r>
              <w:rPr>
                <w:sz w:val="21"/>
                <w:szCs w:val="21"/>
              </w:rPr>
              <w:t>新建年产聚偏氟乙烯1000吨、氟橡胶1200吨（包括年产2000吨偏氟乙烯装置）生产线项目</w:t>
            </w:r>
          </w:p>
        </w:tc>
        <w:tc>
          <w:tcPr>
            <w:tcW w:w="1013" w:type="pct"/>
            <w:vAlign w:val="center"/>
          </w:tcPr>
          <w:p w14:paraId="3AD5CF6D">
            <w:pPr>
              <w:snapToGrid w:val="0"/>
              <w:spacing w:line="240" w:lineRule="auto"/>
              <w:jc w:val="center"/>
              <w:rPr>
                <w:sz w:val="21"/>
                <w:szCs w:val="21"/>
              </w:rPr>
            </w:pPr>
            <w:r>
              <w:rPr>
                <w:sz w:val="21"/>
                <w:szCs w:val="21"/>
              </w:rPr>
              <w:t>聚偏氟乙烯(PVDF)</w:t>
            </w:r>
          </w:p>
        </w:tc>
        <w:tc>
          <w:tcPr>
            <w:tcW w:w="557" w:type="pct"/>
            <w:vAlign w:val="center"/>
          </w:tcPr>
          <w:p w14:paraId="47009B2B">
            <w:pPr>
              <w:snapToGrid w:val="0"/>
              <w:spacing w:line="240" w:lineRule="auto"/>
              <w:jc w:val="center"/>
              <w:rPr>
                <w:sz w:val="21"/>
                <w:szCs w:val="21"/>
              </w:rPr>
            </w:pPr>
            <w:r>
              <w:rPr>
                <w:sz w:val="21"/>
                <w:szCs w:val="21"/>
              </w:rPr>
              <w:t>1000</w:t>
            </w:r>
          </w:p>
        </w:tc>
        <w:tc>
          <w:tcPr>
            <w:tcW w:w="607" w:type="pct"/>
            <w:vMerge w:val="restart"/>
            <w:vAlign w:val="center"/>
          </w:tcPr>
          <w:p w14:paraId="2B21E54A">
            <w:pPr>
              <w:snapToGrid w:val="0"/>
              <w:spacing w:line="240" w:lineRule="auto"/>
              <w:jc w:val="center"/>
              <w:rPr>
                <w:sz w:val="21"/>
                <w:szCs w:val="21"/>
              </w:rPr>
            </w:pPr>
            <w:r>
              <w:rPr>
                <w:sz w:val="21"/>
                <w:szCs w:val="21"/>
              </w:rPr>
              <w:t>虞环审（2006）205号</w:t>
            </w:r>
          </w:p>
        </w:tc>
        <w:tc>
          <w:tcPr>
            <w:tcW w:w="558" w:type="pct"/>
            <w:vAlign w:val="center"/>
          </w:tcPr>
          <w:p w14:paraId="2592DB1A">
            <w:pPr>
              <w:snapToGrid w:val="0"/>
              <w:spacing w:line="240" w:lineRule="auto"/>
              <w:jc w:val="center"/>
              <w:rPr>
                <w:sz w:val="21"/>
                <w:szCs w:val="21"/>
              </w:rPr>
            </w:pPr>
            <w:r>
              <w:rPr>
                <w:sz w:val="21"/>
                <w:szCs w:val="21"/>
              </w:rPr>
              <w:t>1000</w:t>
            </w:r>
          </w:p>
        </w:tc>
        <w:tc>
          <w:tcPr>
            <w:tcW w:w="860" w:type="pct"/>
            <w:vAlign w:val="center"/>
          </w:tcPr>
          <w:p w14:paraId="23E4EEAF">
            <w:pPr>
              <w:snapToGrid w:val="0"/>
              <w:spacing w:line="240" w:lineRule="auto"/>
              <w:jc w:val="center"/>
              <w:rPr>
                <w:sz w:val="21"/>
                <w:szCs w:val="21"/>
              </w:rPr>
            </w:pPr>
            <w:r>
              <w:rPr>
                <w:sz w:val="21"/>
                <w:szCs w:val="21"/>
              </w:rPr>
              <w:t>虞环建验[2011]60号</w:t>
            </w:r>
          </w:p>
        </w:tc>
        <w:tc>
          <w:tcPr>
            <w:tcW w:w="544" w:type="pct"/>
            <w:vAlign w:val="center"/>
          </w:tcPr>
          <w:p w14:paraId="5C620507">
            <w:pPr>
              <w:snapToGrid w:val="0"/>
              <w:spacing w:line="240" w:lineRule="auto"/>
              <w:jc w:val="center"/>
              <w:rPr>
                <w:rFonts w:eastAsiaTheme="minorEastAsia"/>
                <w:sz w:val="21"/>
                <w:szCs w:val="21"/>
              </w:rPr>
            </w:pPr>
            <w:r>
              <w:rPr>
                <w:sz w:val="21"/>
                <w:szCs w:val="21"/>
              </w:rPr>
              <w:t>未生产</w:t>
            </w:r>
          </w:p>
        </w:tc>
      </w:tr>
      <w:tr w14:paraId="3EC8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2587AD94">
            <w:pPr>
              <w:snapToGrid w:val="0"/>
              <w:spacing w:line="240" w:lineRule="auto"/>
              <w:jc w:val="center"/>
              <w:rPr>
                <w:sz w:val="21"/>
                <w:szCs w:val="21"/>
              </w:rPr>
            </w:pPr>
          </w:p>
        </w:tc>
        <w:tc>
          <w:tcPr>
            <w:tcW w:w="1013" w:type="pct"/>
            <w:vAlign w:val="center"/>
          </w:tcPr>
          <w:p w14:paraId="377D42B1">
            <w:pPr>
              <w:snapToGrid w:val="0"/>
              <w:spacing w:line="240" w:lineRule="auto"/>
              <w:jc w:val="center"/>
              <w:rPr>
                <w:sz w:val="21"/>
                <w:szCs w:val="21"/>
              </w:rPr>
            </w:pPr>
            <w:r>
              <w:rPr>
                <w:sz w:val="21"/>
                <w:szCs w:val="21"/>
              </w:rPr>
              <w:t>氟橡胶</w:t>
            </w:r>
          </w:p>
        </w:tc>
        <w:tc>
          <w:tcPr>
            <w:tcW w:w="557" w:type="pct"/>
            <w:vAlign w:val="center"/>
          </w:tcPr>
          <w:p w14:paraId="4EBD65C6">
            <w:pPr>
              <w:snapToGrid w:val="0"/>
              <w:spacing w:line="240" w:lineRule="auto"/>
              <w:jc w:val="center"/>
              <w:rPr>
                <w:sz w:val="21"/>
                <w:szCs w:val="21"/>
              </w:rPr>
            </w:pPr>
            <w:r>
              <w:rPr>
                <w:sz w:val="21"/>
                <w:szCs w:val="21"/>
              </w:rPr>
              <w:t>1200</w:t>
            </w:r>
          </w:p>
        </w:tc>
        <w:tc>
          <w:tcPr>
            <w:tcW w:w="607" w:type="pct"/>
            <w:vMerge w:val="continue"/>
            <w:vAlign w:val="center"/>
          </w:tcPr>
          <w:p w14:paraId="1A724508">
            <w:pPr>
              <w:snapToGrid w:val="0"/>
              <w:spacing w:line="240" w:lineRule="auto"/>
              <w:jc w:val="center"/>
              <w:rPr>
                <w:sz w:val="21"/>
                <w:szCs w:val="21"/>
              </w:rPr>
            </w:pPr>
          </w:p>
        </w:tc>
        <w:tc>
          <w:tcPr>
            <w:tcW w:w="558" w:type="pct"/>
            <w:vAlign w:val="center"/>
          </w:tcPr>
          <w:p w14:paraId="741BEC19">
            <w:pPr>
              <w:snapToGrid w:val="0"/>
              <w:spacing w:line="240" w:lineRule="auto"/>
              <w:jc w:val="center"/>
              <w:rPr>
                <w:sz w:val="21"/>
                <w:szCs w:val="21"/>
              </w:rPr>
            </w:pPr>
            <w:r>
              <w:rPr>
                <w:sz w:val="21"/>
                <w:szCs w:val="21"/>
              </w:rPr>
              <w:t>1200</w:t>
            </w:r>
          </w:p>
        </w:tc>
        <w:tc>
          <w:tcPr>
            <w:tcW w:w="860" w:type="pct"/>
            <w:vMerge w:val="restart"/>
            <w:vAlign w:val="center"/>
          </w:tcPr>
          <w:p w14:paraId="06E8F6C4">
            <w:pPr>
              <w:snapToGrid w:val="0"/>
              <w:spacing w:line="240" w:lineRule="auto"/>
              <w:jc w:val="center"/>
              <w:rPr>
                <w:sz w:val="21"/>
                <w:szCs w:val="21"/>
              </w:rPr>
            </w:pPr>
            <w:r>
              <w:rPr>
                <w:sz w:val="21"/>
                <w:szCs w:val="21"/>
              </w:rPr>
              <w:t>虞环建验（2010）52号</w:t>
            </w:r>
          </w:p>
        </w:tc>
        <w:tc>
          <w:tcPr>
            <w:tcW w:w="544" w:type="pct"/>
            <w:vAlign w:val="center"/>
          </w:tcPr>
          <w:p w14:paraId="17CED265">
            <w:pPr>
              <w:snapToGrid w:val="0"/>
              <w:spacing w:line="240" w:lineRule="auto"/>
              <w:jc w:val="center"/>
              <w:rPr>
                <w:sz w:val="21"/>
                <w:szCs w:val="21"/>
              </w:rPr>
            </w:pPr>
            <w:r>
              <w:rPr>
                <w:sz w:val="21"/>
                <w:szCs w:val="21"/>
              </w:rPr>
              <w:t>正常生产中</w:t>
            </w:r>
          </w:p>
        </w:tc>
      </w:tr>
      <w:tr w14:paraId="43B1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41AFA016">
            <w:pPr>
              <w:snapToGrid w:val="0"/>
              <w:spacing w:line="240" w:lineRule="auto"/>
              <w:jc w:val="center"/>
              <w:rPr>
                <w:sz w:val="21"/>
                <w:szCs w:val="21"/>
              </w:rPr>
            </w:pPr>
          </w:p>
        </w:tc>
        <w:tc>
          <w:tcPr>
            <w:tcW w:w="1013" w:type="pct"/>
            <w:vAlign w:val="center"/>
          </w:tcPr>
          <w:p w14:paraId="4DDBE9C7">
            <w:pPr>
              <w:snapToGrid w:val="0"/>
              <w:spacing w:line="240" w:lineRule="auto"/>
              <w:jc w:val="center"/>
              <w:rPr>
                <w:sz w:val="21"/>
                <w:szCs w:val="21"/>
              </w:rPr>
            </w:pPr>
            <w:r>
              <w:rPr>
                <w:sz w:val="21"/>
                <w:szCs w:val="21"/>
              </w:rPr>
              <w:t>偏氟乙烯(VDF)</w:t>
            </w:r>
          </w:p>
          <w:p w14:paraId="18DA3CCC">
            <w:pPr>
              <w:snapToGrid w:val="0"/>
              <w:spacing w:line="240" w:lineRule="auto"/>
              <w:jc w:val="center"/>
              <w:rPr>
                <w:sz w:val="21"/>
                <w:szCs w:val="21"/>
              </w:rPr>
            </w:pPr>
            <w:r>
              <w:rPr>
                <w:sz w:val="21"/>
                <w:szCs w:val="21"/>
              </w:rPr>
              <w:t>（中间产品）</w:t>
            </w:r>
          </w:p>
        </w:tc>
        <w:tc>
          <w:tcPr>
            <w:tcW w:w="557" w:type="pct"/>
            <w:vAlign w:val="center"/>
          </w:tcPr>
          <w:p w14:paraId="116CE4DD">
            <w:pPr>
              <w:snapToGrid w:val="0"/>
              <w:spacing w:line="240" w:lineRule="auto"/>
              <w:jc w:val="center"/>
              <w:rPr>
                <w:sz w:val="21"/>
                <w:szCs w:val="21"/>
              </w:rPr>
            </w:pPr>
            <w:r>
              <w:rPr>
                <w:sz w:val="21"/>
                <w:szCs w:val="21"/>
              </w:rPr>
              <w:t>2000</w:t>
            </w:r>
          </w:p>
        </w:tc>
        <w:tc>
          <w:tcPr>
            <w:tcW w:w="607" w:type="pct"/>
            <w:vMerge w:val="continue"/>
            <w:vAlign w:val="center"/>
          </w:tcPr>
          <w:p w14:paraId="4BBF0F10">
            <w:pPr>
              <w:snapToGrid w:val="0"/>
              <w:spacing w:line="240" w:lineRule="auto"/>
              <w:jc w:val="center"/>
              <w:rPr>
                <w:sz w:val="21"/>
                <w:szCs w:val="21"/>
              </w:rPr>
            </w:pPr>
          </w:p>
        </w:tc>
        <w:tc>
          <w:tcPr>
            <w:tcW w:w="558" w:type="pct"/>
            <w:vAlign w:val="center"/>
          </w:tcPr>
          <w:p w14:paraId="11457793">
            <w:pPr>
              <w:snapToGrid w:val="0"/>
              <w:spacing w:line="240" w:lineRule="auto"/>
              <w:jc w:val="center"/>
              <w:rPr>
                <w:sz w:val="21"/>
                <w:szCs w:val="21"/>
              </w:rPr>
            </w:pPr>
            <w:r>
              <w:rPr>
                <w:sz w:val="21"/>
                <w:szCs w:val="21"/>
              </w:rPr>
              <w:t>1000</w:t>
            </w:r>
          </w:p>
        </w:tc>
        <w:tc>
          <w:tcPr>
            <w:tcW w:w="860" w:type="pct"/>
            <w:vMerge w:val="continue"/>
            <w:vAlign w:val="center"/>
          </w:tcPr>
          <w:p w14:paraId="7672C22A">
            <w:pPr>
              <w:snapToGrid w:val="0"/>
              <w:spacing w:line="240" w:lineRule="auto"/>
              <w:jc w:val="center"/>
              <w:rPr>
                <w:sz w:val="21"/>
                <w:szCs w:val="21"/>
              </w:rPr>
            </w:pPr>
          </w:p>
        </w:tc>
        <w:tc>
          <w:tcPr>
            <w:tcW w:w="544" w:type="pct"/>
            <w:vAlign w:val="center"/>
          </w:tcPr>
          <w:p w14:paraId="44819A62">
            <w:pPr>
              <w:snapToGrid w:val="0"/>
              <w:spacing w:line="240" w:lineRule="auto"/>
              <w:jc w:val="center"/>
              <w:rPr>
                <w:sz w:val="21"/>
                <w:szCs w:val="21"/>
              </w:rPr>
            </w:pPr>
            <w:r>
              <w:rPr>
                <w:sz w:val="21"/>
                <w:szCs w:val="21"/>
              </w:rPr>
              <w:t>正常生产中</w:t>
            </w:r>
          </w:p>
        </w:tc>
      </w:tr>
      <w:tr w14:paraId="2E01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1648FEE7">
            <w:pPr>
              <w:snapToGrid w:val="0"/>
              <w:spacing w:line="240" w:lineRule="auto"/>
              <w:jc w:val="center"/>
              <w:rPr>
                <w:sz w:val="21"/>
                <w:szCs w:val="21"/>
              </w:rPr>
            </w:pPr>
          </w:p>
        </w:tc>
        <w:tc>
          <w:tcPr>
            <w:tcW w:w="1013" w:type="pct"/>
            <w:vAlign w:val="center"/>
          </w:tcPr>
          <w:p w14:paraId="4601B219">
            <w:pPr>
              <w:snapToGrid w:val="0"/>
              <w:spacing w:line="240" w:lineRule="auto"/>
              <w:jc w:val="center"/>
              <w:rPr>
                <w:sz w:val="21"/>
                <w:szCs w:val="21"/>
              </w:rPr>
            </w:pPr>
            <w:r>
              <w:rPr>
                <w:sz w:val="21"/>
                <w:szCs w:val="21"/>
              </w:rPr>
              <w:t>盐酸（副产品）</w:t>
            </w:r>
          </w:p>
        </w:tc>
        <w:tc>
          <w:tcPr>
            <w:tcW w:w="557" w:type="pct"/>
            <w:vAlign w:val="center"/>
          </w:tcPr>
          <w:p w14:paraId="254E4D64">
            <w:pPr>
              <w:snapToGrid w:val="0"/>
              <w:spacing w:line="240" w:lineRule="auto"/>
              <w:jc w:val="center"/>
              <w:rPr>
                <w:sz w:val="21"/>
                <w:szCs w:val="21"/>
              </w:rPr>
            </w:pPr>
            <w:r>
              <w:rPr>
                <w:sz w:val="21"/>
                <w:szCs w:val="21"/>
              </w:rPr>
              <w:t>15095.5</w:t>
            </w:r>
          </w:p>
        </w:tc>
        <w:tc>
          <w:tcPr>
            <w:tcW w:w="607" w:type="pct"/>
            <w:vMerge w:val="continue"/>
            <w:vAlign w:val="center"/>
          </w:tcPr>
          <w:p w14:paraId="34B7FF06">
            <w:pPr>
              <w:snapToGrid w:val="0"/>
              <w:spacing w:line="240" w:lineRule="auto"/>
              <w:jc w:val="center"/>
              <w:rPr>
                <w:sz w:val="21"/>
                <w:szCs w:val="21"/>
              </w:rPr>
            </w:pPr>
          </w:p>
        </w:tc>
        <w:tc>
          <w:tcPr>
            <w:tcW w:w="558" w:type="pct"/>
            <w:vAlign w:val="center"/>
          </w:tcPr>
          <w:p w14:paraId="15AA6B6D">
            <w:pPr>
              <w:snapToGrid w:val="0"/>
              <w:spacing w:line="240" w:lineRule="auto"/>
              <w:jc w:val="center"/>
              <w:rPr>
                <w:sz w:val="21"/>
                <w:szCs w:val="21"/>
              </w:rPr>
            </w:pPr>
            <w:r>
              <w:rPr>
                <w:sz w:val="21"/>
                <w:szCs w:val="21"/>
              </w:rPr>
              <w:t>7542.75</w:t>
            </w:r>
          </w:p>
        </w:tc>
        <w:tc>
          <w:tcPr>
            <w:tcW w:w="860" w:type="pct"/>
            <w:vMerge w:val="continue"/>
            <w:vAlign w:val="center"/>
          </w:tcPr>
          <w:p w14:paraId="4E1470ED">
            <w:pPr>
              <w:snapToGrid w:val="0"/>
              <w:spacing w:line="240" w:lineRule="auto"/>
              <w:jc w:val="center"/>
              <w:rPr>
                <w:sz w:val="21"/>
                <w:szCs w:val="21"/>
              </w:rPr>
            </w:pPr>
          </w:p>
        </w:tc>
        <w:tc>
          <w:tcPr>
            <w:tcW w:w="544" w:type="pct"/>
            <w:vAlign w:val="center"/>
          </w:tcPr>
          <w:p w14:paraId="6DB10B6E">
            <w:pPr>
              <w:snapToGrid w:val="0"/>
              <w:spacing w:line="240" w:lineRule="auto"/>
              <w:jc w:val="center"/>
              <w:rPr>
                <w:sz w:val="21"/>
                <w:szCs w:val="21"/>
              </w:rPr>
            </w:pPr>
            <w:r>
              <w:rPr>
                <w:sz w:val="21"/>
                <w:szCs w:val="21"/>
              </w:rPr>
              <w:t>正常生产中</w:t>
            </w:r>
          </w:p>
        </w:tc>
      </w:tr>
      <w:tr w14:paraId="6AAF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restart"/>
            <w:vAlign w:val="center"/>
          </w:tcPr>
          <w:p w14:paraId="514BBE21">
            <w:pPr>
              <w:snapToGrid w:val="0"/>
              <w:spacing w:line="240" w:lineRule="auto"/>
              <w:jc w:val="center"/>
              <w:rPr>
                <w:sz w:val="21"/>
                <w:szCs w:val="21"/>
              </w:rPr>
            </w:pPr>
            <w:r>
              <w:rPr>
                <w:sz w:val="21"/>
                <w:szCs w:val="21"/>
              </w:rPr>
              <w:t>年产10000吨可熔性氟树脂生产线项目</w:t>
            </w:r>
          </w:p>
        </w:tc>
        <w:tc>
          <w:tcPr>
            <w:tcW w:w="1013" w:type="pct"/>
            <w:vAlign w:val="center"/>
          </w:tcPr>
          <w:p w14:paraId="752D50A2">
            <w:pPr>
              <w:snapToGrid w:val="0"/>
              <w:spacing w:line="240" w:lineRule="auto"/>
              <w:jc w:val="center"/>
              <w:rPr>
                <w:sz w:val="21"/>
                <w:szCs w:val="21"/>
              </w:rPr>
            </w:pPr>
            <w:r>
              <w:rPr>
                <w:sz w:val="21"/>
                <w:szCs w:val="21"/>
              </w:rPr>
              <w:t>偏氟乙烯(VDF)</w:t>
            </w:r>
          </w:p>
          <w:p w14:paraId="460076A5">
            <w:pPr>
              <w:snapToGrid w:val="0"/>
              <w:spacing w:line="240" w:lineRule="auto"/>
              <w:jc w:val="center"/>
              <w:rPr>
                <w:sz w:val="21"/>
                <w:szCs w:val="21"/>
              </w:rPr>
            </w:pPr>
            <w:r>
              <w:rPr>
                <w:sz w:val="21"/>
                <w:szCs w:val="21"/>
              </w:rPr>
              <w:t>（中间产品）</w:t>
            </w:r>
          </w:p>
        </w:tc>
        <w:tc>
          <w:tcPr>
            <w:tcW w:w="557" w:type="pct"/>
            <w:vAlign w:val="center"/>
          </w:tcPr>
          <w:p w14:paraId="51CAF106">
            <w:pPr>
              <w:snapToGrid w:val="0"/>
              <w:spacing w:line="240" w:lineRule="auto"/>
              <w:jc w:val="center"/>
              <w:rPr>
                <w:sz w:val="21"/>
                <w:szCs w:val="21"/>
              </w:rPr>
            </w:pPr>
            <w:r>
              <w:rPr>
                <w:sz w:val="21"/>
                <w:szCs w:val="21"/>
              </w:rPr>
              <w:t>6000</w:t>
            </w:r>
          </w:p>
        </w:tc>
        <w:tc>
          <w:tcPr>
            <w:tcW w:w="607" w:type="pct"/>
            <w:vMerge w:val="restart"/>
            <w:vAlign w:val="center"/>
          </w:tcPr>
          <w:p w14:paraId="0C948D42">
            <w:pPr>
              <w:snapToGrid w:val="0"/>
              <w:spacing w:line="240" w:lineRule="auto"/>
              <w:jc w:val="center"/>
              <w:rPr>
                <w:sz w:val="21"/>
                <w:szCs w:val="21"/>
              </w:rPr>
            </w:pPr>
            <w:r>
              <w:rPr>
                <w:sz w:val="21"/>
                <w:szCs w:val="21"/>
              </w:rPr>
              <w:t>绍市环审﹝2014﹞107号</w:t>
            </w:r>
          </w:p>
        </w:tc>
        <w:tc>
          <w:tcPr>
            <w:tcW w:w="558" w:type="pct"/>
            <w:vAlign w:val="center"/>
          </w:tcPr>
          <w:p w14:paraId="719F3475">
            <w:pPr>
              <w:snapToGrid w:val="0"/>
              <w:spacing w:line="240" w:lineRule="auto"/>
              <w:jc w:val="center"/>
              <w:rPr>
                <w:sz w:val="21"/>
                <w:szCs w:val="21"/>
              </w:rPr>
            </w:pPr>
            <w:r>
              <w:rPr>
                <w:sz w:val="21"/>
                <w:szCs w:val="21"/>
              </w:rPr>
              <w:t>3000</w:t>
            </w:r>
          </w:p>
        </w:tc>
        <w:tc>
          <w:tcPr>
            <w:tcW w:w="860" w:type="pct"/>
            <w:vAlign w:val="center"/>
          </w:tcPr>
          <w:p w14:paraId="39B8BD5A">
            <w:pPr>
              <w:snapToGrid w:val="0"/>
              <w:spacing w:line="240" w:lineRule="auto"/>
              <w:jc w:val="center"/>
              <w:rPr>
                <w:sz w:val="21"/>
                <w:szCs w:val="21"/>
              </w:rPr>
            </w:pPr>
            <w:r>
              <w:rPr>
                <w:sz w:val="21"/>
                <w:szCs w:val="21"/>
              </w:rPr>
              <w:t>虞环建验[2016]21号、虞环建验[2020]8号</w:t>
            </w:r>
          </w:p>
        </w:tc>
        <w:tc>
          <w:tcPr>
            <w:tcW w:w="544" w:type="pct"/>
            <w:vAlign w:val="center"/>
          </w:tcPr>
          <w:p w14:paraId="3333C828">
            <w:pPr>
              <w:snapToGrid w:val="0"/>
              <w:spacing w:line="240" w:lineRule="auto"/>
              <w:jc w:val="center"/>
              <w:rPr>
                <w:sz w:val="21"/>
                <w:szCs w:val="21"/>
              </w:rPr>
            </w:pPr>
            <w:r>
              <w:rPr>
                <w:sz w:val="21"/>
                <w:szCs w:val="21"/>
              </w:rPr>
              <w:t>正常生产中</w:t>
            </w:r>
          </w:p>
        </w:tc>
      </w:tr>
      <w:tr w14:paraId="69CE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3A5B5840">
            <w:pPr>
              <w:snapToGrid w:val="0"/>
              <w:spacing w:line="240" w:lineRule="auto"/>
              <w:jc w:val="center"/>
              <w:rPr>
                <w:sz w:val="21"/>
                <w:szCs w:val="21"/>
              </w:rPr>
            </w:pPr>
          </w:p>
        </w:tc>
        <w:tc>
          <w:tcPr>
            <w:tcW w:w="1013" w:type="pct"/>
            <w:vMerge w:val="restart"/>
            <w:vAlign w:val="center"/>
          </w:tcPr>
          <w:p w14:paraId="03FEDE7D">
            <w:pPr>
              <w:snapToGrid w:val="0"/>
              <w:spacing w:line="240" w:lineRule="auto"/>
              <w:jc w:val="center"/>
              <w:rPr>
                <w:sz w:val="21"/>
                <w:szCs w:val="21"/>
              </w:rPr>
            </w:pPr>
            <w:r>
              <w:rPr>
                <w:sz w:val="21"/>
                <w:szCs w:val="21"/>
              </w:rPr>
              <w:t>聚偏氟乙烯(PVDF)</w:t>
            </w:r>
          </w:p>
        </w:tc>
        <w:tc>
          <w:tcPr>
            <w:tcW w:w="557" w:type="pct"/>
            <w:vAlign w:val="center"/>
          </w:tcPr>
          <w:p w14:paraId="7374A5BE">
            <w:pPr>
              <w:snapToGrid w:val="0"/>
              <w:spacing w:line="240" w:lineRule="auto"/>
              <w:jc w:val="center"/>
              <w:rPr>
                <w:sz w:val="21"/>
                <w:szCs w:val="21"/>
              </w:rPr>
            </w:pPr>
            <w:r>
              <w:rPr>
                <w:sz w:val="21"/>
                <w:szCs w:val="21"/>
              </w:rPr>
              <w:t>3000</w:t>
            </w:r>
          </w:p>
          <w:p w14:paraId="7313DD43">
            <w:pPr>
              <w:snapToGrid w:val="0"/>
              <w:spacing w:line="240" w:lineRule="auto"/>
              <w:jc w:val="center"/>
              <w:rPr>
                <w:sz w:val="21"/>
                <w:szCs w:val="21"/>
              </w:rPr>
            </w:pPr>
            <w:r>
              <w:rPr>
                <w:sz w:val="21"/>
                <w:szCs w:val="21"/>
              </w:rPr>
              <w:t>（乳液聚合）</w:t>
            </w:r>
          </w:p>
        </w:tc>
        <w:tc>
          <w:tcPr>
            <w:tcW w:w="607" w:type="pct"/>
            <w:vMerge w:val="continue"/>
            <w:vAlign w:val="center"/>
          </w:tcPr>
          <w:p w14:paraId="32ACB6E7">
            <w:pPr>
              <w:snapToGrid w:val="0"/>
              <w:spacing w:line="240" w:lineRule="auto"/>
              <w:jc w:val="center"/>
              <w:rPr>
                <w:sz w:val="21"/>
                <w:szCs w:val="21"/>
              </w:rPr>
            </w:pPr>
          </w:p>
        </w:tc>
        <w:tc>
          <w:tcPr>
            <w:tcW w:w="558" w:type="pct"/>
            <w:vAlign w:val="center"/>
          </w:tcPr>
          <w:p w14:paraId="7EE4C288">
            <w:pPr>
              <w:snapToGrid w:val="0"/>
              <w:spacing w:line="240" w:lineRule="auto"/>
              <w:jc w:val="center"/>
              <w:rPr>
                <w:sz w:val="21"/>
                <w:szCs w:val="21"/>
              </w:rPr>
            </w:pPr>
            <w:r>
              <w:rPr>
                <w:sz w:val="21"/>
                <w:szCs w:val="21"/>
              </w:rPr>
              <w:t>2000</w:t>
            </w:r>
          </w:p>
          <w:p w14:paraId="5AAF1E6A">
            <w:pPr>
              <w:snapToGrid w:val="0"/>
              <w:spacing w:line="240" w:lineRule="auto"/>
              <w:jc w:val="center"/>
              <w:rPr>
                <w:sz w:val="21"/>
                <w:szCs w:val="21"/>
              </w:rPr>
            </w:pPr>
            <w:r>
              <w:rPr>
                <w:sz w:val="21"/>
                <w:szCs w:val="21"/>
              </w:rPr>
              <w:t>（乳液聚合）</w:t>
            </w:r>
          </w:p>
        </w:tc>
        <w:tc>
          <w:tcPr>
            <w:tcW w:w="860" w:type="pct"/>
            <w:vMerge w:val="restart"/>
            <w:vAlign w:val="center"/>
          </w:tcPr>
          <w:p w14:paraId="05129145">
            <w:pPr>
              <w:snapToGrid w:val="0"/>
              <w:spacing w:line="240" w:lineRule="auto"/>
              <w:jc w:val="center"/>
              <w:rPr>
                <w:sz w:val="21"/>
                <w:szCs w:val="21"/>
              </w:rPr>
            </w:pPr>
            <w:r>
              <w:rPr>
                <w:sz w:val="21"/>
                <w:szCs w:val="21"/>
              </w:rPr>
              <w:t>虞环建验[2016]21号</w:t>
            </w:r>
          </w:p>
        </w:tc>
        <w:tc>
          <w:tcPr>
            <w:tcW w:w="544" w:type="pct"/>
            <w:vAlign w:val="center"/>
          </w:tcPr>
          <w:p w14:paraId="76AD17DF">
            <w:pPr>
              <w:snapToGrid w:val="0"/>
              <w:spacing w:line="240" w:lineRule="auto"/>
              <w:jc w:val="center"/>
              <w:rPr>
                <w:sz w:val="21"/>
                <w:szCs w:val="21"/>
              </w:rPr>
            </w:pPr>
            <w:r>
              <w:rPr>
                <w:sz w:val="21"/>
                <w:szCs w:val="21"/>
              </w:rPr>
              <w:t>正常生产中</w:t>
            </w:r>
          </w:p>
        </w:tc>
      </w:tr>
      <w:tr w14:paraId="6639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3926D659">
            <w:pPr>
              <w:snapToGrid w:val="0"/>
              <w:spacing w:line="240" w:lineRule="auto"/>
              <w:jc w:val="center"/>
              <w:rPr>
                <w:sz w:val="21"/>
                <w:szCs w:val="21"/>
              </w:rPr>
            </w:pPr>
          </w:p>
        </w:tc>
        <w:tc>
          <w:tcPr>
            <w:tcW w:w="1013" w:type="pct"/>
            <w:vMerge w:val="continue"/>
            <w:vAlign w:val="center"/>
          </w:tcPr>
          <w:p w14:paraId="1EEB8E96">
            <w:pPr>
              <w:snapToGrid w:val="0"/>
              <w:spacing w:line="240" w:lineRule="auto"/>
              <w:jc w:val="center"/>
              <w:rPr>
                <w:sz w:val="21"/>
                <w:szCs w:val="21"/>
              </w:rPr>
            </w:pPr>
          </w:p>
        </w:tc>
        <w:tc>
          <w:tcPr>
            <w:tcW w:w="557" w:type="pct"/>
            <w:vAlign w:val="center"/>
          </w:tcPr>
          <w:p w14:paraId="54152919">
            <w:pPr>
              <w:snapToGrid w:val="0"/>
              <w:spacing w:line="240" w:lineRule="auto"/>
              <w:jc w:val="center"/>
              <w:rPr>
                <w:sz w:val="21"/>
                <w:szCs w:val="21"/>
              </w:rPr>
            </w:pPr>
            <w:r>
              <w:rPr>
                <w:sz w:val="21"/>
                <w:szCs w:val="21"/>
              </w:rPr>
              <w:t>2000</w:t>
            </w:r>
          </w:p>
          <w:p w14:paraId="25C042D1">
            <w:pPr>
              <w:snapToGrid w:val="0"/>
              <w:spacing w:line="240" w:lineRule="auto"/>
              <w:jc w:val="center"/>
              <w:rPr>
                <w:sz w:val="21"/>
                <w:szCs w:val="21"/>
              </w:rPr>
            </w:pPr>
            <w:r>
              <w:rPr>
                <w:sz w:val="21"/>
                <w:szCs w:val="21"/>
              </w:rPr>
              <w:t>（悬浮聚合）</w:t>
            </w:r>
          </w:p>
        </w:tc>
        <w:tc>
          <w:tcPr>
            <w:tcW w:w="607" w:type="pct"/>
            <w:vMerge w:val="continue"/>
            <w:vAlign w:val="center"/>
          </w:tcPr>
          <w:p w14:paraId="2ACC2FA7">
            <w:pPr>
              <w:snapToGrid w:val="0"/>
              <w:spacing w:line="240" w:lineRule="auto"/>
              <w:jc w:val="center"/>
              <w:rPr>
                <w:sz w:val="21"/>
                <w:szCs w:val="21"/>
              </w:rPr>
            </w:pPr>
          </w:p>
        </w:tc>
        <w:tc>
          <w:tcPr>
            <w:tcW w:w="558" w:type="pct"/>
            <w:vAlign w:val="center"/>
          </w:tcPr>
          <w:p w14:paraId="234CC599">
            <w:pPr>
              <w:snapToGrid w:val="0"/>
              <w:spacing w:line="240" w:lineRule="auto"/>
              <w:jc w:val="center"/>
              <w:rPr>
                <w:sz w:val="21"/>
                <w:szCs w:val="21"/>
              </w:rPr>
            </w:pPr>
            <w:r>
              <w:rPr>
                <w:sz w:val="21"/>
                <w:szCs w:val="21"/>
              </w:rPr>
              <w:t>1000</w:t>
            </w:r>
          </w:p>
          <w:p w14:paraId="01BA6EEB">
            <w:pPr>
              <w:snapToGrid w:val="0"/>
              <w:spacing w:line="240" w:lineRule="auto"/>
              <w:jc w:val="center"/>
              <w:rPr>
                <w:sz w:val="21"/>
                <w:szCs w:val="21"/>
              </w:rPr>
            </w:pPr>
            <w:r>
              <w:rPr>
                <w:sz w:val="21"/>
                <w:szCs w:val="21"/>
              </w:rPr>
              <w:t>（悬浮聚合）</w:t>
            </w:r>
          </w:p>
        </w:tc>
        <w:tc>
          <w:tcPr>
            <w:tcW w:w="860" w:type="pct"/>
            <w:vMerge w:val="continue"/>
            <w:vAlign w:val="center"/>
          </w:tcPr>
          <w:p w14:paraId="33B7F74A">
            <w:pPr>
              <w:snapToGrid w:val="0"/>
              <w:spacing w:line="240" w:lineRule="auto"/>
              <w:jc w:val="center"/>
              <w:rPr>
                <w:sz w:val="21"/>
                <w:szCs w:val="21"/>
              </w:rPr>
            </w:pPr>
          </w:p>
        </w:tc>
        <w:tc>
          <w:tcPr>
            <w:tcW w:w="544" w:type="pct"/>
            <w:vAlign w:val="center"/>
          </w:tcPr>
          <w:p w14:paraId="5645AD22">
            <w:pPr>
              <w:snapToGrid w:val="0"/>
              <w:spacing w:line="240" w:lineRule="auto"/>
              <w:jc w:val="center"/>
              <w:rPr>
                <w:sz w:val="21"/>
                <w:szCs w:val="21"/>
              </w:rPr>
            </w:pPr>
            <w:r>
              <w:rPr>
                <w:sz w:val="21"/>
                <w:szCs w:val="21"/>
              </w:rPr>
              <w:t>正常生产中</w:t>
            </w:r>
          </w:p>
        </w:tc>
      </w:tr>
      <w:tr w14:paraId="512A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45A496C9">
            <w:pPr>
              <w:snapToGrid w:val="0"/>
              <w:spacing w:line="240" w:lineRule="auto"/>
              <w:jc w:val="center"/>
              <w:rPr>
                <w:sz w:val="21"/>
                <w:szCs w:val="21"/>
              </w:rPr>
            </w:pPr>
          </w:p>
        </w:tc>
        <w:tc>
          <w:tcPr>
            <w:tcW w:w="1013" w:type="pct"/>
            <w:vAlign w:val="center"/>
          </w:tcPr>
          <w:p w14:paraId="05FF2C90">
            <w:pPr>
              <w:snapToGrid w:val="0"/>
              <w:spacing w:line="240" w:lineRule="auto"/>
              <w:jc w:val="center"/>
              <w:rPr>
                <w:sz w:val="21"/>
                <w:szCs w:val="21"/>
              </w:rPr>
            </w:pPr>
            <w:r>
              <w:rPr>
                <w:sz w:val="21"/>
                <w:szCs w:val="21"/>
              </w:rPr>
              <w:t>可熔性聚四氟乙烯</w:t>
            </w:r>
          </w:p>
        </w:tc>
        <w:tc>
          <w:tcPr>
            <w:tcW w:w="557" w:type="pct"/>
            <w:vAlign w:val="center"/>
          </w:tcPr>
          <w:p w14:paraId="5AD44D69">
            <w:pPr>
              <w:snapToGrid w:val="0"/>
              <w:spacing w:line="240" w:lineRule="auto"/>
              <w:jc w:val="center"/>
              <w:rPr>
                <w:sz w:val="21"/>
                <w:szCs w:val="21"/>
              </w:rPr>
            </w:pPr>
            <w:r>
              <w:rPr>
                <w:sz w:val="21"/>
                <w:szCs w:val="21"/>
              </w:rPr>
              <w:t>2000</w:t>
            </w:r>
          </w:p>
        </w:tc>
        <w:tc>
          <w:tcPr>
            <w:tcW w:w="607" w:type="pct"/>
            <w:vMerge w:val="continue"/>
            <w:vAlign w:val="center"/>
          </w:tcPr>
          <w:p w14:paraId="3635CAB3">
            <w:pPr>
              <w:snapToGrid w:val="0"/>
              <w:spacing w:line="240" w:lineRule="auto"/>
              <w:jc w:val="center"/>
              <w:rPr>
                <w:sz w:val="21"/>
                <w:szCs w:val="21"/>
              </w:rPr>
            </w:pPr>
          </w:p>
        </w:tc>
        <w:tc>
          <w:tcPr>
            <w:tcW w:w="558" w:type="pct"/>
            <w:vAlign w:val="center"/>
          </w:tcPr>
          <w:p w14:paraId="4119231D">
            <w:pPr>
              <w:snapToGrid w:val="0"/>
              <w:spacing w:line="240" w:lineRule="auto"/>
              <w:jc w:val="center"/>
              <w:rPr>
                <w:sz w:val="21"/>
                <w:szCs w:val="21"/>
              </w:rPr>
            </w:pPr>
            <w:r>
              <w:rPr>
                <w:sz w:val="21"/>
                <w:szCs w:val="21"/>
              </w:rPr>
              <w:t>/</w:t>
            </w:r>
          </w:p>
        </w:tc>
        <w:tc>
          <w:tcPr>
            <w:tcW w:w="860" w:type="pct"/>
            <w:vAlign w:val="center"/>
          </w:tcPr>
          <w:p w14:paraId="7BAF4726">
            <w:pPr>
              <w:snapToGrid w:val="0"/>
              <w:spacing w:line="240" w:lineRule="auto"/>
              <w:jc w:val="center"/>
              <w:rPr>
                <w:sz w:val="21"/>
                <w:szCs w:val="21"/>
              </w:rPr>
            </w:pPr>
            <w:r>
              <w:rPr>
                <w:sz w:val="21"/>
                <w:szCs w:val="21"/>
              </w:rPr>
              <w:t>/</w:t>
            </w:r>
          </w:p>
        </w:tc>
        <w:tc>
          <w:tcPr>
            <w:tcW w:w="544" w:type="pct"/>
            <w:vAlign w:val="center"/>
          </w:tcPr>
          <w:p w14:paraId="600FF0BE">
            <w:pPr>
              <w:snapToGrid w:val="0"/>
              <w:spacing w:line="240" w:lineRule="auto"/>
              <w:jc w:val="center"/>
              <w:rPr>
                <w:sz w:val="21"/>
                <w:szCs w:val="21"/>
              </w:rPr>
            </w:pPr>
            <w:r>
              <w:rPr>
                <w:sz w:val="21"/>
                <w:szCs w:val="21"/>
              </w:rPr>
              <w:t>未建</w:t>
            </w:r>
          </w:p>
        </w:tc>
      </w:tr>
      <w:tr w14:paraId="1802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0F318963">
            <w:pPr>
              <w:snapToGrid w:val="0"/>
              <w:spacing w:line="240" w:lineRule="auto"/>
              <w:jc w:val="center"/>
              <w:rPr>
                <w:sz w:val="21"/>
                <w:szCs w:val="21"/>
              </w:rPr>
            </w:pPr>
          </w:p>
        </w:tc>
        <w:tc>
          <w:tcPr>
            <w:tcW w:w="1013" w:type="pct"/>
            <w:vAlign w:val="center"/>
          </w:tcPr>
          <w:p w14:paraId="4937A6DE">
            <w:pPr>
              <w:snapToGrid w:val="0"/>
              <w:spacing w:line="240" w:lineRule="auto"/>
              <w:jc w:val="center"/>
              <w:rPr>
                <w:sz w:val="21"/>
                <w:szCs w:val="21"/>
              </w:rPr>
            </w:pPr>
            <w:r>
              <w:rPr>
                <w:sz w:val="21"/>
                <w:szCs w:val="21"/>
              </w:rPr>
              <w:t>聚全氟乙丙烯</w:t>
            </w:r>
          </w:p>
        </w:tc>
        <w:tc>
          <w:tcPr>
            <w:tcW w:w="557" w:type="pct"/>
            <w:vAlign w:val="center"/>
          </w:tcPr>
          <w:p w14:paraId="38730748">
            <w:pPr>
              <w:snapToGrid w:val="0"/>
              <w:spacing w:line="240" w:lineRule="auto"/>
              <w:jc w:val="center"/>
              <w:rPr>
                <w:sz w:val="21"/>
                <w:szCs w:val="21"/>
              </w:rPr>
            </w:pPr>
            <w:r>
              <w:rPr>
                <w:sz w:val="21"/>
                <w:szCs w:val="21"/>
              </w:rPr>
              <w:t>2000</w:t>
            </w:r>
          </w:p>
        </w:tc>
        <w:tc>
          <w:tcPr>
            <w:tcW w:w="607" w:type="pct"/>
            <w:vMerge w:val="continue"/>
            <w:vAlign w:val="center"/>
          </w:tcPr>
          <w:p w14:paraId="2EACB7D9">
            <w:pPr>
              <w:snapToGrid w:val="0"/>
              <w:spacing w:line="240" w:lineRule="auto"/>
              <w:jc w:val="center"/>
              <w:rPr>
                <w:sz w:val="21"/>
                <w:szCs w:val="21"/>
              </w:rPr>
            </w:pPr>
          </w:p>
        </w:tc>
        <w:tc>
          <w:tcPr>
            <w:tcW w:w="558" w:type="pct"/>
            <w:vAlign w:val="center"/>
          </w:tcPr>
          <w:p w14:paraId="3DB26864">
            <w:pPr>
              <w:snapToGrid w:val="0"/>
              <w:spacing w:line="240" w:lineRule="auto"/>
              <w:jc w:val="center"/>
              <w:rPr>
                <w:sz w:val="21"/>
                <w:szCs w:val="21"/>
              </w:rPr>
            </w:pPr>
            <w:r>
              <w:rPr>
                <w:sz w:val="21"/>
                <w:szCs w:val="21"/>
              </w:rPr>
              <w:t>/</w:t>
            </w:r>
          </w:p>
        </w:tc>
        <w:tc>
          <w:tcPr>
            <w:tcW w:w="860" w:type="pct"/>
            <w:vAlign w:val="center"/>
          </w:tcPr>
          <w:p w14:paraId="5B96594E">
            <w:pPr>
              <w:snapToGrid w:val="0"/>
              <w:spacing w:line="240" w:lineRule="auto"/>
              <w:jc w:val="center"/>
              <w:rPr>
                <w:sz w:val="21"/>
                <w:szCs w:val="21"/>
              </w:rPr>
            </w:pPr>
            <w:r>
              <w:rPr>
                <w:sz w:val="21"/>
                <w:szCs w:val="21"/>
              </w:rPr>
              <w:t>/</w:t>
            </w:r>
          </w:p>
        </w:tc>
        <w:tc>
          <w:tcPr>
            <w:tcW w:w="544" w:type="pct"/>
            <w:vAlign w:val="center"/>
          </w:tcPr>
          <w:p w14:paraId="6077EA4C">
            <w:pPr>
              <w:snapToGrid w:val="0"/>
              <w:spacing w:line="240" w:lineRule="auto"/>
              <w:jc w:val="center"/>
              <w:rPr>
                <w:sz w:val="21"/>
                <w:szCs w:val="21"/>
              </w:rPr>
            </w:pPr>
            <w:r>
              <w:rPr>
                <w:sz w:val="21"/>
                <w:szCs w:val="21"/>
              </w:rPr>
              <w:t>未建</w:t>
            </w:r>
          </w:p>
        </w:tc>
      </w:tr>
      <w:tr w14:paraId="51A5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3C57E780">
            <w:pPr>
              <w:snapToGrid w:val="0"/>
              <w:spacing w:line="240" w:lineRule="auto"/>
              <w:jc w:val="center"/>
              <w:rPr>
                <w:sz w:val="21"/>
                <w:szCs w:val="21"/>
              </w:rPr>
            </w:pPr>
          </w:p>
        </w:tc>
        <w:tc>
          <w:tcPr>
            <w:tcW w:w="1013" w:type="pct"/>
            <w:vAlign w:val="center"/>
          </w:tcPr>
          <w:p w14:paraId="5299DD06">
            <w:pPr>
              <w:snapToGrid w:val="0"/>
              <w:spacing w:line="240" w:lineRule="auto"/>
              <w:jc w:val="center"/>
              <w:rPr>
                <w:sz w:val="21"/>
                <w:szCs w:val="21"/>
              </w:rPr>
            </w:pPr>
            <w:r>
              <w:rPr>
                <w:sz w:val="21"/>
                <w:szCs w:val="21"/>
              </w:rPr>
              <w:t>聚四氟乙烯乳液</w:t>
            </w:r>
          </w:p>
        </w:tc>
        <w:tc>
          <w:tcPr>
            <w:tcW w:w="557" w:type="pct"/>
            <w:vAlign w:val="center"/>
          </w:tcPr>
          <w:p w14:paraId="7F702F8B">
            <w:pPr>
              <w:snapToGrid w:val="0"/>
              <w:spacing w:line="240" w:lineRule="auto"/>
              <w:jc w:val="center"/>
              <w:rPr>
                <w:sz w:val="21"/>
                <w:szCs w:val="21"/>
              </w:rPr>
            </w:pPr>
            <w:r>
              <w:rPr>
                <w:sz w:val="21"/>
                <w:szCs w:val="21"/>
              </w:rPr>
              <w:t>1000</w:t>
            </w:r>
          </w:p>
        </w:tc>
        <w:tc>
          <w:tcPr>
            <w:tcW w:w="607" w:type="pct"/>
            <w:vMerge w:val="continue"/>
            <w:vAlign w:val="center"/>
          </w:tcPr>
          <w:p w14:paraId="48BBA1E5">
            <w:pPr>
              <w:snapToGrid w:val="0"/>
              <w:spacing w:line="240" w:lineRule="auto"/>
              <w:jc w:val="center"/>
              <w:rPr>
                <w:sz w:val="21"/>
                <w:szCs w:val="21"/>
              </w:rPr>
            </w:pPr>
          </w:p>
        </w:tc>
        <w:tc>
          <w:tcPr>
            <w:tcW w:w="558" w:type="pct"/>
            <w:vAlign w:val="center"/>
          </w:tcPr>
          <w:p w14:paraId="6D661148">
            <w:pPr>
              <w:snapToGrid w:val="0"/>
              <w:spacing w:line="240" w:lineRule="auto"/>
              <w:jc w:val="center"/>
              <w:rPr>
                <w:sz w:val="21"/>
                <w:szCs w:val="21"/>
              </w:rPr>
            </w:pPr>
            <w:r>
              <w:rPr>
                <w:sz w:val="21"/>
                <w:szCs w:val="21"/>
              </w:rPr>
              <w:t>/</w:t>
            </w:r>
          </w:p>
        </w:tc>
        <w:tc>
          <w:tcPr>
            <w:tcW w:w="860" w:type="pct"/>
            <w:vAlign w:val="center"/>
          </w:tcPr>
          <w:p w14:paraId="1D07ED3A">
            <w:pPr>
              <w:snapToGrid w:val="0"/>
              <w:spacing w:line="240" w:lineRule="auto"/>
              <w:jc w:val="center"/>
              <w:rPr>
                <w:sz w:val="21"/>
                <w:szCs w:val="21"/>
              </w:rPr>
            </w:pPr>
            <w:r>
              <w:rPr>
                <w:sz w:val="21"/>
                <w:szCs w:val="21"/>
              </w:rPr>
              <w:t>/</w:t>
            </w:r>
          </w:p>
        </w:tc>
        <w:tc>
          <w:tcPr>
            <w:tcW w:w="544" w:type="pct"/>
            <w:vAlign w:val="center"/>
          </w:tcPr>
          <w:p w14:paraId="5A3E2A79">
            <w:pPr>
              <w:snapToGrid w:val="0"/>
              <w:spacing w:line="240" w:lineRule="auto"/>
              <w:jc w:val="center"/>
              <w:rPr>
                <w:sz w:val="21"/>
                <w:szCs w:val="21"/>
              </w:rPr>
            </w:pPr>
            <w:r>
              <w:rPr>
                <w:sz w:val="21"/>
                <w:szCs w:val="21"/>
              </w:rPr>
              <w:t>未建</w:t>
            </w:r>
          </w:p>
        </w:tc>
      </w:tr>
      <w:tr w14:paraId="2433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2D6CECFC">
            <w:pPr>
              <w:snapToGrid w:val="0"/>
              <w:spacing w:line="240" w:lineRule="auto"/>
              <w:jc w:val="center"/>
              <w:rPr>
                <w:sz w:val="21"/>
                <w:szCs w:val="21"/>
              </w:rPr>
            </w:pPr>
          </w:p>
        </w:tc>
        <w:tc>
          <w:tcPr>
            <w:tcW w:w="1013" w:type="pct"/>
            <w:vAlign w:val="center"/>
          </w:tcPr>
          <w:p w14:paraId="06838230">
            <w:pPr>
              <w:snapToGrid w:val="0"/>
              <w:spacing w:line="240" w:lineRule="auto"/>
              <w:jc w:val="center"/>
              <w:rPr>
                <w:sz w:val="21"/>
                <w:szCs w:val="21"/>
              </w:rPr>
            </w:pPr>
            <w:r>
              <w:rPr>
                <w:sz w:val="21"/>
                <w:szCs w:val="21"/>
              </w:rPr>
              <w:t>四氟乙烯（中间产品）</w:t>
            </w:r>
          </w:p>
        </w:tc>
        <w:tc>
          <w:tcPr>
            <w:tcW w:w="557" w:type="pct"/>
            <w:vAlign w:val="center"/>
          </w:tcPr>
          <w:p w14:paraId="1744294B">
            <w:pPr>
              <w:snapToGrid w:val="0"/>
              <w:spacing w:line="240" w:lineRule="auto"/>
              <w:jc w:val="center"/>
              <w:rPr>
                <w:sz w:val="21"/>
                <w:szCs w:val="21"/>
              </w:rPr>
            </w:pPr>
            <w:r>
              <w:rPr>
                <w:sz w:val="21"/>
                <w:szCs w:val="21"/>
              </w:rPr>
              <w:t>5000</w:t>
            </w:r>
          </w:p>
        </w:tc>
        <w:tc>
          <w:tcPr>
            <w:tcW w:w="607" w:type="pct"/>
            <w:vMerge w:val="continue"/>
            <w:vAlign w:val="center"/>
          </w:tcPr>
          <w:p w14:paraId="42E1DB89">
            <w:pPr>
              <w:snapToGrid w:val="0"/>
              <w:spacing w:line="240" w:lineRule="auto"/>
              <w:jc w:val="center"/>
              <w:rPr>
                <w:sz w:val="21"/>
                <w:szCs w:val="21"/>
              </w:rPr>
            </w:pPr>
          </w:p>
        </w:tc>
        <w:tc>
          <w:tcPr>
            <w:tcW w:w="558" w:type="pct"/>
            <w:vAlign w:val="center"/>
          </w:tcPr>
          <w:p w14:paraId="770750C7">
            <w:pPr>
              <w:snapToGrid w:val="0"/>
              <w:spacing w:line="240" w:lineRule="auto"/>
              <w:jc w:val="center"/>
              <w:rPr>
                <w:sz w:val="21"/>
                <w:szCs w:val="21"/>
              </w:rPr>
            </w:pPr>
            <w:r>
              <w:rPr>
                <w:sz w:val="21"/>
                <w:szCs w:val="21"/>
              </w:rPr>
              <w:t>/</w:t>
            </w:r>
          </w:p>
        </w:tc>
        <w:tc>
          <w:tcPr>
            <w:tcW w:w="860" w:type="pct"/>
            <w:vAlign w:val="center"/>
          </w:tcPr>
          <w:p w14:paraId="0B3F894F">
            <w:pPr>
              <w:snapToGrid w:val="0"/>
              <w:spacing w:line="240" w:lineRule="auto"/>
              <w:jc w:val="center"/>
              <w:rPr>
                <w:sz w:val="21"/>
                <w:szCs w:val="21"/>
              </w:rPr>
            </w:pPr>
            <w:r>
              <w:rPr>
                <w:sz w:val="21"/>
                <w:szCs w:val="21"/>
              </w:rPr>
              <w:t>/</w:t>
            </w:r>
          </w:p>
        </w:tc>
        <w:tc>
          <w:tcPr>
            <w:tcW w:w="544" w:type="pct"/>
            <w:vAlign w:val="center"/>
          </w:tcPr>
          <w:p w14:paraId="7F5D52AA">
            <w:pPr>
              <w:snapToGrid w:val="0"/>
              <w:spacing w:line="240" w:lineRule="auto"/>
              <w:jc w:val="center"/>
              <w:rPr>
                <w:sz w:val="21"/>
                <w:szCs w:val="21"/>
              </w:rPr>
            </w:pPr>
            <w:r>
              <w:rPr>
                <w:sz w:val="21"/>
                <w:szCs w:val="21"/>
              </w:rPr>
              <w:t>未建</w:t>
            </w:r>
          </w:p>
        </w:tc>
      </w:tr>
      <w:tr w14:paraId="7B75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0A8BC0BD">
            <w:pPr>
              <w:snapToGrid w:val="0"/>
              <w:spacing w:line="240" w:lineRule="auto"/>
              <w:jc w:val="center"/>
              <w:rPr>
                <w:sz w:val="21"/>
                <w:szCs w:val="21"/>
              </w:rPr>
            </w:pPr>
          </w:p>
        </w:tc>
        <w:tc>
          <w:tcPr>
            <w:tcW w:w="1013" w:type="pct"/>
            <w:vAlign w:val="center"/>
          </w:tcPr>
          <w:p w14:paraId="4F719C84">
            <w:pPr>
              <w:snapToGrid w:val="0"/>
              <w:spacing w:line="240" w:lineRule="auto"/>
              <w:jc w:val="center"/>
              <w:rPr>
                <w:sz w:val="21"/>
                <w:szCs w:val="21"/>
              </w:rPr>
            </w:pPr>
            <w:r>
              <w:rPr>
                <w:sz w:val="21"/>
                <w:szCs w:val="21"/>
              </w:rPr>
              <w:t>盐酸（副产品）</w:t>
            </w:r>
          </w:p>
        </w:tc>
        <w:tc>
          <w:tcPr>
            <w:tcW w:w="557" w:type="pct"/>
            <w:vAlign w:val="center"/>
          </w:tcPr>
          <w:p w14:paraId="5AB52B05">
            <w:pPr>
              <w:snapToGrid w:val="0"/>
              <w:spacing w:line="240" w:lineRule="auto"/>
              <w:jc w:val="center"/>
              <w:rPr>
                <w:sz w:val="21"/>
                <w:szCs w:val="21"/>
              </w:rPr>
            </w:pPr>
            <w:r>
              <w:rPr>
                <w:sz w:val="21"/>
                <w:szCs w:val="21"/>
              </w:rPr>
              <w:t>38956.1</w:t>
            </w:r>
          </w:p>
        </w:tc>
        <w:tc>
          <w:tcPr>
            <w:tcW w:w="607" w:type="pct"/>
            <w:vMerge w:val="continue"/>
            <w:vAlign w:val="center"/>
          </w:tcPr>
          <w:p w14:paraId="0D3783FF">
            <w:pPr>
              <w:snapToGrid w:val="0"/>
              <w:spacing w:line="240" w:lineRule="auto"/>
              <w:jc w:val="center"/>
              <w:rPr>
                <w:sz w:val="21"/>
                <w:szCs w:val="21"/>
              </w:rPr>
            </w:pPr>
          </w:p>
        </w:tc>
        <w:tc>
          <w:tcPr>
            <w:tcW w:w="558" w:type="pct"/>
            <w:vAlign w:val="center"/>
          </w:tcPr>
          <w:p w14:paraId="170D5B37">
            <w:pPr>
              <w:snapToGrid w:val="0"/>
              <w:spacing w:line="240" w:lineRule="auto"/>
              <w:jc w:val="center"/>
              <w:rPr>
                <w:sz w:val="21"/>
                <w:szCs w:val="21"/>
              </w:rPr>
            </w:pPr>
            <w:r>
              <w:rPr>
                <w:sz w:val="21"/>
                <w:szCs w:val="21"/>
              </w:rPr>
              <w:t>12600</w:t>
            </w:r>
          </w:p>
        </w:tc>
        <w:tc>
          <w:tcPr>
            <w:tcW w:w="860" w:type="pct"/>
            <w:vAlign w:val="center"/>
          </w:tcPr>
          <w:p w14:paraId="02AF569E">
            <w:pPr>
              <w:snapToGrid w:val="0"/>
              <w:spacing w:line="240" w:lineRule="auto"/>
              <w:jc w:val="center"/>
              <w:rPr>
                <w:sz w:val="21"/>
                <w:szCs w:val="21"/>
              </w:rPr>
            </w:pPr>
            <w:r>
              <w:rPr>
                <w:sz w:val="21"/>
                <w:szCs w:val="21"/>
              </w:rPr>
              <w:t>虞环建验[2016]21号、虞环建验[2020]8号</w:t>
            </w:r>
          </w:p>
        </w:tc>
        <w:tc>
          <w:tcPr>
            <w:tcW w:w="544" w:type="pct"/>
            <w:vAlign w:val="center"/>
          </w:tcPr>
          <w:p w14:paraId="37F8CDEF">
            <w:pPr>
              <w:snapToGrid w:val="0"/>
              <w:spacing w:line="240" w:lineRule="auto"/>
              <w:jc w:val="center"/>
              <w:rPr>
                <w:sz w:val="21"/>
                <w:szCs w:val="21"/>
              </w:rPr>
            </w:pPr>
            <w:r>
              <w:rPr>
                <w:sz w:val="21"/>
                <w:szCs w:val="21"/>
              </w:rPr>
              <w:t>正常生产中</w:t>
            </w:r>
          </w:p>
        </w:tc>
      </w:tr>
      <w:tr w14:paraId="3467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040A4BDC">
            <w:pPr>
              <w:snapToGrid w:val="0"/>
              <w:spacing w:line="240" w:lineRule="auto"/>
              <w:jc w:val="center"/>
              <w:rPr>
                <w:sz w:val="21"/>
                <w:szCs w:val="21"/>
              </w:rPr>
            </w:pPr>
          </w:p>
        </w:tc>
        <w:tc>
          <w:tcPr>
            <w:tcW w:w="1013" w:type="pct"/>
            <w:vAlign w:val="center"/>
          </w:tcPr>
          <w:p w14:paraId="11FE2987">
            <w:pPr>
              <w:snapToGrid w:val="0"/>
              <w:spacing w:line="240" w:lineRule="auto"/>
              <w:jc w:val="center"/>
              <w:rPr>
                <w:sz w:val="21"/>
                <w:szCs w:val="21"/>
              </w:rPr>
            </w:pPr>
            <w:r>
              <w:rPr>
                <w:sz w:val="21"/>
                <w:szCs w:val="21"/>
              </w:rPr>
              <w:t>六氟丙烯（中间产品）</w:t>
            </w:r>
          </w:p>
        </w:tc>
        <w:tc>
          <w:tcPr>
            <w:tcW w:w="557" w:type="pct"/>
            <w:vAlign w:val="center"/>
          </w:tcPr>
          <w:p w14:paraId="6AA1713D">
            <w:pPr>
              <w:snapToGrid w:val="0"/>
              <w:spacing w:line="240" w:lineRule="auto"/>
              <w:jc w:val="center"/>
              <w:rPr>
                <w:sz w:val="21"/>
                <w:szCs w:val="21"/>
              </w:rPr>
            </w:pPr>
            <w:r>
              <w:rPr>
                <w:sz w:val="21"/>
                <w:szCs w:val="21"/>
              </w:rPr>
              <w:t>112.6</w:t>
            </w:r>
          </w:p>
        </w:tc>
        <w:tc>
          <w:tcPr>
            <w:tcW w:w="607" w:type="pct"/>
            <w:vMerge w:val="continue"/>
            <w:vAlign w:val="center"/>
          </w:tcPr>
          <w:p w14:paraId="2C9ACD75">
            <w:pPr>
              <w:snapToGrid w:val="0"/>
              <w:spacing w:line="240" w:lineRule="auto"/>
              <w:jc w:val="center"/>
              <w:rPr>
                <w:sz w:val="21"/>
                <w:szCs w:val="21"/>
              </w:rPr>
            </w:pPr>
          </w:p>
        </w:tc>
        <w:tc>
          <w:tcPr>
            <w:tcW w:w="558" w:type="pct"/>
            <w:vAlign w:val="center"/>
          </w:tcPr>
          <w:p w14:paraId="1FCDBA89">
            <w:pPr>
              <w:snapToGrid w:val="0"/>
              <w:spacing w:line="240" w:lineRule="auto"/>
              <w:jc w:val="center"/>
              <w:rPr>
                <w:sz w:val="21"/>
                <w:szCs w:val="21"/>
              </w:rPr>
            </w:pPr>
            <w:r>
              <w:rPr>
                <w:sz w:val="21"/>
                <w:szCs w:val="21"/>
              </w:rPr>
              <w:t>/</w:t>
            </w:r>
          </w:p>
        </w:tc>
        <w:tc>
          <w:tcPr>
            <w:tcW w:w="860" w:type="pct"/>
            <w:vAlign w:val="center"/>
          </w:tcPr>
          <w:p w14:paraId="0CC930D0">
            <w:pPr>
              <w:snapToGrid w:val="0"/>
              <w:spacing w:line="240" w:lineRule="auto"/>
              <w:jc w:val="center"/>
              <w:rPr>
                <w:sz w:val="21"/>
                <w:szCs w:val="21"/>
              </w:rPr>
            </w:pPr>
            <w:r>
              <w:rPr>
                <w:sz w:val="21"/>
                <w:szCs w:val="21"/>
              </w:rPr>
              <w:t>/</w:t>
            </w:r>
          </w:p>
        </w:tc>
        <w:tc>
          <w:tcPr>
            <w:tcW w:w="544" w:type="pct"/>
            <w:vAlign w:val="center"/>
          </w:tcPr>
          <w:p w14:paraId="68BF0AAD">
            <w:pPr>
              <w:snapToGrid w:val="0"/>
              <w:spacing w:line="240" w:lineRule="auto"/>
              <w:jc w:val="center"/>
              <w:rPr>
                <w:sz w:val="21"/>
                <w:szCs w:val="21"/>
              </w:rPr>
            </w:pPr>
            <w:r>
              <w:rPr>
                <w:sz w:val="21"/>
                <w:szCs w:val="21"/>
              </w:rPr>
              <w:t>未建</w:t>
            </w:r>
          </w:p>
        </w:tc>
      </w:tr>
      <w:tr w14:paraId="1AB2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Align w:val="center"/>
          </w:tcPr>
          <w:p w14:paraId="5FA8015B">
            <w:pPr>
              <w:snapToGrid w:val="0"/>
              <w:spacing w:line="240" w:lineRule="auto"/>
              <w:jc w:val="center"/>
              <w:rPr>
                <w:sz w:val="21"/>
                <w:szCs w:val="21"/>
              </w:rPr>
            </w:pPr>
            <w:r>
              <w:rPr>
                <w:sz w:val="21"/>
                <w:szCs w:val="21"/>
              </w:rPr>
              <w:t>年产5000吨三元锂电池粘结剂生产线项目</w:t>
            </w:r>
          </w:p>
        </w:tc>
        <w:tc>
          <w:tcPr>
            <w:tcW w:w="1013" w:type="pct"/>
            <w:vAlign w:val="center"/>
          </w:tcPr>
          <w:p w14:paraId="7BB52F60">
            <w:pPr>
              <w:snapToGrid w:val="0"/>
              <w:spacing w:line="240" w:lineRule="auto"/>
              <w:jc w:val="center"/>
              <w:rPr>
                <w:sz w:val="21"/>
                <w:szCs w:val="21"/>
              </w:rPr>
            </w:pPr>
            <w:r>
              <w:rPr>
                <w:sz w:val="21"/>
                <w:szCs w:val="21"/>
              </w:rPr>
              <w:t>三元锂电池粘结剂</w:t>
            </w:r>
          </w:p>
        </w:tc>
        <w:tc>
          <w:tcPr>
            <w:tcW w:w="557" w:type="pct"/>
            <w:vAlign w:val="center"/>
          </w:tcPr>
          <w:p w14:paraId="68BA2237">
            <w:pPr>
              <w:snapToGrid w:val="0"/>
              <w:spacing w:line="240" w:lineRule="auto"/>
              <w:jc w:val="center"/>
              <w:rPr>
                <w:sz w:val="21"/>
                <w:szCs w:val="21"/>
              </w:rPr>
            </w:pPr>
            <w:r>
              <w:rPr>
                <w:sz w:val="21"/>
                <w:szCs w:val="21"/>
              </w:rPr>
              <w:t>5000</w:t>
            </w:r>
          </w:p>
        </w:tc>
        <w:tc>
          <w:tcPr>
            <w:tcW w:w="607" w:type="pct"/>
            <w:vAlign w:val="center"/>
          </w:tcPr>
          <w:p w14:paraId="70154405">
            <w:pPr>
              <w:snapToGrid w:val="0"/>
              <w:spacing w:line="240" w:lineRule="auto"/>
              <w:jc w:val="center"/>
              <w:rPr>
                <w:sz w:val="21"/>
                <w:szCs w:val="21"/>
              </w:rPr>
            </w:pPr>
            <w:r>
              <w:rPr>
                <w:rStyle w:val="20"/>
                <w:kern w:val="0"/>
                <w:sz w:val="21"/>
                <w:szCs w:val="21"/>
              </w:rPr>
              <w:t>虞环审</w:t>
            </w:r>
            <w:r>
              <w:rPr>
                <w:sz w:val="21"/>
                <w:szCs w:val="21"/>
              </w:rPr>
              <w:t>﹝2024﹞6号</w:t>
            </w:r>
          </w:p>
        </w:tc>
        <w:tc>
          <w:tcPr>
            <w:tcW w:w="558" w:type="pct"/>
            <w:vAlign w:val="center"/>
          </w:tcPr>
          <w:p w14:paraId="11129D99">
            <w:pPr>
              <w:snapToGrid w:val="0"/>
              <w:spacing w:line="240" w:lineRule="auto"/>
              <w:jc w:val="center"/>
              <w:rPr>
                <w:sz w:val="21"/>
                <w:szCs w:val="21"/>
              </w:rPr>
            </w:pPr>
            <w:r>
              <w:rPr>
                <w:sz w:val="21"/>
                <w:szCs w:val="21"/>
              </w:rPr>
              <w:t>/</w:t>
            </w:r>
          </w:p>
        </w:tc>
        <w:tc>
          <w:tcPr>
            <w:tcW w:w="860" w:type="pct"/>
            <w:vAlign w:val="center"/>
          </w:tcPr>
          <w:p w14:paraId="1E4D4098">
            <w:pPr>
              <w:snapToGrid w:val="0"/>
              <w:spacing w:line="240" w:lineRule="auto"/>
              <w:jc w:val="center"/>
              <w:rPr>
                <w:sz w:val="21"/>
                <w:szCs w:val="21"/>
              </w:rPr>
            </w:pPr>
            <w:r>
              <w:rPr>
                <w:sz w:val="21"/>
                <w:szCs w:val="21"/>
              </w:rPr>
              <w:t>/</w:t>
            </w:r>
          </w:p>
        </w:tc>
        <w:tc>
          <w:tcPr>
            <w:tcW w:w="544" w:type="pct"/>
            <w:vAlign w:val="center"/>
          </w:tcPr>
          <w:p w14:paraId="264DE4AC">
            <w:pPr>
              <w:snapToGrid w:val="0"/>
              <w:spacing w:line="240" w:lineRule="auto"/>
              <w:jc w:val="center"/>
              <w:rPr>
                <w:sz w:val="21"/>
                <w:szCs w:val="21"/>
              </w:rPr>
            </w:pPr>
            <w:r>
              <w:rPr>
                <w:sz w:val="21"/>
                <w:szCs w:val="21"/>
              </w:rPr>
              <w:t>未建</w:t>
            </w:r>
          </w:p>
        </w:tc>
      </w:tr>
      <w:tr w14:paraId="3729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restart"/>
            <w:vAlign w:val="center"/>
          </w:tcPr>
          <w:p w14:paraId="76108A7A">
            <w:pPr>
              <w:snapToGrid w:val="0"/>
              <w:spacing w:line="240" w:lineRule="auto"/>
              <w:jc w:val="center"/>
              <w:rPr>
                <w:sz w:val="21"/>
                <w:szCs w:val="21"/>
              </w:rPr>
            </w:pPr>
            <w:r>
              <w:rPr>
                <w:rFonts w:hint="eastAsia"/>
                <w:sz w:val="21"/>
                <w:szCs w:val="21"/>
              </w:rPr>
              <w:t>高性能聚四氟乙烯树脂研发及产业化项目</w:t>
            </w:r>
          </w:p>
        </w:tc>
        <w:tc>
          <w:tcPr>
            <w:tcW w:w="1013" w:type="pct"/>
            <w:vAlign w:val="center"/>
          </w:tcPr>
          <w:p w14:paraId="26789043">
            <w:pPr>
              <w:snapToGrid w:val="0"/>
              <w:spacing w:line="240" w:lineRule="auto"/>
              <w:jc w:val="center"/>
              <w:rPr>
                <w:sz w:val="21"/>
                <w:szCs w:val="21"/>
              </w:rPr>
            </w:pPr>
            <w:r>
              <w:rPr>
                <w:kern w:val="0"/>
                <w:sz w:val="21"/>
                <w:szCs w:val="21"/>
              </w:rPr>
              <w:t>可熔性聚四氟乙烯(PFA)</w:t>
            </w:r>
          </w:p>
        </w:tc>
        <w:tc>
          <w:tcPr>
            <w:tcW w:w="557" w:type="pct"/>
            <w:vAlign w:val="center"/>
          </w:tcPr>
          <w:p w14:paraId="677AF1C8">
            <w:pPr>
              <w:snapToGrid w:val="0"/>
              <w:spacing w:line="240" w:lineRule="auto"/>
              <w:jc w:val="center"/>
              <w:rPr>
                <w:sz w:val="21"/>
                <w:szCs w:val="21"/>
              </w:rPr>
            </w:pPr>
            <w:r>
              <w:rPr>
                <w:kern w:val="0"/>
                <w:sz w:val="21"/>
                <w:szCs w:val="21"/>
              </w:rPr>
              <w:t>2000</w:t>
            </w:r>
          </w:p>
        </w:tc>
        <w:tc>
          <w:tcPr>
            <w:tcW w:w="607" w:type="pct"/>
            <w:vMerge w:val="restart"/>
            <w:vAlign w:val="center"/>
          </w:tcPr>
          <w:p w14:paraId="50E1FB51">
            <w:pPr>
              <w:snapToGrid w:val="0"/>
              <w:spacing w:line="240" w:lineRule="auto"/>
              <w:jc w:val="center"/>
              <w:rPr>
                <w:rStyle w:val="20"/>
                <w:kern w:val="0"/>
                <w:sz w:val="21"/>
                <w:szCs w:val="21"/>
              </w:rPr>
            </w:pPr>
            <w:r>
              <w:rPr>
                <w:rStyle w:val="20"/>
                <w:rFonts w:hint="eastAsia"/>
                <w:kern w:val="0"/>
                <w:sz w:val="21"/>
                <w:szCs w:val="21"/>
              </w:rPr>
              <w:t>绍市环审〔2024〕6</w:t>
            </w:r>
            <w:r>
              <w:rPr>
                <w:rStyle w:val="20"/>
                <w:rFonts w:hint="eastAsia"/>
                <w:kern w:val="0"/>
                <w:sz w:val="21"/>
                <w:szCs w:val="21"/>
                <w:lang w:val="en-US" w:eastAsia="zh-CN"/>
              </w:rPr>
              <w:t>6</w:t>
            </w:r>
            <w:r>
              <w:rPr>
                <w:rStyle w:val="20"/>
                <w:rFonts w:hint="eastAsia"/>
                <w:kern w:val="0"/>
                <w:sz w:val="21"/>
                <w:szCs w:val="21"/>
              </w:rPr>
              <w:t xml:space="preserve"> 号</w:t>
            </w:r>
          </w:p>
        </w:tc>
        <w:tc>
          <w:tcPr>
            <w:tcW w:w="558" w:type="pct"/>
            <w:vAlign w:val="center"/>
          </w:tcPr>
          <w:p w14:paraId="6A257E83">
            <w:pPr>
              <w:snapToGrid w:val="0"/>
              <w:spacing w:line="240" w:lineRule="auto"/>
              <w:jc w:val="center"/>
              <w:rPr>
                <w:sz w:val="21"/>
                <w:szCs w:val="21"/>
              </w:rPr>
            </w:pPr>
            <w:r>
              <w:rPr>
                <w:sz w:val="21"/>
                <w:szCs w:val="21"/>
              </w:rPr>
              <w:t>/</w:t>
            </w:r>
          </w:p>
        </w:tc>
        <w:tc>
          <w:tcPr>
            <w:tcW w:w="860" w:type="pct"/>
            <w:vAlign w:val="center"/>
          </w:tcPr>
          <w:p w14:paraId="503A8997">
            <w:pPr>
              <w:snapToGrid w:val="0"/>
              <w:spacing w:line="240" w:lineRule="auto"/>
              <w:jc w:val="center"/>
              <w:rPr>
                <w:sz w:val="21"/>
                <w:szCs w:val="21"/>
              </w:rPr>
            </w:pPr>
            <w:r>
              <w:rPr>
                <w:sz w:val="21"/>
                <w:szCs w:val="21"/>
              </w:rPr>
              <w:t>/</w:t>
            </w:r>
          </w:p>
        </w:tc>
        <w:tc>
          <w:tcPr>
            <w:tcW w:w="544" w:type="pct"/>
            <w:vMerge w:val="restart"/>
            <w:vAlign w:val="center"/>
          </w:tcPr>
          <w:p w14:paraId="5568F843">
            <w:pPr>
              <w:snapToGrid w:val="0"/>
              <w:spacing w:line="240" w:lineRule="auto"/>
              <w:jc w:val="center"/>
              <w:rPr>
                <w:rFonts w:hint="default" w:eastAsia="宋体"/>
                <w:sz w:val="21"/>
                <w:szCs w:val="21"/>
                <w:lang w:val="en-US" w:eastAsia="zh-CN"/>
              </w:rPr>
            </w:pPr>
            <w:r>
              <w:rPr>
                <w:rFonts w:hint="eastAsia"/>
                <w:sz w:val="21"/>
                <w:szCs w:val="21"/>
                <w:lang w:val="en-US" w:eastAsia="zh-CN"/>
              </w:rPr>
              <w:t>已建，待申领排污许可证</w:t>
            </w:r>
          </w:p>
        </w:tc>
      </w:tr>
      <w:tr w14:paraId="6408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360B1293">
            <w:pPr>
              <w:snapToGrid w:val="0"/>
              <w:spacing w:line="240" w:lineRule="auto"/>
              <w:jc w:val="center"/>
              <w:rPr>
                <w:sz w:val="21"/>
                <w:szCs w:val="21"/>
              </w:rPr>
            </w:pPr>
          </w:p>
        </w:tc>
        <w:tc>
          <w:tcPr>
            <w:tcW w:w="1013" w:type="pct"/>
            <w:vAlign w:val="center"/>
          </w:tcPr>
          <w:p w14:paraId="1D41FB21">
            <w:pPr>
              <w:snapToGrid w:val="0"/>
              <w:spacing w:line="240" w:lineRule="auto"/>
              <w:jc w:val="center"/>
              <w:rPr>
                <w:sz w:val="21"/>
                <w:szCs w:val="21"/>
              </w:rPr>
            </w:pPr>
            <w:r>
              <w:rPr>
                <w:kern w:val="0"/>
                <w:sz w:val="21"/>
                <w:szCs w:val="21"/>
              </w:rPr>
              <w:t>超高分子量分散聚四氟乙烯(PTFE)</w:t>
            </w:r>
          </w:p>
        </w:tc>
        <w:tc>
          <w:tcPr>
            <w:tcW w:w="557" w:type="pct"/>
            <w:vAlign w:val="center"/>
          </w:tcPr>
          <w:p w14:paraId="6E91982E">
            <w:pPr>
              <w:snapToGrid w:val="0"/>
              <w:spacing w:line="240" w:lineRule="auto"/>
              <w:jc w:val="center"/>
              <w:rPr>
                <w:sz w:val="21"/>
                <w:szCs w:val="21"/>
              </w:rPr>
            </w:pPr>
            <w:r>
              <w:rPr>
                <w:kern w:val="0"/>
                <w:sz w:val="21"/>
                <w:szCs w:val="21"/>
              </w:rPr>
              <w:t>1500</w:t>
            </w:r>
          </w:p>
        </w:tc>
        <w:tc>
          <w:tcPr>
            <w:tcW w:w="607" w:type="pct"/>
            <w:vMerge w:val="continue"/>
            <w:vAlign w:val="center"/>
          </w:tcPr>
          <w:p w14:paraId="62BF2D77">
            <w:pPr>
              <w:snapToGrid w:val="0"/>
              <w:spacing w:line="240" w:lineRule="auto"/>
              <w:jc w:val="center"/>
              <w:rPr>
                <w:rStyle w:val="20"/>
                <w:kern w:val="0"/>
                <w:sz w:val="21"/>
                <w:szCs w:val="21"/>
              </w:rPr>
            </w:pPr>
          </w:p>
        </w:tc>
        <w:tc>
          <w:tcPr>
            <w:tcW w:w="558" w:type="pct"/>
            <w:vAlign w:val="center"/>
          </w:tcPr>
          <w:p w14:paraId="79B84831">
            <w:pPr>
              <w:snapToGrid w:val="0"/>
              <w:spacing w:line="240" w:lineRule="auto"/>
              <w:jc w:val="center"/>
              <w:rPr>
                <w:sz w:val="21"/>
                <w:szCs w:val="21"/>
              </w:rPr>
            </w:pPr>
            <w:r>
              <w:rPr>
                <w:sz w:val="21"/>
                <w:szCs w:val="21"/>
              </w:rPr>
              <w:t>/</w:t>
            </w:r>
          </w:p>
        </w:tc>
        <w:tc>
          <w:tcPr>
            <w:tcW w:w="860" w:type="pct"/>
            <w:vAlign w:val="center"/>
          </w:tcPr>
          <w:p w14:paraId="1749228D">
            <w:pPr>
              <w:snapToGrid w:val="0"/>
              <w:spacing w:line="240" w:lineRule="auto"/>
              <w:jc w:val="center"/>
              <w:rPr>
                <w:sz w:val="21"/>
                <w:szCs w:val="21"/>
              </w:rPr>
            </w:pPr>
            <w:r>
              <w:rPr>
                <w:sz w:val="21"/>
                <w:szCs w:val="21"/>
              </w:rPr>
              <w:t>/</w:t>
            </w:r>
          </w:p>
        </w:tc>
        <w:tc>
          <w:tcPr>
            <w:tcW w:w="544" w:type="pct"/>
            <w:vMerge w:val="continue"/>
            <w:vAlign w:val="center"/>
          </w:tcPr>
          <w:p w14:paraId="6D337D6F">
            <w:pPr>
              <w:snapToGrid w:val="0"/>
              <w:spacing w:line="240" w:lineRule="auto"/>
              <w:jc w:val="center"/>
              <w:rPr>
                <w:sz w:val="21"/>
                <w:szCs w:val="21"/>
              </w:rPr>
            </w:pPr>
          </w:p>
        </w:tc>
      </w:tr>
      <w:tr w14:paraId="04CE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2A9BE404">
            <w:pPr>
              <w:snapToGrid w:val="0"/>
              <w:spacing w:line="240" w:lineRule="auto"/>
              <w:jc w:val="center"/>
              <w:rPr>
                <w:sz w:val="21"/>
                <w:szCs w:val="21"/>
              </w:rPr>
            </w:pPr>
          </w:p>
        </w:tc>
        <w:tc>
          <w:tcPr>
            <w:tcW w:w="1013" w:type="pct"/>
            <w:vAlign w:val="center"/>
          </w:tcPr>
          <w:p w14:paraId="2E77E2A4">
            <w:pPr>
              <w:snapToGrid w:val="0"/>
              <w:spacing w:line="240" w:lineRule="auto"/>
              <w:jc w:val="center"/>
              <w:rPr>
                <w:sz w:val="21"/>
                <w:szCs w:val="21"/>
              </w:rPr>
            </w:pPr>
            <w:r>
              <w:rPr>
                <w:kern w:val="0"/>
                <w:sz w:val="21"/>
                <w:szCs w:val="21"/>
              </w:rPr>
              <w:t>超高分子量悬浮聚四氟乙烯(PTFE)</w:t>
            </w:r>
          </w:p>
        </w:tc>
        <w:tc>
          <w:tcPr>
            <w:tcW w:w="557" w:type="pct"/>
            <w:vAlign w:val="center"/>
          </w:tcPr>
          <w:p w14:paraId="746FF5CA">
            <w:pPr>
              <w:snapToGrid w:val="0"/>
              <w:spacing w:line="240" w:lineRule="auto"/>
              <w:jc w:val="center"/>
              <w:rPr>
                <w:sz w:val="21"/>
                <w:szCs w:val="21"/>
              </w:rPr>
            </w:pPr>
            <w:r>
              <w:rPr>
                <w:kern w:val="0"/>
                <w:sz w:val="21"/>
                <w:szCs w:val="21"/>
              </w:rPr>
              <w:t>1500</w:t>
            </w:r>
          </w:p>
        </w:tc>
        <w:tc>
          <w:tcPr>
            <w:tcW w:w="607" w:type="pct"/>
            <w:vMerge w:val="continue"/>
            <w:vAlign w:val="center"/>
          </w:tcPr>
          <w:p w14:paraId="7DBBD26A">
            <w:pPr>
              <w:snapToGrid w:val="0"/>
              <w:spacing w:line="240" w:lineRule="auto"/>
              <w:jc w:val="center"/>
              <w:rPr>
                <w:rStyle w:val="20"/>
                <w:kern w:val="0"/>
                <w:sz w:val="21"/>
                <w:szCs w:val="21"/>
              </w:rPr>
            </w:pPr>
          </w:p>
        </w:tc>
        <w:tc>
          <w:tcPr>
            <w:tcW w:w="558" w:type="pct"/>
            <w:vAlign w:val="center"/>
          </w:tcPr>
          <w:p w14:paraId="550BA83A">
            <w:pPr>
              <w:snapToGrid w:val="0"/>
              <w:spacing w:line="240" w:lineRule="auto"/>
              <w:jc w:val="center"/>
              <w:rPr>
                <w:sz w:val="21"/>
                <w:szCs w:val="21"/>
              </w:rPr>
            </w:pPr>
            <w:r>
              <w:rPr>
                <w:sz w:val="21"/>
                <w:szCs w:val="21"/>
              </w:rPr>
              <w:t>/</w:t>
            </w:r>
          </w:p>
        </w:tc>
        <w:tc>
          <w:tcPr>
            <w:tcW w:w="860" w:type="pct"/>
            <w:vAlign w:val="center"/>
          </w:tcPr>
          <w:p w14:paraId="3CA8D88E">
            <w:pPr>
              <w:snapToGrid w:val="0"/>
              <w:spacing w:line="240" w:lineRule="auto"/>
              <w:jc w:val="center"/>
              <w:rPr>
                <w:sz w:val="21"/>
                <w:szCs w:val="21"/>
              </w:rPr>
            </w:pPr>
            <w:r>
              <w:rPr>
                <w:sz w:val="21"/>
                <w:szCs w:val="21"/>
              </w:rPr>
              <w:t>/</w:t>
            </w:r>
          </w:p>
        </w:tc>
        <w:tc>
          <w:tcPr>
            <w:tcW w:w="544" w:type="pct"/>
            <w:vMerge w:val="continue"/>
            <w:vAlign w:val="center"/>
          </w:tcPr>
          <w:p w14:paraId="538B05C5">
            <w:pPr>
              <w:snapToGrid w:val="0"/>
              <w:spacing w:line="240" w:lineRule="auto"/>
              <w:jc w:val="center"/>
              <w:rPr>
                <w:sz w:val="21"/>
                <w:szCs w:val="21"/>
              </w:rPr>
            </w:pPr>
          </w:p>
        </w:tc>
      </w:tr>
      <w:tr w14:paraId="7818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2D755D4F">
            <w:pPr>
              <w:snapToGrid w:val="0"/>
              <w:spacing w:line="240" w:lineRule="auto"/>
              <w:jc w:val="center"/>
              <w:rPr>
                <w:sz w:val="21"/>
                <w:szCs w:val="21"/>
              </w:rPr>
            </w:pPr>
          </w:p>
        </w:tc>
        <w:tc>
          <w:tcPr>
            <w:tcW w:w="1013" w:type="pct"/>
            <w:vAlign w:val="center"/>
          </w:tcPr>
          <w:p w14:paraId="188CE21B">
            <w:pPr>
              <w:snapToGrid w:val="0"/>
              <w:spacing w:line="240" w:lineRule="auto"/>
              <w:jc w:val="center"/>
              <w:rPr>
                <w:sz w:val="21"/>
                <w:szCs w:val="21"/>
              </w:rPr>
            </w:pPr>
            <w:r>
              <w:rPr>
                <w:kern w:val="0"/>
                <w:sz w:val="21"/>
                <w:szCs w:val="21"/>
              </w:rPr>
              <w:t>四氟乙烯(TFE)</w:t>
            </w:r>
            <w:r>
              <w:rPr>
                <w:sz w:val="21"/>
                <w:szCs w:val="21"/>
              </w:rPr>
              <w:t>（中间产品）</w:t>
            </w:r>
          </w:p>
        </w:tc>
        <w:tc>
          <w:tcPr>
            <w:tcW w:w="557" w:type="pct"/>
            <w:vAlign w:val="center"/>
          </w:tcPr>
          <w:p w14:paraId="554D3CF6">
            <w:pPr>
              <w:snapToGrid w:val="0"/>
              <w:spacing w:line="240" w:lineRule="auto"/>
              <w:jc w:val="center"/>
              <w:rPr>
                <w:sz w:val="21"/>
                <w:szCs w:val="21"/>
              </w:rPr>
            </w:pPr>
            <w:r>
              <w:rPr>
                <w:kern w:val="0"/>
                <w:sz w:val="21"/>
                <w:szCs w:val="21"/>
              </w:rPr>
              <w:t>6000</w:t>
            </w:r>
          </w:p>
        </w:tc>
        <w:tc>
          <w:tcPr>
            <w:tcW w:w="607" w:type="pct"/>
            <w:vMerge w:val="continue"/>
            <w:vAlign w:val="center"/>
          </w:tcPr>
          <w:p w14:paraId="6F7131C8">
            <w:pPr>
              <w:snapToGrid w:val="0"/>
              <w:spacing w:line="240" w:lineRule="auto"/>
              <w:jc w:val="center"/>
              <w:rPr>
                <w:rStyle w:val="20"/>
                <w:kern w:val="0"/>
                <w:sz w:val="21"/>
                <w:szCs w:val="21"/>
              </w:rPr>
            </w:pPr>
          </w:p>
        </w:tc>
        <w:tc>
          <w:tcPr>
            <w:tcW w:w="558" w:type="pct"/>
            <w:vAlign w:val="center"/>
          </w:tcPr>
          <w:p w14:paraId="72D84E7D">
            <w:pPr>
              <w:snapToGrid w:val="0"/>
              <w:spacing w:line="240" w:lineRule="auto"/>
              <w:jc w:val="center"/>
              <w:rPr>
                <w:sz w:val="21"/>
                <w:szCs w:val="21"/>
              </w:rPr>
            </w:pPr>
            <w:r>
              <w:rPr>
                <w:sz w:val="21"/>
                <w:szCs w:val="21"/>
              </w:rPr>
              <w:t>/</w:t>
            </w:r>
          </w:p>
        </w:tc>
        <w:tc>
          <w:tcPr>
            <w:tcW w:w="860" w:type="pct"/>
            <w:vAlign w:val="center"/>
          </w:tcPr>
          <w:p w14:paraId="2FAA39AB">
            <w:pPr>
              <w:snapToGrid w:val="0"/>
              <w:spacing w:line="240" w:lineRule="auto"/>
              <w:jc w:val="center"/>
              <w:rPr>
                <w:sz w:val="21"/>
                <w:szCs w:val="21"/>
              </w:rPr>
            </w:pPr>
            <w:r>
              <w:rPr>
                <w:sz w:val="21"/>
                <w:szCs w:val="21"/>
              </w:rPr>
              <w:t>/</w:t>
            </w:r>
          </w:p>
        </w:tc>
        <w:tc>
          <w:tcPr>
            <w:tcW w:w="544" w:type="pct"/>
            <w:vMerge w:val="continue"/>
            <w:vAlign w:val="center"/>
          </w:tcPr>
          <w:p w14:paraId="283CE7C2">
            <w:pPr>
              <w:snapToGrid w:val="0"/>
              <w:spacing w:line="240" w:lineRule="auto"/>
              <w:jc w:val="center"/>
              <w:rPr>
                <w:sz w:val="21"/>
                <w:szCs w:val="21"/>
              </w:rPr>
            </w:pPr>
          </w:p>
        </w:tc>
      </w:tr>
      <w:tr w14:paraId="7972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481CF013">
            <w:pPr>
              <w:snapToGrid w:val="0"/>
              <w:spacing w:line="240" w:lineRule="auto"/>
              <w:jc w:val="center"/>
              <w:rPr>
                <w:sz w:val="21"/>
                <w:szCs w:val="21"/>
              </w:rPr>
            </w:pPr>
          </w:p>
        </w:tc>
        <w:tc>
          <w:tcPr>
            <w:tcW w:w="1013" w:type="pct"/>
            <w:vAlign w:val="center"/>
          </w:tcPr>
          <w:p w14:paraId="59C3D331">
            <w:pPr>
              <w:snapToGrid w:val="0"/>
              <w:spacing w:line="240" w:lineRule="auto"/>
              <w:jc w:val="center"/>
              <w:rPr>
                <w:sz w:val="21"/>
                <w:szCs w:val="21"/>
              </w:rPr>
            </w:pPr>
            <w:r>
              <w:rPr>
                <w:kern w:val="0"/>
                <w:sz w:val="21"/>
                <w:szCs w:val="21"/>
              </w:rPr>
              <w:t>六氟丙烯(HFP)</w:t>
            </w:r>
            <w:r>
              <w:rPr>
                <w:sz w:val="21"/>
                <w:szCs w:val="21"/>
              </w:rPr>
              <w:t>（中间产品）</w:t>
            </w:r>
          </w:p>
        </w:tc>
        <w:tc>
          <w:tcPr>
            <w:tcW w:w="557" w:type="pct"/>
            <w:vAlign w:val="center"/>
          </w:tcPr>
          <w:p w14:paraId="7F3038A9">
            <w:pPr>
              <w:snapToGrid w:val="0"/>
              <w:spacing w:line="240" w:lineRule="auto"/>
              <w:jc w:val="center"/>
              <w:rPr>
                <w:sz w:val="21"/>
                <w:szCs w:val="21"/>
              </w:rPr>
            </w:pPr>
            <w:r>
              <w:rPr>
                <w:kern w:val="0"/>
                <w:sz w:val="21"/>
                <w:szCs w:val="21"/>
              </w:rPr>
              <w:t>120</w:t>
            </w:r>
          </w:p>
        </w:tc>
        <w:tc>
          <w:tcPr>
            <w:tcW w:w="607" w:type="pct"/>
            <w:vMerge w:val="continue"/>
            <w:vAlign w:val="center"/>
          </w:tcPr>
          <w:p w14:paraId="40E2DDAF">
            <w:pPr>
              <w:snapToGrid w:val="0"/>
              <w:spacing w:line="240" w:lineRule="auto"/>
              <w:jc w:val="center"/>
              <w:rPr>
                <w:rStyle w:val="20"/>
                <w:kern w:val="0"/>
                <w:sz w:val="21"/>
                <w:szCs w:val="21"/>
              </w:rPr>
            </w:pPr>
          </w:p>
        </w:tc>
        <w:tc>
          <w:tcPr>
            <w:tcW w:w="558" w:type="pct"/>
            <w:vAlign w:val="center"/>
          </w:tcPr>
          <w:p w14:paraId="146B1948">
            <w:pPr>
              <w:snapToGrid w:val="0"/>
              <w:spacing w:line="240" w:lineRule="auto"/>
              <w:jc w:val="center"/>
              <w:rPr>
                <w:sz w:val="21"/>
                <w:szCs w:val="21"/>
              </w:rPr>
            </w:pPr>
            <w:r>
              <w:rPr>
                <w:sz w:val="21"/>
                <w:szCs w:val="21"/>
              </w:rPr>
              <w:t>/</w:t>
            </w:r>
          </w:p>
        </w:tc>
        <w:tc>
          <w:tcPr>
            <w:tcW w:w="860" w:type="pct"/>
            <w:vAlign w:val="center"/>
          </w:tcPr>
          <w:p w14:paraId="267FAA73">
            <w:pPr>
              <w:snapToGrid w:val="0"/>
              <w:spacing w:line="240" w:lineRule="auto"/>
              <w:jc w:val="center"/>
              <w:rPr>
                <w:sz w:val="21"/>
                <w:szCs w:val="21"/>
              </w:rPr>
            </w:pPr>
            <w:r>
              <w:rPr>
                <w:sz w:val="21"/>
                <w:szCs w:val="21"/>
              </w:rPr>
              <w:t>/</w:t>
            </w:r>
          </w:p>
        </w:tc>
        <w:tc>
          <w:tcPr>
            <w:tcW w:w="544" w:type="pct"/>
            <w:vMerge w:val="continue"/>
            <w:vAlign w:val="center"/>
          </w:tcPr>
          <w:p w14:paraId="632D47CC">
            <w:pPr>
              <w:snapToGrid w:val="0"/>
              <w:spacing w:line="240" w:lineRule="auto"/>
              <w:jc w:val="center"/>
              <w:rPr>
                <w:sz w:val="21"/>
                <w:szCs w:val="21"/>
              </w:rPr>
            </w:pPr>
          </w:p>
        </w:tc>
      </w:tr>
      <w:tr w14:paraId="741A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05B8CFF5">
            <w:pPr>
              <w:snapToGrid w:val="0"/>
              <w:spacing w:line="240" w:lineRule="auto"/>
              <w:jc w:val="center"/>
              <w:rPr>
                <w:sz w:val="21"/>
                <w:szCs w:val="21"/>
              </w:rPr>
            </w:pPr>
          </w:p>
        </w:tc>
        <w:tc>
          <w:tcPr>
            <w:tcW w:w="1013" w:type="pct"/>
            <w:vAlign w:val="center"/>
          </w:tcPr>
          <w:p w14:paraId="233F9FF3">
            <w:pPr>
              <w:snapToGrid w:val="0"/>
              <w:spacing w:line="240" w:lineRule="auto"/>
              <w:jc w:val="center"/>
              <w:rPr>
                <w:sz w:val="21"/>
                <w:szCs w:val="21"/>
              </w:rPr>
            </w:pPr>
            <w:r>
              <w:rPr>
                <w:kern w:val="0"/>
                <w:sz w:val="21"/>
                <w:szCs w:val="21"/>
              </w:rPr>
              <w:t>盐酸</w:t>
            </w:r>
            <w:r>
              <w:rPr>
                <w:sz w:val="21"/>
                <w:szCs w:val="21"/>
              </w:rPr>
              <w:t>（副产品）</w:t>
            </w:r>
          </w:p>
        </w:tc>
        <w:tc>
          <w:tcPr>
            <w:tcW w:w="557" w:type="pct"/>
            <w:vAlign w:val="center"/>
          </w:tcPr>
          <w:p w14:paraId="1782B3BB">
            <w:pPr>
              <w:snapToGrid w:val="0"/>
              <w:spacing w:line="240" w:lineRule="auto"/>
              <w:jc w:val="center"/>
              <w:rPr>
                <w:sz w:val="21"/>
                <w:szCs w:val="21"/>
              </w:rPr>
            </w:pPr>
            <w:r>
              <w:rPr>
                <w:kern w:val="0"/>
                <w:sz w:val="21"/>
                <w:szCs w:val="21"/>
              </w:rPr>
              <w:t>34500</w:t>
            </w:r>
          </w:p>
        </w:tc>
        <w:tc>
          <w:tcPr>
            <w:tcW w:w="607" w:type="pct"/>
            <w:vMerge w:val="continue"/>
            <w:vAlign w:val="center"/>
          </w:tcPr>
          <w:p w14:paraId="4D697C1B">
            <w:pPr>
              <w:snapToGrid w:val="0"/>
              <w:spacing w:line="240" w:lineRule="auto"/>
              <w:jc w:val="center"/>
              <w:rPr>
                <w:rStyle w:val="20"/>
                <w:kern w:val="0"/>
                <w:sz w:val="21"/>
                <w:szCs w:val="21"/>
              </w:rPr>
            </w:pPr>
          </w:p>
        </w:tc>
        <w:tc>
          <w:tcPr>
            <w:tcW w:w="558" w:type="pct"/>
            <w:vAlign w:val="center"/>
          </w:tcPr>
          <w:p w14:paraId="34EDF906">
            <w:pPr>
              <w:snapToGrid w:val="0"/>
              <w:spacing w:line="240" w:lineRule="auto"/>
              <w:jc w:val="center"/>
              <w:rPr>
                <w:sz w:val="21"/>
                <w:szCs w:val="21"/>
              </w:rPr>
            </w:pPr>
            <w:r>
              <w:rPr>
                <w:sz w:val="21"/>
                <w:szCs w:val="21"/>
              </w:rPr>
              <w:t>/</w:t>
            </w:r>
          </w:p>
        </w:tc>
        <w:tc>
          <w:tcPr>
            <w:tcW w:w="860" w:type="pct"/>
            <w:vAlign w:val="center"/>
          </w:tcPr>
          <w:p w14:paraId="6FE833CE">
            <w:pPr>
              <w:snapToGrid w:val="0"/>
              <w:spacing w:line="240" w:lineRule="auto"/>
              <w:jc w:val="center"/>
              <w:rPr>
                <w:sz w:val="21"/>
                <w:szCs w:val="21"/>
              </w:rPr>
            </w:pPr>
            <w:r>
              <w:rPr>
                <w:sz w:val="21"/>
                <w:szCs w:val="21"/>
              </w:rPr>
              <w:t>/</w:t>
            </w:r>
          </w:p>
        </w:tc>
        <w:tc>
          <w:tcPr>
            <w:tcW w:w="544" w:type="pct"/>
            <w:vMerge w:val="continue"/>
            <w:vAlign w:val="center"/>
          </w:tcPr>
          <w:p w14:paraId="1F13D4B8">
            <w:pPr>
              <w:snapToGrid w:val="0"/>
              <w:spacing w:line="240" w:lineRule="auto"/>
              <w:jc w:val="center"/>
              <w:rPr>
                <w:sz w:val="21"/>
                <w:szCs w:val="21"/>
              </w:rPr>
            </w:pPr>
          </w:p>
        </w:tc>
      </w:tr>
      <w:tr w14:paraId="7F1B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restart"/>
            <w:vAlign w:val="center"/>
          </w:tcPr>
          <w:p w14:paraId="786D6B60">
            <w:pPr>
              <w:snapToGrid w:val="0"/>
              <w:spacing w:line="240" w:lineRule="auto"/>
              <w:jc w:val="center"/>
              <w:rPr>
                <w:sz w:val="21"/>
                <w:szCs w:val="21"/>
              </w:rPr>
            </w:pPr>
            <w:r>
              <w:rPr>
                <w:sz w:val="21"/>
                <w:szCs w:val="21"/>
              </w:rPr>
              <w:t>年产5000吨氟橡胶生产线项目</w:t>
            </w:r>
          </w:p>
        </w:tc>
        <w:tc>
          <w:tcPr>
            <w:tcW w:w="1013" w:type="pct"/>
            <w:vAlign w:val="center"/>
          </w:tcPr>
          <w:p w14:paraId="3B8709C0">
            <w:pPr>
              <w:snapToGrid w:val="0"/>
              <w:spacing w:line="240" w:lineRule="auto"/>
              <w:jc w:val="center"/>
              <w:rPr>
                <w:sz w:val="21"/>
                <w:szCs w:val="21"/>
              </w:rPr>
            </w:pPr>
            <w:bookmarkStart w:id="25" w:name="_Toc152688095"/>
            <w:r>
              <w:rPr>
                <w:sz w:val="21"/>
                <w:szCs w:val="21"/>
              </w:rPr>
              <w:t>F26氟橡胶</w:t>
            </w:r>
            <w:bookmarkEnd w:id="25"/>
          </w:p>
        </w:tc>
        <w:tc>
          <w:tcPr>
            <w:tcW w:w="557" w:type="pct"/>
            <w:vAlign w:val="center"/>
          </w:tcPr>
          <w:p w14:paraId="715AC5CE">
            <w:pPr>
              <w:snapToGrid w:val="0"/>
              <w:spacing w:line="240" w:lineRule="auto"/>
              <w:jc w:val="center"/>
              <w:rPr>
                <w:sz w:val="21"/>
                <w:szCs w:val="21"/>
              </w:rPr>
            </w:pPr>
            <w:bookmarkStart w:id="26" w:name="_Toc152688097"/>
            <w:r>
              <w:rPr>
                <w:sz w:val="21"/>
                <w:szCs w:val="21"/>
              </w:rPr>
              <w:t>2000</w:t>
            </w:r>
            <w:bookmarkEnd w:id="26"/>
          </w:p>
        </w:tc>
        <w:tc>
          <w:tcPr>
            <w:tcW w:w="607" w:type="pct"/>
            <w:vMerge w:val="restart"/>
            <w:vAlign w:val="center"/>
          </w:tcPr>
          <w:p w14:paraId="0539B473">
            <w:pPr>
              <w:snapToGrid w:val="0"/>
              <w:spacing w:line="240" w:lineRule="auto"/>
              <w:jc w:val="center"/>
              <w:rPr>
                <w:rStyle w:val="20"/>
                <w:kern w:val="0"/>
                <w:sz w:val="21"/>
                <w:szCs w:val="21"/>
              </w:rPr>
            </w:pPr>
            <w:r>
              <w:rPr>
                <w:rStyle w:val="20"/>
                <w:rFonts w:hint="eastAsia"/>
                <w:kern w:val="0"/>
                <w:sz w:val="21"/>
                <w:szCs w:val="21"/>
              </w:rPr>
              <w:t>绍市环审〔2024〕67 号</w:t>
            </w:r>
          </w:p>
        </w:tc>
        <w:tc>
          <w:tcPr>
            <w:tcW w:w="558" w:type="pct"/>
            <w:vAlign w:val="center"/>
          </w:tcPr>
          <w:p w14:paraId="43101F10">
            <w:pPr>
              <w:snapToGrid w:val="0"/>
              <w:spacing w:line="240" w:lineRule="auto"/>
              <w:jc w:val="center"/>
              <w:rPr>
                <w:sz w:val="21"/>
                <w:szCs w:val="21"/>
              </w:rPr>
            </w:pPr>
            <w:r>
              <w:rPr>
                <w:sz w:val="21"/>
                <w:szCs w:val="21"/>
              </w:rPr>
              <w:t>/</w:t>
            </w:r>
          </w:p>
        </w:tc>
        <w:tc>
          <w:tcPr>
            <w:tcW w:w="860" w:type="pct"/>
            <w:vAlign w:val="center"/>
          </w:tcPr>
          <w:p w14:paraId="30A40C93">
            <w:pPr>
              <w:snapToGrid w:val="0"/>
              <w:spacing w:line="240" w:lineRule="auto"/>
              <w:jc w:val="center"/>
              <w:rPr>
                <w:sz w:val="21"/>
                <w:szCs w:val="21"/>
              </w:rPr>
            </w:pPr>
            <w:r>
              <w:rPr>
                <w:sz w:val="21"/>
                <w:szCs w:val="21"/>
              </w:rPr>
              <w:t>/</w:t>
            </w:r>
          </w:p>
        </w:tc>
        <w:tc>
          <w:tcPr>
            <w:tcW w:w="544" w:type="pct"/>
            <w:vMerge w:val="continue"/>
            <w:vAlign w:val="center"/>
          </w:tcPr>
          <w:p w14:paraId="61E791D9">
            <w:pPr>
              <w:snapToGrid w:val="0"/>
              <w:spacing w:line="240" w:lineRule="auto"/>
              <w:jc w:val="center"/>
              <w:rPr>
                <w:sz w:val="21"/>
                <w:szCs w:val="21"/>
              </w:rPr>
            </w:pPr>
          </w:p>
        </w:tc>
      </w:tr>
      <w:tr w14:paraId="4B10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7FDE340C">
            <w:pPr>
              <w:snapToGrid w:val="0"/>
              <w:spacing w:line="240" w:lineRule="auto"/>
              <w:jc w:val="center"/>
              <w:rPr>
                <w:sz w:val="21"/>
                <w:szCs w:val="21"/>
              </w:rPr>
            </w:pPr>
          </w:p>
        </w:tc>
        <w:tc>
          <w:tcPr>
            <w:tcW w:w="1013" w:type="pct"/>
            <w:vAlign w:val="center"/>
          </w:tcPr>
          <w:p w14:paraId="4CD28C4F">
            <w:pPr>
              <w:snapToGrid w:val="0"/>
              <w:spacing w:line="240" w:lineRule="auto"/>
              <w:jc w:val="center"/>
              <w:rPr>
                <w:sz w:val="21"/>
                <w:szCs w:val="21"/>
              </w:rPr>
            </w:pPr>
            <w:bookmarkStart w:id="27" w:name="_Toc152688102"/>
            <w:r>
              <w:rPr>
                <w:sz w:val="21"/>
                <w:szCs w:val="21"/>
              </w:rPr>
              <w:t>F246氟橡胶</w:t>
            </w:r>
            <w:bookmarkEnd w:id="27"/>
          </w:p>
        </w:tc>
        <w:tc>
          <w:tcPr>
            <w:tcW w:w="557" w:type="pct"/>
            <w:vAlign w:val="center"/>
          </w:tcPr>
          <w:p w14:paraId="0EE7ED05">
            <w:pPr>
              <w:snapToGrid w:val="0"/>
              <w:spacing w:line="240" w:lineRule="auto"/>
              <w:jc w:val="center"/>
              <w:rPr>
                <w:sz w:val="21"/>
                <w:szCs w:val="21"/>
              </w:rPr>
            </w:pPr>
            <w:bookmarkStart w:id="28" w:name="_Toc152688104"/>
            <w:r>
              <w:rPr>
                <w:sz w:val="21"/>
                <w:szCs w:val="21"/>
              </w:rPr>
              <w:t>2000</w:t>
            </w:r>
            <w:bookmarkEnd w:id="28"/>
          </w:p>
        </w:tc>
        <w:tc>
          <w:tcPr>
            <w:tcW w:w="607" w:type="pct"/>
            <w:vMerge w:val="continue"/>
            <w:vAlign w:val="center"/>
          </w:tcPr>
          <w:p w14:paraId="02554320">
            <w:pPr>
              <w:snapToGrid w:val="0"/>
              <w:spacing w:line="240" w:lineRule="auto"/>
              <w:jc w:val="center"/>
              <w:rPr>
                <w:rStyle w:val="20"/>
                <w:kern w:val="0"/>
                <w:sz w:val="21"/>
                <w:szCs w:val="21"/>
              </w:rPr>
            </w:pPr>
          </w:p>
        </w:tc>
        <w:tc>
          <w:tcPr>
            <w:tcW w:w="558" w:type="pct"/>
            <w:vAlign w:val="center"/>
          </w:tcPr>
          <w:p w14:paraId="6C33107A">
            <w:pPr>
              <w:snapToGrid w:val="0"/>
              <w:spacing w:line="240" w:lineRule="auto"/>
              <w:jc w:val="center"/>
              <w:rPr>
                <w:sz w:val="21"/>
                <w:szCs w:val="21"/>
              </w:rPr>
            </w:pPr>
            <w:r>
              <w:rPr>
                <w:sz w:val="21"/>
                <w:szCs w:val="21"/>
              </w:rPr>
              <w:t>/</w:t>
            </w:r>
          </w:p>
        </w:tc>
        <w:tc>
          <w:tcPr>
            <w:tcW w:w="860" w:type="pct"/>
            <w:vAlign w:val="center"/>
          </w:tcPr>
          <w:p w14:paraId="19F32E02">
            <w:pPr>
              <w:snapToGrid w:val="0"/>
              <w:spacing w:line="240" w:lineRule="auto"/>
              <w:jc w:val="center"/>
              <w:rPr>
                <w:sz w:val="21"/>
                <w:szCs w:val="21"/>
              </w:rPr>
            </w:pPr>
            <w:r>
              <w:rPr>
                <w:sz w:val="21"/>
                <w:szCs w:val="21"/>
              </w:rPr>
              <w:t>/</w:t>
            </w:r>
          </w:p>
        </w:tc>
        <w:tc>
          <w:tcPr>
            <w:tcW w:w="544" w:type="pct"/>
            <w:vMerge w:val="continue"/>
            <w:vAlign w:val="center"/>
          </w:tcPr>
          <w:p w14:paraId="3D8294AE">
            <w:pPr>
              <w:snapToGrid w:val="0"/>
              <w:spacing w:line="240" w:lineRule="auto"/>
              <w:jc w:val="center"/>
              <w:rPr>
                <w:sz w:val="21"/>
                <w:szCs w:val="21"/>
              </w:rPr>
            </w:pPr>
          </w:p>
        </w:tc>
      </w:tr>
      <w:tr w14:paraId="2542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pct"/>
            <w:vMerge w:val="continue"/>
            <w:vAlign w:val="center"/>
          </w:tcPr>
          <w:p w14:paraId="09AB7D4C">
            <w:pPr>
              <w:snapToGrid w:val="0"/>
              <w:spacing w:line="240" w:lineRule="auto"/>
              <w:jc w:val="center"/>
              <w:rPr>
                <w:sz w:val="21"/>
                <w:szCs w:val="21"/>
              </w:rPr>
            </w:pPr>
          </w:p>
        </w:tc>
        <w:tc>
          <w:tcPr>
            <w:tcW w:w="1013" w:type="pct"/>
            <w:vAlign w:val="center"/>
          </w:tcPr>
          <w:p w14:paraId="3F89230F">
            <w:pPr>
              <w:snapToGrid w:val="0"/>
              <w:spacing w:line="240" w:lineRule="auto"/>
              <w:jc w:val="center"/>
              <w:rPr>
                <w:sz w:val="21"/>
                <w:szCs w:val="21"/>
              </w:rPr>
            </w:pPr>
            <w:bookmarkStart w:id="29" w:name="_Toc152688109"/>
            <w:r>
              <w:rPr>
                <w:sz w:val="21"/>
                <w:szCs w:val="21"/>
              </w:rPr>
              <w:t>全氟醚橡胶</w:t>
            </w:r>
            <w:bookmarkEnd w:id="29"/>
          </w:p>
        </w:tc>
        <w:tc>
          <w:tcPr>
            <w:tcW w:w="557" w:type="pct"/>
            <w:vAlign w:val="center"/>
          </w:tcPr>
          <w:p w14:paraId="522384E6">
            <w:pPr>
              <w:snapToGrid w:val="0"/>
              <w:spacing w:line="240" w:lineRule="auto"/>
              <w:jc w:val="center"/>
              <w:rPr>
                <w:sz w:val="21"/>
                <w:szCs w:val="21"/>
              </w:rPr>
            </w:pPr>
            <w:bookmarkStart w:id="30" w:name="_Toc152688111"/>
            <w:r>
              <w:rPr>
                <w:sz w:val="21"/>
                <w:szCs w:val="21"/>
              </w:rPr>
              <w:t>1000</w:t>
            </w:r>
            <w:bookmarkEnd w:id="30"/>
          </w:p>
        </w:tc>
        <w:tc>
          <w:tcPr>
            <w:tcW w:w="607" w:type="pct"/>
            <w:vMerge w:val="continue"/>
            <w:vAlign w:val="center"/>
          </w:tcPr>
          <w:p w14:paraId="58FFA44C">
            <w:pPr>
              <w:snapToGrid w:val="0"/>
              <w:spacing w:line="240" w:lineRule="auto"/>
              <w:jc w:val="center"/>
              <w:rPr>
                <w:rStyle w:val="20"/>
                <w:kern w:val="0"/>
                <w:sz w:val="21"/>
                <w:szCs w:val="21"/>
              </w:rPr>
            </w:pPr>
          </w:p>
        </w:tc>
        <w:tc>
          <w:tcPr>
            <w:tcW w:w="558" w:type="pct"/>
            <w:vAlign w:val="center"/>
          </w:tcPr>
          <w:p w14:paraId="2C99DD37">
            <w:pPr>
              <w:snapToGrid w:val="0"/>
              <w:spacing w:line="240" w:lineRule="auto"/>
              <w:jc w:val="center"/>
              <w:rPr>
                <w:sz w:val="21"/>
                <w:szCs w:val="21"/>
              </w:rPr>
            </w:pPr>
            <w:r>
              <w:rPr>
                <w:sz w:val="21"/>
                <w:szCs w:val="21"/>
              </w:rPr>
              <w:t>/</w:t>
            </w:r>
          </w:p>
        </w:tc>
        <w:tc>
          <w:tcPr>
            <w:tcW w:w="860" w:type="pct"/>
            <w:vAlign w:val="center"/>
          </w:tcPr>
          <w:p w14:paraId="4B3ECE82">
            <w:pPr>
              <w:snapToGrid w:val="0"/>
              <w:spacing w:line="240" w:lineRule="auto"/>
              <w:jc w:val="center"/>
              <w:rPr>
                <w:sz w:val="21"/>
                <w:szCs w:val="21"/>
              </w:rPr>
            </w:pPr>
            <w:r>
              <w:rPr>
                <w:sz w:val="21"/>
                <w:szCs w:val="21"/>
              </w:rPr>
              <w:t>/</w:t>
            </w:r>
          </w:p>
        </w:tc>
        <w:tc>
          <w:tcPr>
            <w:tcW w:w="544" w:type="pct"/>
            <w:vMerge w:val="continue"/>
            <w:vAlign w:val="center"/>
          </w:tcPr>
          <w:p w14:paraId="399D94DE">
            <w:pPr>
              <w:snapToGrid w:val="0"/>
              <w:spacing w:line="240" w:lineRule="auto"/>
              <w:jc w:val="center"/>
              <w:rPr>
                <w:sz w:val="21"/>
                <w:szCs w:val="21"/>
              </w:rPr>
            </w:pPr>
          </w:p>
        </w:tc>
      </w:tr>
    </w:tbl>
    <w:p w14:paraId="0D3920D1">
      <w:pPr>
        <w:spacing w:line="360" w:lineRule="auto"/>
        <w:ind w:firstLine="480" w:firstLineChars="200"/>
        <w:rPr>
          <w:rFonts w:hint="default"/>
          <w:sz w:val="24"/>
          <w:lang w:val="en-US" w:eastAsia="zh-CN"/>
        </w:rPr>
      </w:pPr>
      <w:r>
        <w:rPr>
          <w:rFonts w:hint="eastAsia"/>
          <w:sz w:val="24"/>
          <w:lang w:val="en-US" w:eastAsia="zh-CN"/>
        </w:rPr>
        <w:t>2、涉及变动产品审批情况</w:t>
      </w:r>
    </w:p>
    <w:p w14:paraId="7ADBD0B8">
      <w:pPr>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①原辅材料消耗</w:t>
      </w:r>
    </w:p>
    <w:p w14:paraId="45D9C42A">
      <w:pPr>
        <w:pStyle w:val="10"/>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sz w:val="24"/>
          <w:lang w:val="en-US" w:eastAsia="zh-CN"/>
        </w:rPr>
        <w:t>涉及变动产品PFA</w:t>
      </w:r>
      <w:r>
        <w:rPr>
          <w:rFonts w:hint="default" w:ascii="Times New Roman" w:hAnsi="Times New Roman" w:eastAsia="宋体" w:cs="Times New Roman"/>
          <w:color w:val="auto"/>
          <w:sz w:val="24"/>
          <w:lang w:val="en-US" w:eastAsia="zh-CN"/>
        </w:rPr>
        <w:t>原环评原辅材料消耗情况见下表。</w:t>
      </w:r>
    </w:p>
    <w:p w14:paraId="26077FFB">
      <w:pPr>
        <w:snapToGrid w:val="0"/>
        <w:spacing w:line="240" w:lineRule="auto"/>
        <w:jc w:val="center"/>
        <w:rPr>
          <w:rFonts w:hint="eastAsia" w:eastAsia="宋体"/>
          <w:b/>
          <w:bCs/>
          <w:sz w:val="21"/>
          <w:szCs w:val="21"/>
          <w:shd w:val="clear" w:color="auto" w:fill="FFFFFF"/>
          <w:lang w:val="en-US" w:eastAsia="zh-CN"/>
        </w:rPr>
      </w:pPr>
      <w:r>
        <w:rPr>
          <w:b/>
          <w:bCs/>
          <w:sz w:val="21"/>
          <w:szCs w:val="21"/>
          <w:shd w:val="clear" w:color="auto" w:fill="FFFFFF"/>
        </w:rPr>
        <w:t>表</w:t>
      </w:r>
      <w:r>
        <w:rPr>
          <w:rFonts w:hint="eastAsia"/>
          <w:b/>
          <w:bCs/>
          <w:sz w:val="21"/>
          <w:szCs w:val="21"/>
          <w:shd w:val="clear" w:color="auto" w:fill="FFFFFF"/>
          <w:lang w:val="en-US" w:eastAsia="zh-CN"/>
        </w:rPr>
        <w:t>2.1</w:t>
      </w:r>
      <w:r>
        <w:rPr>
          <w:b/>
          <w:bCs/>
          <w:sz w:val="21"/>
          <w:szCs w:val="21"/>
          <w:shd w:val="clear" w:color="auto" w:fill="FFFFFF"/>
        </w:rPr>
        <w:t>-</w:t>
      </w:r>
      <w:r>
        <w:rPr>
          <w:rFonts w:hint="eastAsia"/>
          <w:b/>
          <w:bCs/>
          <w:sz w:val="21"/>
          <w:szCs w:val="21"/>
          <w:shd w:val="clear" w:color="auto" w:fill="FFFFFF"/>
          <w:lang w:val="en-US" w:eastAsia="zh-CN"/>
        </w:rPr>
        <w:t>2</w:t>
      </w:r>
      <w:r>
        <w:rPr>
          <w:b/>
          <w:bCs/>
          <w:sz w:val="21"/>
          <w:szCs w:val="21"/>
          <w:shd w:val="clear" w:color="auto" w:fill="FFFFFF"/>
        </w:rPr>
        <w:t xml:space="preserve">  </w:t>
      </w:r>
      <w:r>
        <w:rPr>
          <w:rFonts w:hint="eastAsia"/>
          <w:b/>
          <w:bCs/>
          <w:sz w:val="21"/>
          <w:szCs w:val="21"/>
          <w:shd w:val="clear" w:color="auto" w:fill="FFFFFF"/>
        </w:rPr>
        <w:t>涉及变动产品原辅材料消耗</w:t>
      </w:r>
      <w:r>
        <w:rPr>
          <w:b/>
          <w:bCs/>
          <w:sz w:val="21"/>
          <w:szCs w:val="21"/>
          <w:shd w:val="clear" w:color="auto" w:fill="FFFFFF"/>
        </w:rPr>
        <w:t>情况</w:t>
      </w:r>
      <w:r>
        <w:rPr>
          <w:rFonts w:hint="eastAsia"/>
          <w:b/>
          <w:bCs/>
          <w:sz w:val="21"/>
          <w:szCs w:val="21"/>
          <w:shd w:val="clear" w:color="auto" w:fill="FFFFFF"/>
          <w:lang w:val="en-US" w:eastAsia="zh-CN"/>
        </w:rPr>
        <w:t>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52"/>
        <w:gridCol w:w="2715"/>
        <w:gridCol w:w="1245"/>
        <w:gridCol w:w="1095"/>
        <w:gridCol w:w="1290"/>
        <w:gridCol w:w="2191"/>
      </w:tblGrid>
      <w:tr w14:paraId="661F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752" w:type="dxa"/>
            <w:vMerge w:val="restart"/>
            <w:shd w:val="clear" w:color="auto" w:fill="auto"/>
            <w:vAlign w:val="center"/>
          </w:tcPr>
          <w:p w14:paraId="7A23D70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序号</w:t>
            </w:r>
          </w:p>
        </w:tc>
        <w:tc>
          <w:tcPr>
            <w:tcW w:w="2715" w:type="dxa"/>
            <w:vMerge w:val="restart"/>
            <w:shd w:val="clear" w:color="auto" w:fill="auto"/>
            <w:vAlign w:val="center"/>
          </w:tcPr>
          <w:p w14:paraId="411B93F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原辅材料</w:t>
            </w:r>
          </w:p>
        </w:tc>
        <w:tc>
          <w:tcPr>
            <w:tcW w:w="1245" w:type="dxa"/>
            <w:vMerge w:val="restart"/>
            <w:shd w:val="clear" w:color="auto" w:fill="auto"/>
            <w:vAlign w:val="center"/>
          </w:tcPr>
          <w:p w14:paraId="5C70022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规格</w:t>
            </w:r>
          </w:p>
        </w:tc>
        <w:tc>
          <w:tcPr>
            <w:tcW w:w="1095" w:type="dxa"/>
            <w:vMerge w:val="restart"/>
            <w:shd w:val="clear" w:color="auto" w:fill="auto"/>
            <w:noWrap/>
            <w:vAlign w:val="center"/>
          </w:tcPr>
          <w:p w14:paraId="25A4944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用量（t/a）</w:t>
            </w:r>
          </w:p>
        </w:tc>
        <w:tc>
          <w:tcPr>
            <w:tcW w:w="1290" w:type="dxa"/>
            <w:vMerge w:val="restart"/>
            <w:shd w:val="clear" w:color="auto" w:fill="auto"/>
            <w:vAlign w:val="center"/>
          </w:tcPr>
          <w:p w14:paraId="60F795D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贮存方式</w:t>
            </w:r>
          </w:p>
        </w:tc>
        <w:tc>
          <w:tcPr>
            <w:tcW w:w="2191" w:type="dxa"/>
            <w:vMerge w:val="restart"/>
            <w:shd w:val="clear" w:color="auto" w:fill="auto"/>
            <w:vAlign w:val="center"/>
          </w:tcPr>
          <w:p w14:paraId="78AE44D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进料方式</w:t>
            </w:r>
          </w:p>
        </w:tc>
      </w:tr>
      <w:tr w14:paraId="37D8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52" w:type="dxa"/>
            <w:vMerge w:val="continue"/>
            <w:shd w:val="clear" w:color="auto" w:fill="auto"/>
            <w:vAlign w:val="center"/>
          </w:tcPr>
          <w:p w14:paraId="3D3440A0">
            <w:pPr>
              <w:jc w:val="center"/>
              <w:rPr>
                <w:rFonts w:hint="default" w:ascii="Times New Roman" w:hAnsi="Times New Roman" w:eastAsia="宋体" w:cs="Times New Roman"/>
                <w:i w:val="0"/>
                <w:iCs w:val="0"/>
                <w:color w:val="000000"/>
                <w:sz w:val="21"/>
                <w:szCs w:val="21"/>
                <w:u w:val="none"/>
              </w:rPr>
            </w:pPr>
          </w:p>
        </w:tc>
        <w:tc>
          <w:tcPr>
            <w:tcW w:w="2715" w:type="dxa"/>
            <w:vMerge w:val="continue"/>
            <w:shd w:val="clear" w:color="auto" w:fill="auto"/>
            <w:vAlign w:val="center"/>
          </w:tcPr>
          <w:p w14:paraId="51A964B2">
            <w:pPr>
              <w:jc w:val="center"/>
              <w:rPr>
                <w:rFonts w:hint="default" w:ascii="Times New Roman" w:hAnsi="Times New Roman" w:eastAsia="宋体" w:cs="Times New Roman"/>
                <w:i w:val="0"/>
                <w:iCs w:val="0"/>
                <w:color w:val="000000"/>
                <w:sz w:val="21"/>
                <w:szCs w:val="21"/>
                <w:u w:val="none"/>
              </w:rPr>
            </w:pPr>
          </w:p>
        </w:tc>
        <w:tc>
          <w:tcPr>
            <w:tcW w:w="1245" w:type="dxa"/>
            <w:vMerge w:val="continue"/>
            <w:shd w:val="clear" w:color="auto" w:fill="auto"/>
            <w:vAlign w:val="center"/>
          </w:tcPr>
          <w:p w14:paraId="6B440A4D">
            <w:pPr>
              <w:jc w:val="center"/>
              <w:rPr>
                <w:rFonts w:hint="default" w:ascii="Times New Roman" w:hAnsi="Times New Roman" w:eastAsia="宋体" w:cs="Times New Roman"/>
                <w:i w:val="0"/>
                <w:iCs w:val="0"/>
                <w:color w:val="000000"/>
                <w:sz w:val="21"/>
                <w:szCs w:val="21"/>
                <w:u w:val="none"/>
              </w:rPr>
            </w:pPr>
          </w:p>
        </w:tc>
        <w:tc>
          <w:tcPr>
            <w:tcW w:w="1095" w:type="dxa"/>
            <w:vMerge w:val="continue"/>
            <w:shd w:val="clear" w:color="auto" w:fill="auto"/>
            <w:noWrap/>
            <w:vAlign w:val="center"/>
          </w:tcPr>
          <w:p w14:paraId="7FCA9FD4">
            <w:pPr>
              <w:jc w:val="center"/>
              <w:rPr>
                <w:rFonts w:hint="default" w:ascii="Times New Roman" w:hAnsi="Times New Roman" w:eastAsia="宋体" w:cs="Times New Roman"/>
                <w:i w:val="0"/>
                <w:iCs w:val="0"/>
                <w:color w:val="000000"/>
                <w:sz w:val="21"/>
                <w:szCs w:val="21"/>
                <w:u w:val="none"/>
              </w:rPr>
            </w:pPr>
          </w:p>
        </w:tc>
        <w:tc>
          <w:tcPr>
            <w:tcW w:w="1290" w:type="dxa"/>
            <w:vMerge w:val="continue"/>
            <w:shd w:val="clear" w:color="auto" w:fill="auto"/>
            <w:vAlign w:val="center"/>
          </w:tcPr>
          <w:p w14:paraId="3959B758">
            <w:pPr>
              <w:jc w:val="center"/>
              <w:rPr>
                <w:rFonts w:hint="default" w:ascii="Times New Roman" w:hAnsi="Times New Roman" w:eastAsia="宋体" w:cs="Times New Roman"/>
                <w:i w:val="0"/>
                <w:iCs w:val="0"/>
                <w:color w:val="000000"/>
                <w:sz w:val="21"/>
                <w:szCs w:val="21"/>
                <w:u w:val="none"/>
              </w:rPr>
            </w:pPr>
          </w:p>
        </w:tc>
        <w:tc>
          <w:tcPr>
            <w:tcW w:w="2191" w:type="dxa"/>
            <w:vMerge w:val="continue"/>
            <w:shd w:val="clear" w:color="auto" w:fill="auto"/>
            <w:vAlign w:val="center"/>
          </w:tcPr>
          <w:p w14:paraId="71F3C033">
            <w:pPr>
              <w:jc w:val="center"/>
              <w:rPr>
                <w:rFonts w:hint="default" w:ascii="Times New Roman" w:hAnsi="Times New Roman" w:eastAsia="宋体" w:cs="Times New Roman"/>
                <w:i w:val="0"/>
                <w:iCs w:val="0"/>
                <w:color w:val="000000"/>
                <w:sz w:val="21"/>
                <w:szCs w:val="21"/>
                <w:u w:val="none"/>
              </w:rPr>
            </w:pPr>
          </w:p>
        </w:tc>
      </w:tr>
      <w:tr w14:paraId="3559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740D995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715" w:type="dxa"/>
            <w:shd w:val="clear" w:color="auto" w:fill="auto"/>
            <w:noWrap/>
            <w:vAlign w:val="center"/>
          </w:tcPr>
          <w:p w14:paraId="142817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四氟乙烯</w:t>
            </w:r>
            <w:r>
              <w:rPr>
                <w:rStyle w:val="22"/>
                <w:rFonts w:hint="default" w:ascii="Times New Roman" w:hAnsi="Times New Roman" w:eastAsia="宋体" w:cs="Times New Roman"/>
                <w:lang w:val="en-US" w:eastAsia="zh-CN" w:bidi="ar"/>
              </w:rPr>
              <w:t>(TFE)</w:t>
            </w:r>
          </w:p>
        </w:tc>
        <w:tc>
          <w:tcPr>
            <w:tcW w:w="1245" w:type="dxa"/>
            <w:shd w:val="clear" w:color="auto" w:fill="auto"/>
            <w:vAlign w:val="center"/>
          </w:tcPr>
          <w:p w14:paraId="78E08BA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≥99.99%</w:t>
            </w:r>
          </w:p>
        </w:tc>
        <w:tc>
          <w:tcPr>
            <w:tcW w:w="1095" w:type="dxa"/>
            <w:shd w:val="clear" w:color="auto" w:fill="auto"/>
            <w:vAlign w:val="center"/>
          </w:tcPr>
          <w:p w14:paraId="7BAB034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1848.086</w:t>
            </w:r>
          </w:p>
        </w:tc>
        <w:tc>
          <w:tcPr>
            <w:tcW w:w="1290" w:type="dxa"/>
            <w:shd w:val="clear" w:color="auto" w:fill="auto"/>
            <w:vAlign w:val="center"/>
          </w:tcPr>
          <w:p w14:paraId="7925985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孚诺林公司自产</w:t>
            </w:r>
          </w:p>
        </w:tc>
        <w:tc>
          <w:tcPr>
            <w:tcW w:w="2191" w:type="dxa"/>
            <w:shd w:val="clear" w:color="auto" w:fill="auto"/>
            <w:vAlign w:val="center"/>
          </w:tcPr>
          <w:p w14:paraId="787FB68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管道输送</w:t>
            </w:r>
          </w:p>
        </w:tc>
      </w:tr>
      <w:tr w14:paraId="2D29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0E3060F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2715" w:type="dxa"/>
            <w:shd w:val="clear" w:color="auto" w:fill="auto"/>
            <w:noWrap/>
            <w:vAlign w:val="center"/>
          </w:tcPr>
          <w:p w14:paraId="71298BD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全氟丙基乙烯基醚</w:t>
            </w:r>
            <w:r>
              <w:rPr>
                <w:rStyle w:val="22"/>
                <w:rFonts w:hint="default" w:ascii="Times New Roman" w:hAnsi="Times New Roman" w:eastAsia="宋体" w:cs="Times New Roman"/>
                <w:lang w:val="en-US" w:eastAsia="zh-CN" w:bidi="ar"/>
              </w:rPr>
              <w:t>(PPVE)</w:t>
            </w:r>
          </w:p>
        </w:tc>
        <w:tc>
          <w:tcPr>
            <w:tcW w:w="1245" w:type="dxa"/>
            <w:shd w:val="clear" w:color="auto" w:fill="auto"/>
            <w:vAlign w:val="center"/>
          </w:tcPr>
          <w:p w14:paraId="0F3018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≥99.99%</w:t>
            </w:r>
          </w:p>
        </w:tc>
        <w:tc>
          <w:tcPr>
            <w:tcW w:w="1095" w:type="dxa"/>
            <w:shd w:val="clear" w:color="auto" w:fill="auto"/>
            <w:vAlign w:val="center"/>
          </w:tcPr>
          <w:p w14:paraId="5FB027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152.22</w:t>
            </w:r>
          </w:p>
        </w:tc>
        <w:tc>
          <w:tcPr>
            <w:tcW w:w="1290" w:type="dxa"/>
            <w:shd w:val="clear" w:color="auto" w:fill="auto"/>
            <w:vAlign w:val="center"/>
          </w:tcPr>
          <w:p w14:paraId="4997F1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吨钢瓶</w:t>
            </w:r>
          </w:p>
        </w:tc>
        <w:tc>
          <w:tcPr>
            <w:tcW w:w="2191" w:type="dxa"/>
            <w:shd w:val="clear" w:color="auto" w:fill="auto"/>
            <w:vAlign w:val="center"/>
          </w:tcPr>
          <w:p w14:paraId="6F573DF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隔膜泵</w:t>
            </w:r>
          </w:p>
        </w:tc>
      </w:tr>
      <w:tr w14:paraId="2F9E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0EDC74B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2715" w:type="dxa"/>
            <w:shd w:val="clear" w:color="auto" w:fill="auto"/>
            <w:noWrap/>
            <w:vAlign w:val="center"/>
          </w:tcPr>
          <w:p w14:paraId="0F915B9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乙烷</w:t>
            </w:r>
          </w:p>
        </w:tc>
        <w:tc>
          <w:tcPr>
            <w:tcW w:w="1245" w:type="dxa"/>
            <w:shd w:val="clear" w:color="auto" w:fill="auto"/>
            <w:vAlign w:val="center"/>
          </w:tcPr>
          <w:p w14:paraId="06D02E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≥99.99%</w:t>
            </w:r>
          </w:p>
        </w:tc>
        <w:tc>
          <w:tcPr>
            <w:tcW w:w="1095" w:type="dxa"/>
            <w:shd w:val="clear" w:color="auto" w:fill="auto"/>
            <w:vAlign w:val="center"/>
          </w:tcPr>
          <w:p w14:paraId="79CDABD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290" w:type="dxa"/>
            <w:shd w:val="clear" w:color="auto" w:fill="auto"/>
            <w:vAlign w:val="center"/>
          </w:tcPr>
          <w:p w14:paraId="43F484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吨钢瓶</w:t>
            </w:r>
          </w:p>
        </w:tc>
        <w:tc>
          <w:tcPr>
            <w:tcW w:w="2191" w:type="dxa"/>
            <w:shd w:val="clear" w:color="auto" w:fill="auto"/>
            <w:vAlign w:val="center"/>
          </w:tcPr>
          <w:p w14:paraId="3E4D4C1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管道输送</w:t>
            </w:r>
          </w:p>
        </w:tc>
      </w:tr>
      <w:tr w14:paraId="2920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468C052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2715" w:type="dxa"/>
            <w:shd w:val="clear" w:color="auto" w:fill="auto"/>
            <w:noWrap/>
            <w:vAlign w:val="center"/>
          </w:tcPr>
          <w:p w14:paraId="0D37B97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过硫酸钾</w:t>
            </w:r>
          </w:p>
        </w:tc>
        <w:tc>
          <w:tcPr>
            <w:tcW w:w="1245" w:type="dxa"/>
            <w:shd w:val="clear" w:color="auto" w:fill="auto"/>
            <w:vAlign w:val="center"/>
          </w:tcPr>
          <w:p w14:paraId="4E5F2CA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分析纯</w:t>
            </w:r>
          </w:p>
        </w:tc>
        <w:tc>
          <w:tcPr>
            <w:tcW w:w="1095" w:type="dxa"/>
            <w:shd w:val="clear" w:color="auto" w:fill="auto"/>
            <w:vAlign w:val="center"/>
          </w:tcPr>
          <w:p w14:paraId="6F29B7C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0.57</w:t>
            </w:r>
          </w:p>
        </w:tc>
        <w:tc>
          <w:tcPr>
            <w:tcW w:w="1290" w:type="dxa"/>
            <w:shd w:val="clear" w:color="auto" w:fill="auto"/>
            <w:vAlign w:val="center"/>
          </w:tcPr>
          <w:p w14:paraId="2FB06C1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塑料瓶</w:t>
            </w:r>
          </w:p>
        </w:tc>
        <w:tc>
          <w:tcPr>
            <w:tcW w:w="2191" w:type="dxa"/>
            <w:shd w:val="clear" w:color="auto" w:fill="auto"/>
            <w:vAlign w:val="center"/>
          </w:tcPr>
          <w:p w14:paraId="1060B98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密闭空间内配置成水溶液后泵入生产装置</w:t>
            </w:r>
          </w:p>
        </w:tc>
      </w:tr>
      <w:tr w14:paraId="0CD2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099ADD6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2715" w:type="dxa"/>
            <w:shd w:val="clear" w:color="auto" w:fill="auto"/>
            <w:noWrap/>
            <w:vAlign w:val="center"/>
          </w:tcPr>
          <w:p w14:paraId="0646EC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分散剂</w:t>
            </w:r>
            <w:r>
              <w:rPr>
                <w:rStyle w:val="22"/>
                <w:rFonts w:hint="default" w:ascii="Times New Roman" w:hAnsi="Times New Roman" w:eastAsia="宋体" w:cs="Times New Roman"/>
                <w:lang w:val="en-US" w:eastAsia="zh-CN" w:bidi="ar"/>
              </w:rPr>
              <w:t>*</w:t>
            </w:r>
          </w:p>
        </w:tc>
        <w:tc>
          <w:tcPr>
            <w:tcW w:w="1245" w:type="dxa"/>
            <w:shd w:val="clear" w:color="auto" w:fill="auto"/>
            <w:vAlign w:val="center"/>
          </w:tcPr>
          <w:p w14:paraId="7D5172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分析纯</w:t>
            </w:r>
          </w:p>
        </w:tc>
        <w:tc>
          <w:tcPr>
            <w:tcW w:w="1095" w:type="dxa"/>
            <w:shd w:val="clear" w:color="auto" w:fill="auto"/>
            <w:vAlign w:val="center"/>
          </w:tcPr>
          <w:p w14:paraId="4F74C7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34.22</w:t>
            </w:r>
          </w:p>
        </w:tc>
        <w:tc>
          <w:tcPr>
            <w:tcW w:w="1290" w:type="dxa"/>
            <w:shd w:val="clear" w:color="auto" w:fill="auto"/>
            <w:vAlign w:val="center"/>
          </w:tcPr>
          <w:p w14:paraId="58ED2F7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塑料桶</w:t>
            </w:r>
          </w:p>
        </w:tc>
        <w:tc>
          <w:tcPr>
            <w:tcW w:w="2191" w:type="dxa"/>
            <w:shd w:val="clear" w:color="auto" w:fill="auto"/>
            <w:vAlign w:val="center"/>
          </w:tcPr>
          <w:p w14:paraId="0E2C749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密闭空间内配置成水溶液后泵入生产装置</w:t>
            </w:r>
          </w:p>
        </w:tc>
      </w:tr>
      <w:tr w14:paraId="66F3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567A94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2715" w:type="dxa"/>
            <w:shd w:val="clear" w:color="auto" w:fill="auto"/>
            <w:noWrap/>
            <w:vAlign w:val="center"/>
          </w:tcPr>
          <w:p w14:paraId="71CE79B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硝酸</w:t>
            </w:r>
          </w:p>
        </w:tc>
        <w:tc>
          <w:tcPr>
            <w:tcW w:w="1245" w:type="dxa"/>
            <w:shd w:val="clear" w:color="auto" w:fill="auto"/>
            <w:vAlign w:val="center"/>
          </w:tcPr>
          <w:p w14:paraId="5CC0BF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r>
              <w:rPr>
                <w:rStyle w:val="23"/>
                <w:rFonts w:hint="default" w:ascii="Times New Roman" w:hAnsi="Times New Roman" w:cs="Times New Roman"/>
                <w:lang w:val="en-US" w:eastAsia="zh-CN" w:bidi="ar"/>
              </w:rPr>
              <w:t>水溶液</w:t>
            </w:r>
          </w:p>
        </w:tc>
        <w:tc>
          <w:tcPr>
            <w:tcW w:w="1095" w:type="dxa"/>
            <w:shd w:val="clear" w:color="auto" w:fill="auto"/>
            <w:vAlign w:val="center"/>
          </w:tcPr>
          <w:p w14:paraId="2FE18D2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291.67</w:t>
            </w:r>
          </w:p>
        </w:tc>
        <w:tc>
          <w:tcPr>
            <w:tcW w:w="1290" w:type="dxa"/>
            <w:shd w:val="clear" w:color="auto" w:fill="auto"/>
            <w:vAlign w:val="center"/>
          </w:tcPr>
          <w:p w14:paraId="254F91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塑料桶</w:t>
            </w:r>
          </w:p>
        </w:tc>
        <w:tc>
          <w:tcPr>
            <w:tcW w:w="2191" w:type="dxa"/>
            <w:shd w:val="clear" w:color="auto" w:fill="auto"/>
            <w:vAlign w:val="center"/>
          </w:tcPr>
          <w:p w14:paraId="56A5B86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隔膜泵</w:t>
            </w:r>
          </w:p>
        </w:tc>
      </w:tr>
      <w:tr w14:paraId="3901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0D79AF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2715" w:type="dxa"/>
            <w:shd w:val="clear" w:color="auto" w:fill="auto"/>
            <w:noWrap/>
            <w:vAlign w:val="center"/>
          </w:tcPr>
          <w:p w14:paraId="7D3D75F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氨水</w:t>
            </w:r>
          </w:p>
        </w:tc>
        <w:tc>
          <w:tcPr>
            <w:tcW w:w="1245" w:type="dxa"/>
            <w:shd w:val="clear" w:color="auto" w:fill="auto"/>
            <w:vAlign w:val="center"/>
          </w:tcPr>
          <w:p w14:paraId="7C139D5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95" w:type="dxa"/>
            <w:shd w:val="clear" w:color="auto" w:fill="auto"/>
            <w:vAlign w:val="center"/>
          </w:tcPr>
          <w:p w14:paraId="043BF0C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5.989</w:t>
            </w:r>
          </w:p>
        </w:tc>
        <w:tc>
          <w:tcPr>
            <w:tcW w:w="1290" w:type="dxa"/>
            <w:shd w:val="clear" w:color="auto" w:fill="auto"/>
            <w:vAlign w:val="center"/>
          </w:tcPr>
          <w:p w14:paraId="10CAA83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塑料桶</w:t>
            </w:r>
          </w:p>
        </w:tc>
        <w:tc>
          <w:tcPr>
            <w:tcW w:w="2191" w:type="dxa"/>
            <w:shd w:val="clear" w:color="auto" w:fill="auto"/>
            <w:vAlign w:val="center"/>
          </w:tcPr>
          <w:p w14:paraId="02FBF8F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密闭空间内配置成水溶液后泵入生产装置</w:t>
            </w:r>
          </w:p>
        </w:tc>
      </w:tr>
      <w:tr w14:paraId="132E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14ACD88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2715" w:type="dxa"/>
            <w:shd w:val="clear" w:color="auto" w:fill="auto"/>
            <w:noWrap/>
            <w:vAlign w:val="center"/>
          </w:tcPr>
          <w:p w14:paraId="168EF1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三乙胺</w:t>
            </w:r>
          </w:p>
        </w:tc>
        <w:tc>
          <w:tcPr>
            <w:tcW w:w="1245" w:type="dxa"/>
            <w:shd w:val="clear" w:color="auto" w:fill="auto"/>
            <w:vAlign w:val="center"/>
          </w:tcPr>
          <w:p w14:paraId="174E19C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分析纯</w:t>
            </w:r>
          </w:p>
        </w:tc>
        <w:tc>
          <w:tcPr>
            <w:tcW w:w="1095" w:type="dxa"/>
            <w:shd w:val="clear" w:color="auto" w:fill="auto"/>
            <w:noWrap/>
            <w:vAlign w:val="center"/>
          </w:tcPr>
          <w:p w14:paraId="61D9B87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0.062</w:t>
            </w:r>
          </w:p>
        </w:tc>
        <w:tc>
          <w:tcPr>
            <w:tcW w:w="1290" w:type="dxa"/>
            <w:shd w:val="clear" w:color="auto" w:fill="auto"/>
            <w:vAlign w:val="center"/>
          </w:tcPr>
          <w:p w14:paraId="0C92E37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桶装</w:t>
            </w:r>
          </w:p>
        </w:tc>
        <w:tc>
          <w:tcPr>
            <w:tcW w:w="2191" w:type="dxa"/>
            <w:shd w:val="clear" w:color="auto" w:fill="auto"/>
            <w:vAlign w:val="center"/>
          </w:tcPr>
          <w:p w14:paraId="34BB3BA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隔膜泵</w:t>
            </w:r>
          </w:p>
        </w:tc>
      </w:tr>
      <w:tr w14:paraId="2EBC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52" w:type="dxa"/>
            <w:shd w:val="clear" w:color="auto" w:fill="auto"/>
            <w:vAlign w:val="center"/>
          </w:tcPr>
          <w:p w14:paraId="2368023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2715" w:type="dxa"/>
            <w:shd w:val="clear" w:color="auto" w:fill="auto"/>
            <w:noWrap/>
            <w:vAlign w:val="center"/>
          </w:tcPr>
          <w:p w14:paraId="4D05C99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硅胶</w:t>
            </w:r>
          </w:p>
        </w:tc>
        <w:tc>
          <w:tcPr>
            <w:tcW w:w="1245" w:type="dxa"/>
            <w:shd w:val="clear" w:color="auto" w:fill="auto"/>
            <w:vAlign w:val="center"/>
          </w:tcPr>
          <w:p w14:paraId="1E9C0BC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工业级</w:t>
            </w:r>
          </w:p>
        </w:tc>
        <w:tc>
          <w:tcPr>
            <w:tcW w:w="1095" w:type="dxa"/>
            <w:shd w:val="clear" w:color="auto" w:fill="auto"/>
            <w:noWrap/>
            <w:vAlign w:val="center"/>
          </w:tcPr>
          <w:p w14:paraId="3EB803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2.438</w:t>
            </w:r>
          </w:p>
        </w:tc>
        <w:tc>
          <w:tcPr>
            <w:tcW w:w="1290" w:type="dxa"/>
            <w:shd w:val="clear" w:color="auto" w:fill="auto"/>
            <w:vAlign w:val="center"/>
          </w:tcPr>
          <w:p w14:paraId="3F9CD3D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袋装</w:t>
            </w:r>
          </w:p>
        </w:tc>
        <w:tc>
          <w:tcPr>
            <w:tcW w:w="2191" w:type="dxa"/>
            <w:shd w:val="clear" w:color="auto" w:fill="auto"/>
            <w:vAlign w:val="center"/>
          </w:tcPr>
          <w:p w14:paraId="35E2017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固定在干燥器内</w:t>
            </w:r>
          </w:p>
        </w:tc>
      </w:tr>
    </w:tbl>
    <w:p w14:paraId="527E4557">
      <w:pPr>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②生产设备</w:t>
      </w:r>
    </w:p>
    <w:p w14:paraId="6234AEF7">
      <w:pPr>
        <w:pStyle w:val="10"/>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cs="Times New Roman"/>
          <w:sz w:val="24"/>
          <w:lang w:val="en-US" w:eastAsia="zh-CN"/>
        </w:rPr>
        <w:t>涉及变动产品PFA</w:t>
      </w:r>
      <w:r>
        <w:rPr>
          <w:rFonts w:hint="default" w:ascii="Times New Roman" w:hAnsi="Times New Roman" w:eastAsia="宋体" w:cs="Times New Roman"/>
          <w:color w:val="auto"/>
          <w:sz w:val="24"/>
          <w:lang w:val="en-US" w:eastAsia="zh-CN"/>
        </w:rPr>
        <w:t>原环评</w:t>
      </w:r>
      <w:r>
        <w:rPr>
          <w:rFonts w:hint="eastAsia" w:ascii="Times New Roman" w:hAnsi="Times New Roman" w:eastAsia="宋体" w:cs="Times New Roman"/>
          <w:color w:val="auto"/>
          <w:sz w:val="24"/>
          <w:lang w:val="en-US" w:eastAsia="zh-CN"/>
        </w:rPr>
        <w:t>设备</w:t>
      </w:r>
      <w:r>
        <w:rPr>
          <w:rFonts w:hint="default" w:ascii="Times New Roman" w:hAnsi="Times New Roman" w:eastAsia="宋体" w:cs="Times New Roman"/>
          <w:color w:val="auto"/>
          <w:sz w:val="24"/>
          <w:lang w:val="en-US" w:eastAsia="zh-CN"/>
        </w:rPr>
        <w:t>情况见下表。</w:t>
      </w:r>
    </w:p>
    <w:p w14:paraId="09FD0ADD">
      <w:pPr>
        <w:snapToGrid w:val="0"/>
        <w:spacing w:line="240" w:lineRule="auto"/>
        <w:jc w:val="center"/>
        <w:rPr>
          <w:rFonts w:hint="eastAsia" w:eastAsia="宋体"/>
          <w:b/>
          <w:bCs/>
          <w:sz w:val="21"/>
          <w:szCs w:val="21"/>
          <w:shd w:val="clear" w:color="auto" w:fill="FFFFFF"/>
          <w:lang w:val="en-US" w:eastAsia="zh-CN"/>
        </w:rPr>
      </w:pPr>
      <w:r>
        <w:rPr>
          <w:b/>
          <w:bCs/>
          <w:sz w:val="21"/>
          <w:szCs w:val="21"/>
          <w:shd w:val="clear" w:color="auto" w:fill="FFFFFF"/>
        </w:rPr>
        <w:t>表</w:t>
      </w:r>
      <w:r>
        <w:rPr>
          <w:rFonts w:hint="eastAsia"/>
          <w:b/>
          <w:bCs/>
          <w:sz w:val="21"/>
          <w:szCs w:val="21"/>
          <w:shd w:val="clear" w:color="auto" w:fill="FFFFFF"/>
          <w:lang w:val="en-US" w:eastAsia="zh-CN"/>
        </w:rPr>
        <w:t>2.1</w:t>
      </w:r>
      <w:r>
        <w:rPr>
          <w:b/>
          <w:bCs/>
          <w:sz w:val="21"/>
          <w:szCs w:val="21"/>
          <w:shd w:val="clear" w:color="auto" w:fill="FFFFFF"/>
        </w:rPr>
        <w:t>-</w:t>
      </w:r>
      <w:r>
        <w:rPr>
          <w:rFonts w:hint="eastAsia"/>
          <w:b/>
          <w:bCs/>
          <w:sz w:val="21"/>
          <w:szCs w:val="21"/>
          <w:shd w:val="clear" w:color="auto" w:fill="FFFFFF"/>
          <w:lang w:val="en-US" w:eastAsia="zh-CN"/>
        </w:rPr>
        <w:t>3</w:t>
      </w:r>
      <w:r>
        <w:rPr>
          <w:b/>
          <w:bCs/>
          <w:sz w:val="21"/>
          <w:szCs w:val="21"/>
          <w:shd w:val="clear" w:color="auto" w:fill="FFFFFF"/>
        </w:rPr>
        <w:t xml:space="preserve">  </w:t>
      </w:r>
      <w:r>
        <w:rPr>
          <w:rFonts w:hint="eastAsia"/>
          <w:b/>
          <w:bCs/>
          <w:sz w:val="21"/>
          <w:szCs w:val="21"/>
          <w:shd w:val="clear" w:color="auto" w:fill="FFFFFF"/>
        </w:rPr>
        <w:t>涉及变动产品</w:t>
      </w:r>
      <w:r>
        <w:rPr>
          <w:rFonts w:hint="eastAsia"/>
          <w:b/>
          <w:bCs/>
          <w:sz w:val="21"/>
          <w:szCs w:val="21"/>
          <w:shd w:val="clear" w:color="auto" w:fill="FFFFFF"/>
          <w:lang w:val="en-US" w:eastAsia="zh-CN"/>
        </w:rPr>
        <w:t>设备</w:t>
      </w:r>
      <w:r>
        <w:rPr>
          <w:b/>
          <w:bCs/>
          <w:sz w:val="21"/>
          <w:szCs w:val="21"/>
          <w:shd w:val="clear" w:color="auto" w:fill="FFFFFF"/>
        </w:rPr>
        <w:t>情况</w:t>
      </w:r>
      <w:r>
        <w:rPr>
          <w:rFonts w:hint="eastAsia"/>
          <w:b/>
          <w:bCs/>
          <w:sz w:val="21"/>
          <w:szCs w:val="21"/>
          <w:shd w:val="clear" w:color="auto" w:fill="FFFFFF"/>
          <w:lang w:val="en-US" w:eastAsia="zh-CN"/>
        </w:rPr>
        <w:t>表</w:t>
      </w:r>
    </w:p>
    <w:tbl>
      <w:tblPr>
        <w:tblStyle w:val="15"/>
        <w:tblW w:w="5000" w:type="pct"/>
        <w:jc w:val="center"/>
        <w:tblLayout w:type="fixed"/>
        <w:tblCellMar>
          <w:top w:w="0" w:type="dxa"/>
          <w:left w:w="108" w:type="dxa"/>
          <w:bottom w:w="0" w:type="dxa"/>
          <w:right w:w="108" w:type="dxa"/>
        </w:tblCellMar>
      </w:tblPr>
      <w:tblGrid>
        <w:gridCol w:w="737"/>
        <w:gridCol w:w="2670"/>
        <w:gridCol w:w="2547"/>
        <w:gridCol w:w="1594"/>
        <w:gridCol w:w="877"/>
        <w:gridCol w:w="863"/>
      </w:tblGrid>
      <w:tr w14:paraId="67E509DB">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3AF2">
            <w:pPr>
              <w:widowControl/>
              <w:snapToGrid w:val="0"/>
              <w:jc w:val="center"/>
              <w:textAlignment w:val="center"/>
              <w:rPr>
                <w:bCs/>
                <w:szCs w:val="21"/>
              </w:rPr>
            </w:pPr>
            <w:r>
              <w:rPr>
                <w:bCs/>
                <w:kern w:val="0"/>
                <w:szCs w:val="21"/>
                <w:lang w:bidi="ar"/>
              </w:rPr>
              <w:t>序号</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DC64">
            <w:pPr>
              <w:widowControl/>
              <w:snapToGrid w:val="0"/>
              <w:jc w:val="center"/>
              <w:textAlignment w:val="center"/>
              <w:rPr>
                <w:bCs/>
                <w:szCs w:val="21"/>
              </w:rPr>
            </w:pPr>
            <w:r>
              <w:rPr>
                <w:bCs/>
                <w:kern w:val="0"/>
                <w:szCs w:val="21"/>
                <w:lang w:bidi="ar"/>
              </w:rPr>
              <w:t>设备名称</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47DF">
            <w:pPr>
              <w:widowControl/>
              <w:snapToGrid w:val="0"/>
              <w:jc w:val="center"/>
              <w:textAlignment w:val="center"/>
              <w:rPr>
                <w:bCs/>
                <w:szCs w:val="21"/>
              </w:rPr>
            </w:pPr>
            <w:r>
              <w:rPr>
                <w:bCs/>
                <w:kern w:val="0"/>
                <w:szCs w:val="21"/>
                <w:lang w:bidi="ar"/>
              </w:rPr>
              <w:t>规格型号</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1A08">
            <w:pPr>
              <w:widowControl/>
              <w:snapToGrid w:val="0"/>
              <w:jc w:val="center"/>
              <w:textAlignment w:val="center"/>
              <w:rPr>
                <w:bCs/>
                <w:szCs w:val="21"/>
              </w:rPr>
            </w:pPr>
            <w:r>
              <w:rPr>
                <w:bCs/>
                <w:kern w:val="0"/>
                <w:szCs w:val="21"/>
                <w:lang w:bidi="ar"/>
              </w:rPr>
              <w:t>材质</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B084">
            <w:pPr>
              <w:widowControl/>
              <w:snapToGrid w:val="0"/>
              <w:jc w:val="center"/>
              <w:textAlignment w:val="center"/>
              <w:rPr>
                <w:bCs/>
                <w:szCs w:val="21"/>
              </w:rPr>
            </w:pPr>
            <w:r>
              <w:rPr>
                <w:bCs/>
                <w:kern w:val="0"/>
                <w:szCs w:val="21"/>
                <w:lang w:bidi="ar"/>
              </w:rPr>
              <w:t>单位</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8CF7">
            <w:pPr>
              <w:widowControl/>
              <w:snapToGrid w:val="0"/>
              <w:jc w:val="center"/>
              <w:textAlignment w:val="center"/>
              <w:rPr>
                <w:bCs/>
                <w:szCs w:val="21"/>
              </w:rPr>
            </w:pPr>
            <w:r>
              <w:rPr>
                <w:bCs/>
                <w:kern w:val="0"/>
                <w:szCs w:val="21"/>
                <w:lang w:bidi="ar"/>
              </w:rPr>
              <w:t>数量</w:t>
            </w:r>
          </w:p>
        </w:tc>
      </w:tr>
      <w:tr w14:paraId="59240F01">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0BF0">
            <w:pPr>
              <w:widowControl/>
              <w:snapToGrid w:val="0"/>
              <w:jc w:val="center"/>
              <w:textAlignment w:val="center"/>
              <w:rPr>
                <w:szCs w:val="21"/>
              </w:rPr>
            </w:pPr>
            <w:r>
              <w:rPr>
                <w:kern w:val="0"/>
                <w:szCs w:val="21"/>
                <w:lang w:bidi="ar"/>
              </w:rPr>
              <w:t>1</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9489">
            <w:pPr>
              <w:widowControl/>
              <w:snapToGrid w:val="0"/>
              <w:jc w:val="center"/>
              <w:textAlignment w:val="center"/>
              <w:rPr>
                <w:szCs w:val="21"/>
              </w:rPr>
            </w:pPr>
            <w:r>
              <w:rPr>
                <w:kern w:val="0"/>
                <w:szCs w:val="21"/>
                <w:lang w:bidi="ar"/>
              </w:rPr>
              <w:t>PFA反应釜</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38FF">
            <w:pPr>
              <w:widowControl/>
              <w:snapToGrid w:val="0"/>
              <w:jc w:val="center"/>
              <w:textAlignment w:val="center"/>
              <w:rPr>
                <w:szCs w:val="21"/>
              </w:rPr>
            </w:pPr>
            <w:r>
              <w:rPr>
                <w:kern w:val="0"/>
                <w:szCs w:val="21"/>
                <w:lang w:bidi="ar"/>
              </w:rPr>
              <w:t>1620（1500）6.0m</w:t>
            </w:r>
            <w:r>
              <w:rPr>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7566">
            <w:pPr>
              <w:widowControl/>
              <w:snapToGrid w:val="0"/>
              <w:jc w:val="center"/>
              <w:textAlignment w:val="center"/>
              <w:rPr>
                <w:szCs w:val="21"/>
              </w:rPr>
            </w:pPr>
            <w:r>
              <w:rPr>
                <w:kern w:val="0"/>
                <w:szCs w:val="21"/>
                <w:lang w:bidi="ar"/>
              </w:rPr>
              <w:t>不锈钢316L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21AF">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auto" w:sz="4" w:space="0"/>
            </w:tcBorders>
            <w:shd w:val="clear" w:color="auto" w:fill="auto"/>
            <w:vAlign w:val="center"/>
          </w:tcPr>
          <w:p w14:paraId="03733636">
            <w:pPr>
              <w:widowControl/>
              <w:snapToGrid w:val="0"/>
              <w:jc w:val="center"/>
              <w:textAlignment w:val="center"/>
              <w:rPr>
                <w:szCs w:val="21"/>
              </w:rPr>
            </w:pPr>
            <w:r>
              <w:rPr>
                <w:kern w:val="0"/>
                <w:szCs w:val="21"/>
                <w:lang w:bidi="ar"/>
              </w:rPr>
              <w:t>2</w:t>
            </w:r>
          </w:p>
        </w:tc>
      </w:tr>
      <w:tr w14:paraId="4A994109">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F0D2">
            <w:pPr>
              <w:widowControl/>
              <w:snapToGrid w:val="0"/>
              <w:jc w:val="center"/>
              <w:textAlignment w:val="center"/>
              <w:rPr>
                <w:szCs w:val="21"/>
              </w:rPr>
            </w:pPr>
            <w:r>
              <w:rPr>
                <w:kern w:val="0"/>
                <w:szCs w:val="21"/>
                <w:lang w:bidi="ar"/>
              </w:rPr>
              <w:t>2</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34D1">
            <w:pPr>
              <w:widowControl/>
              <w:snapToGrid w:val="0"/>
              <w:jc w:val="center"/>
              <w:textAlignment w:val="center"/>
              <w:rPr>
                <w:szCs w:val="21"/>
              </w:rPr>
            </w:pPr>
            <w:r>
              <w:rPr>
                <w:kern w:val="0"/>
                <w:szCs w:val="21"/>
                <w:lang w:bidi="ar"/>
              </w:rPr>
              <w:t>PPVE储罐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7832">
            <w:pPr>
              <w:widowControl/>
              <w:snapToGrid w:val="0"/>
              <w:jc w:val="center"/>
              <w:textAlignment w:val="center"/>
              <w:rPr>
                <w:szCs w:val="21"/>
              </w:rPr>
            </w:pPr>
            <w:r>
              <w:rPr>
                <w:kern w:val="0"/>
                <w:szCs w:val="21"/>
                <w:lang w:bidi="ar"/>
              </w:rPr>
              <w:t>50~100L</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F447">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F399">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4A54">
            <w:pPr>
              <w:widowControl/>
              <w:snapToGrid w:val="0"/>
              <w:jc w:val="center"/>
              <w:textAlignment w:val="center"/>
              <w:rPr>
                <w:szCs w:val="21"/>
              </w:rPr>
            </w:pPr>
            <w:r>
              <w:rPr>
                <w:kern w:val="0"/>
                <w:szCs w:val="21"/>
                <w:lang w:bidi="ar"/>
              </w:rPr>
              <w:t>11</w:t>
            </w:r>
          </w:p>
        </w:tc>
      </w:tr>
      <w:tr w14:paraId="2A71E658">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82CC">
            <w:pPr>
              <w:widowControl/>
              <w:snapToGrid w:val="0"/>
              <w:jc w:val="center"/>
              <w:textAlignment w:val="center"/>
              <w:rPr>
                <w:szCs w:val="21"/>
              </w:rPr>
            </w:pPr>
            <w:r>
              <w:rPr>
                <w:kern w:val="0"/>
                <w:szCs w:val="21"/>
                <w:lang w:bidi="ar"/>
              </w:rPr>
              <w:t>3</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81F5">
            <w:pPr>
              <w:widowControl/>
              <w:snapToGrid w:val="0"/>
              <w:jc w:val="center"/>
              <w:textAlignment w:val="center"/>
              <w:rPr>
                <w:szCs w:val="21"/>
              </w:rPr>
            </w:pPr>
            <w:r>
              <w:rPr>
                <w:kern w:val="0"/>
                <w:szCs w:val="21"/>
                <w:lang w:bidi="ar"/>
              </w:rPr>
              <w:t>PFA乳液槽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8158">
            <w:pPr>
              <w:widowControl/>
              <w:snapToGrid w:val="0"/>
              <w:jc w:val="center"/>
              <w:textAlignment w:val="center"/>
              <w:rPr>
                <w:szCs w:val="21"/>
              </w:rPr>
            </w:pPr>
            <w:r>
              <w:rPr>
                <w:kern w:val="0"/>
                <w:szCs w:val="21"/>
                <w:lang w:bidi="ar"/>
              </w:rPr>
              <w:t>12m</w:t>
            </w:r>
            <w:r>
              <w:rPr>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6705">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EC27">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A6BD">
            <w:pPr>
              <w:widowControl/>
              <w:snapToGrid w:val="0"/>
              <w:jc w:val="center"/>
              <w:textAlignment w:val="center"/>
              <w:rPr>
                <w:szCs w:val="21"/>
              </w:rPr>
            </w:pPr>
            <w:r>
              <w:rPr>
                <w:kern w:val="0"/>
                <w:szCs w:val="21"/>
                <w:lang w:bidi="ar"/>
              </w:rPr>
              <w:t>2</w:t>
            </w:r>
          </w:p>
        </w:tc>
      </w:tr>
      <w:tr w14:paraId="17408A2B">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6AB8">
            <w:pPr>
              <w:widowControl/>
              <w:snapToGrid w:val="0"/>
              <w:jc w:val="center"/>
              <w:textAlignment w:val="center"/>
              <w:rPr>
                <w:szCs w:val="21"/>
              </w:rPr>
            </w:pPr>
            <w:r>
              <w:rPr>
                <w:kern w:val="0"/>
                <w:szCs w:val="21"/>
                <w:lang w:bidi="ar"/>
              </w:rPr>
              <w:t>4</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5C2A">
            <w:pPr>
              <w:widowControl/>
              <w:snapToGrid w:val="0"/>
              <w:jc w:val="center"/>
              <w:textAlignment w:val="center"/>
              <w:rPr>
                <w:szCs w:val="21"/>
              </w:rPr>
            </w:pPr>
            <w:r>
              <w:rPr>
                <w:kern w:val="0"/>
                <w:szCs w:val="21"/>
                <w:lang w:bidi="ar"/>
              </w:rPr>
              <w:t>PFA提升罐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5CAD">
            <w:pPr>
              <w:widowControl/>
              <w:snapToGrid w:val="0"/>
              <w:jc w:val="center"/>
              <w:textAlignment w:val="center"/>
              <w:rPr>
                <w:szCs w:val="21"/>
              </w:rPr>
            </w:pPr>
            <w:r>
              <w:rPr>
                <w:kern w:val="0"/>
                <w:szCs w:val="21"/>
                <w:lang w:bidi="ar"/>
              </w:rPr>
              <w:t>3.6m</w:t>
            </w:r>
            <w:r>
              <w:rPr>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4346">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0D28">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0632">
            <w:pPr>
              <w:widowControl/>
              <w:snapToGrid w:val="0"/>
              <w:jc w:val="center"/>
              <w:textAlignment w:val="center"/>
              <w:rPr>
                <w:szCs w:val="21"/>
              </w:rPr>
            </w:pPr>
            <w:r>
              <w:rPr>
                <w:kern w:val="0"/>
                <w:szCs w:val="21"/>
                <w:lang w:bidi="ar"/>
              </w:rPr>
              <w:t>2</w:t>
            </w:r>
          </w:p>
        </w:tc>
      </w:tr>
      <w:tr w14:paraId="1ADC9C81">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4399">
            <w:pPr>
              <w:widowControl/>
              <w:snapToGrid w:val="0"/>
              <w:jc w:val="center"/>
              <w:textAlignment w:val="center"/>
              <w:rPr>
                <w:szCs w:val="21"/>
              </w:rPr>
            </w:pPr>
            <w:r>
              <w:rPr>
                <w:kern w:val="0"/>
                <w:szCs w:val="21"/>
                <w:lang w:bidi="ar"/>
              </w:rPr>
              <w:t>5</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F771">
            <w:pPr>
              <w:widowControl/>
              <w:snapToGrid w:val="0"/>
              <w:jc w:val="center"/>
              <w:textAlignment w:val="center"/>
              <w:rPr>
                <w:szCs w:val="21"/>
              </w:rPr>
            </w:pPr>
            <w:r>
              <w:rPr>
                <w:kern w:val="0"/>
                <w:szCs w:val="21"/>
                <w:lang w:bidi="ar"/>
              </w:rPr>
              <w:t>PFA电解质计量罐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E358">
            <w:pPr>
              <w:widowControl/>
              <w:snapToGrid w:val="0"/>
              <w:jc w:val="center"/>
              <w:textAlignment w:val="center"/>
              <w:rPr>
                <w:szCs w:val="21"/>
              </w:rPr>
            </w:pPr>
            <w:r>
              <w:rPr>
                <w:kern w:val="0"/>
                <w:szCs w:val="21"/>
                <w:lang w:bidi="ar"/>
              </w:rPr>
              <w:t>Φ400x900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CACF">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7ACD">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17FB">
            <w:pPr>
              <w:widowControl/>
              <w:snapToGrid w:val="0"/>
              <w:jc w:val="center"/>
              <w:textAlignment w:val="center"/>
              <w:rPr>
                <w:szCs w:val="21"/>
              </w:rPr>
            </w:pPr>
            <w:r>
              <w:rPr>
                <w:kern w:val="0"/>
                <w:szCs w:val="21"/>
                <w:lang w:bidi="ar"/>
              </w:rPr>
              <w:t>2</w:t>
            </w:r>
          </w:p>
        </w:tc>
      </w:tr>
      <w:tr w14:paraId="0C9A6587">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5B71">
            <w:pPr>
              <w:widowControl/>
              <w:snapToGrid w:val="0"/>
              <w:jc w:val="center"/>
              <w:textAlignment w:val="center"/>
              <w:rPr>
                <w:szCs w:val="21"/>
              </w:rPr>
            </w:pPr>
            <w:r>
              <w:rPr>
                <w:kern w:val="0"/>
                <w:szCs w:val="21"/>
                <w:lang w:bidi="ar"/>
              </w:rPr>
              <w:t>6</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4DEF">
            <w:pPr>
              <w:widowControl/>
              <w:snapToGrid w:val="0"/>
              <w:jc w:val="center"/>
              <w:textAlignment w:val="center"/>
              <w:rPr>
                <w:szCs w:val="21"/>
              </w:rPr>
            </w:pPr>
            <w:r>
              <w:rPr>
                <w:kern w:val="0"/>
                <w:szCs w:val="21"/>
                <w:lang w:bidi="ar"/>
              </w:rPr>
              <w:t>PFA电解质配料槽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6202">
            <w:pPr>
              <w:widowControl/>
              <w:snapToGrid w:val="0"/>
              <w:jc w:val="center"/>
              <w:textAlignment w:val="center"/>
              <w:rPr>
                <w:szCs w:val="21"/>
              </w:rPr>
            </w:pPr>
            <w:r>
              <w:rPr>
                <w:kern w:val="0"/>
                <w:szCs w:val="21"/>
                <w:lang w:bidi="ar"/>
              </w:rPr>
              <w:t>Φ1500x2250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E721">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279B">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C568">
            <w:pPr>
              <w:widowControl/>
              <w:snapToGrid w:val="0"/>
              <w:jc w:val="center"/>
              <w:textAlignment w:val="center"/>
              <w:rPr>
                <w:szCs w:val="21"/>
              </w:rPr>
            </w:pPr>
            <w:r>
              <w:rPr>
                <w:kern w:val="0"/>
                <w:szCs w:val="21"/>
                <w:lang w:bidi="ar"/>
              </w:rPr>
              <w:t>2</w:t>
            </w:r>
          </w:p>
        </w:tc>
      </w:tr>
      <w:tr w14:paraId="5C87177E">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0265">
            <w:pPr>
              <w:widowControl/>
              <w:snapToGrid w:val="0"/>
              <w:jc w:val="center"/>
              <w:textAlignment w:val="center"/>
              <w:rPr>
                <w:szCs w:val="21"/>
              </w:rPr>
            </w:pPr>
            <w:r>
              <w:rPr>
                <w:kern w:val="0"/>
                <w:szCs w:val="21"/>
                <w:lang w:bidi="ar"/>
              </w:rPr>
              <w:t>7</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4AF9">
            <w:pPr>
              <w:widowControl/>
              <w:snapToGrid w:val="0"/>
              <w:jc w:val="center"/>
              <w:textAlignment w:val="center"/>
              <w:rPr>
                <w:szCs w:val="21"/>
              </w:rPr>
            </w:pPr>
            <w:r>
              <w:rPr>
                <w:kern w:val="0"/>
                <w:szCs w:val="21"/>
                <w:lang w:bidi="ar"/>
              </w:rPr>
              <w:t>PFA凝聚釜</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A93E">
            <w:pPr>
              <w:widowControl/>
              <w:snapToGrid w:val="0"/>
              <w:jc w:val="center"/>
              <w:textAlignment w:val="center"/>
              <w:rPr>
                <w:szCs w:val="21"/>
              </w:rPr>
            </w:pPr>
            <w:r>
              <w:rPr>
                <w:kern w:val="0"/>
                <w:szCs w:val="21"/>
                <w:lang w:bidi="ar"/>
              </w:rPr>
              <w:t>Φ1500x2250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DFD1">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4DC8">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C4C5">
            <w:pPr>
              <w:widowControl/>
              <w:snapToGrid w:val="0"/>
              <w:jc w:val="center"/>
              <w:textAlignment w:val="center"/>
              <w:rPr>
                <w:szCs w:val="21"/>
              </w:rPr>
            </w:pPr>
            <w:r>
              <w:rPr>
                <w:kern w:val="0"/>
                <w:szCs w:val="21"/>
                <w:lang w:bidi="ar"/>
              </w:rPr>
              <w:t>2</w:t>
            </w:r>
          </w:p>
        </w:tc>
      </w:tr>
      <w:tr w14:paraId="7F775F7C">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C57A">
            <w:pPr>
              <w:widowControl/>
              <w:snapToGrid w:val="0"/>
              <w:jc w:val="center"/>
              <w:textAlignment w:val="center"/>
              <w:rPr>
                <w:szCs w:val="21"/>
              </w:rPr>
            </w:pPr>
            <w:r>
              <w:rPr>
                <w:kern w:val="0"/>
                <w:szCs w:val="21"/>
                <w:lang w:bidi="ar"/>
              </w:rPr>
              <w:t>8</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C8D7">
            <w:pPr>
              <w:widowControl/>
              <w:snapToGrid w:val="0"/>
              <w:jc w:val="center"/>
              <w:textAlignment w:val="center"/>
              <w:rPr>
                <w:szCs w:val="21"/>
              </w:rPr>
            </w:pPr>
            <w:r>
              <w:rPr>
                <w:kern w:val="0"/>
                <w:szCs w:val="21"/>
                <w:lang w:bidi="ar"/>
              </w:rPr>
              <w:t>PFA洗涤釜</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FD73">
            <w:pPr>
              <w:widowControl/>
              <w:snapToGrid w:val="0"/>
              <w:jc w:val="center"/>
              <w:textAlignment w:val="center"/>
              <w:rPr>
                <w:szCs w:val="21"/>
              </w:rPr>
            </w:pPr>
            <w:r>
              <w:rPr>
                <w:kern w:val="0"/>
                <w:szCs w:val="21"/>
                <w:lang w:bidi="ar"/>
              </w:rPr>
              <w:t>Φ1800x3920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3101">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4FC6">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612F">
            <w:pPr>
              <w:widowControl/>
              <w:snapToGrid w:val="0"/>
              <w:jc w:val="center"/>
              <w:textAlignment w:val="center"/>
              <w:rPr>
                <w:szCs w:val="21"/>
              </w:rPr>
            </w:pPr>
            <w:r>
              <w:rPr>
                <w:kern w:val="0"/>
                <w:szCs w:val="21"/>
                <w:lang w:bidi="ar"/>
              </w:rPr>
              <w:t>4</w:t>
            </w:r>
          </w:p>
        </w:tc>
      </w:tr>
      <w:tr w14:paraId="16799A98">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C78C">
            <w:pPr>
              <w:widowControl/>
              <w:snapToGrid w:val="0"/>
              <w:jc w:val="center"/>
              <w:textAlignment w:val="center"/>
              <w:rPr>
                <w:szCs w:val="21"/>
              </w:rPr>
            </w:pPr>
            <w:r>
              <w:rPr>
                <w:kern w:val="0"/>
                <w:szCs w:val="21"/>
                <w:lang w:bidi="ar"/>
              </w:rPr>
              <w:t>9</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8287">
            <w:pPr>
              <w:widowControl/>
              <w:snapToGrid w:val="0"/>
              <w:jc w:val="center"/>
              <w:textAlignment w:val="center"/>
              <w:rPr>
                <w:szCs w:val="21"/>
              </w:rPr>
            </w:pPr>
            <w:r>
              <w:rPr>
                <w:kern w:val="0"/>
                <w:szCs w:val="21"/>
                <w:lang w:bidi="ar"/>
              </w:rPr>
              <w:t>PFA粉料分离釜</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83E2">
            <w:pPr>
              <w:widowControl/>
              <w:snapToGrid w:val="0"/>
              <w:jc w:val="center"/>
              <w:textAlignment w:val="center"/>
              <w:rPr>
                <w:szCs w:val="21"/>
              </w:rPr>
            </w:pPr>
            <w:r>
              <w:rPr>
                <w:kern w:val="0"/>
                <w:szCs w:val="21"/>
                <w:lang w:bidi="ar"/>
              </w:rPr>
              <w:t>Φ1800x3490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F69F">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CABA">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4069">
            <w:pPr>
              <w:widowControl/>
              <w:snapToGrid w:val="0"/>
              <w:jc w:val="center"/>
              <w:textAlignment w:val="center"/>
              <w:rPr>
                <w:szCs w:val="21"/>
              </w:rPr>
            </w:pPr>
            <w:r>
              <w:rPr>
                <w:kern w:val="0"/>
                <w:szCs w:val="21"/>
                <w:lang w:bidi="ar"/>
              </w:rPr>
              <w:t>2</w:t>
            </w:r>
          </w:p>
        </w:tc>
      </w:tr>
      <w:tr w14:paraId="4247A432">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2A37">
            <w:pPr>
              <w:widowControl/>
              <w:snapToGrid w:val="0"/>
              <w:jc w:val="center"/>
              <w:textAlignment w:val="center"/>
              <w:rPr>
                <w:szCs w:val="21"/>
              </w:rPr>
            </w:pPr>
            <w:r>
              <w:rPr>
                <w:kern w:val="0"/>
                <w:szCs w:val="21"/>
                <w:lang w:bidi="ar"/>
              </w:rPr>
              <w:t>10</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08A0">
            <w:pPr>
              <w:widowControl/>
              <w:snapToGrid w:val="0"/>
              <w:jc w:val="center"/>
              <w:textAlignment w:val="center"/>
              <w:rPr>
                <w:szCs w:val="21"/>
              </w:rPr>
            </w:pPr>
            <w:r>
              <w:rPr>
                <w:kern w:val="0"/>
                <w:szCs w:val="21"/>
                <w:lang w:bidi="ar"/>
              </w:rPr>
              <w:t>PFA母液槽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93CB">
            <w:pPr>
              <w:widowControl/>
              <w:snapToGrid w:val="0"/>
              <w:jc w:val="center"/>
              <w:textAlignment w:val="center"/>
              <w:rPr>
                <w:szCs w:val="21"/>
              </w:rPr>
            </w:pPr>
            <w:r>
              <w:rPr>
                <w:kern w:val="0"/>
                <w:szCs w:val="21"/>
                <w:lang w:bidi="ar"/>
              </w:rPr>
              <w:t>Φ2200x4130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CE4F">
            <w:pPr>
              <w:widowControl/>
              <w:snapToGrid w:val="0"/>
              <w:jc w:val="center"/>
              <w:textAlignment w:val="center"/>
              <w:rPr>
                <w:szCs w:val="21"/>
              </w:rPr>
            </w:pPr>
            <w:r>
              <w:rPr>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A15C">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B177">
            <w:pPr>
              <w:widowControl/>
              <w:snapToGrid w:val="0"/>
              <w:jc w:val="center"/>
              <w:textAlignment w:val="center"/>
              <w:rPr>
                <w:szCs w:val="21"/>
              </w:rPr>
            </w:pPr>
            <w:r>
              <w:rPr>
                <w:kern w:val="0"/>
                <w:szCs w:val="21"/>
                <w:lang w:bidi="ar"/>
              </w:rPr>
              <w:t>2</w:t>
            </w:r>
          </w:p>
        </w:tc>
      </w:tr>
      <w:tr w14:paraId="23336C9F">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5057">
            <w:pPr>
              <w:widowControl/>
              <w:snapToGrid w:val="0"/>
              <w:jc w:val="center"/>
              <w:textAlignment w:val="center"/>
              <w:rPr>
                <w:szCs w:val="21"/>
              </w:rPr>
            </w:pPr>
            <w:r>
              <w:rPr>
                <w:kern w:val="0"/>
                <w:szCs w:val="21"/>
                <w:lang w:bidi="ar"/>
              </w:rPr>
              <w:t>11</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7A3B">
            <w:pPr>
              <w:widowControl/>
              <w:snapToGrid w:val="0"/>
              <w:jc w:val="center"/>
              <w:textAlignment w:val="center"/>
              <w:rPr>
                <w:szCs w:val="21"/>
              </w:rPr>
            </w:pPr>
            <w:r>
              <w:rPr>
                <w:kern w:val="0"/>
                <w:szCs w:val="21"/>
                <w:lang w:bidi="ar"/>
              </w:rPr>
              <w:t>PFA湿料混合槽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A4C1">
            <w:pPr>
              <w:widowControl/>
              <w:snapToGrid w:val="0"/>
              <w:jc w:val="center"/>
              <w:textAlignment w:val="center"/>
              <w:rPr>
                <w:szCs w:val="21"/>
              </w:rPr>
            </w:pPr>
            <w:r>
              <w:rPr>
                <w:kern w:val="0"/>
                <w:szCs w:val="21"/>
                <w:lang w:bidi="ar"/>
              </w:rPr>
              <w:t>8m</w:t>
            </w:r>
            <w:r>
              <w:rPr>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52DD">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F845">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C310">
            <w:pPr>
              <w:widowControl/>
              <w:snapToGrid w:val="0"/>
              <w:jc w:val="center"/>
              <w:textAlignment w:val="center"/>
              <w:rPr>
                <w:szCs w:val="21"/>
              </w:rPr>
            </w:pPr>
            <w:r>
              <w:rPr>
                <w:kern w:val="0"/>
                <w:szCs w:val="21"/>
                <w:lang w:bidi="ar"/>
              </w:rPr>
              <w:t>2</w:t>
            </w:r>
          </w:p>
        </w:tc>
      </w:tr>
      <w:tr w14:paraId="43C9E4F4">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8EB7">
            <w:pPr>
              <w:widowControl/>
              <w:snapToGrid w:val="0"/>
              <w:jc w:val="center"/>
              <w:textAlignment w:val="center"/>
              <w:rPr>
                <w:szCs w:val="21"/>
              </w:rPr>
            </w:pPr>
            <w:r>
              <w:rPr>
                <w:kern w:val="0"/>
                <w:szCs w:val="21"/>
                <w:lang w:bidi="ar"/>
              </w:rPr>
              <w:t>12</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7EFC">
            <w:pPr>
              <w:widowControl/>
              <w:snapToGrid w:val="0"/>
              <w:jc w:val="center"/>
              <w:textAlignment w:val="center"/>
              <w:rPr>
                <w:szCs w:val="21"/>
              </w:rPr>
            </w:pPr>
            <w:r>
              <w:rPr>
                <w:kern w:val="0"/>
                <w:szCs w:val="21"/>
                <w:lang w:bidi="ar"/>
              </w:rPr>
              <w:t>PFA干料混合槽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8551E">
            <w:pPr>
              <w:widowControl/>
              <w:snapToGrid w:val="0"/>
              <w:jc w:val="center"/>
              <w:textAlignment w:val="center"/>
              <w:rPr>
                <w:szCs w:val="21"/>
              </w:rPr>
            </w:pPr>
            <w:r>
              <w:rPr>
                <w:kern w:val="0"/>
                <w:szCs w:val="21"/>
                <w:lang w:bidi="ar"/>
              </w:rPr>
              <w:t>8m</w:t>
            </w:r>
            <w:r>
              <w:rPr>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6894">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546C">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C178">
            <w:pPr>
              <w:widowControl/>
              <w:snapToGrid w:val="0"/>
              <w:jc w:val="center"/>
              <w:textAlignment w:val="center"/>
              <w:rPr>
                <w:szCs w:val="21"/>
              </w:rPr>
            </w:pPr>
            <w:r>
              <w:rPr>
                <w:kern w:val="0"/>
                <w:szCs w:val="21"/>
                <w:lang w:bidi="ar"/>
              </w:rPr>
              <w:t>2</w:t>
            </w:r>
          </w:p>
        </w:tc>
      </w:tr>
      <w:tr w14:paraId="497F9E1F">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7ADB">
            <w:pPr>
              <w:widowControl/>
              <w:snapToGrid w:val="0"/>
              <w:jc w:val="center"/>
              <w:textAlignment w:val="center"/>
              <w:rPr>
                <w:szCs w:val="21"/>
              </w:rPr>
            </w:pPr>
            <w:r>
              <w:rPr>
                <w:kern w:val="0"/>
                <w:szCs w:val="21"/>
                <w:lang w:bidi="ar"/>
              </w:rPr>
              <w:t>13</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3E4E">
            <w:pPr>
              <w:widowControl/>
              <w:snapToGrid w:val="0"/>
              <w:jc w:val="center"/>
              <w:textAlignment w:val="center"/>
              <w:rPr>
                <w:szCs w:val="21"/>
              </w:rPr>
            </w:pPr>
            <w:r>
              <w:rPr>
                <w:kern w:val="0"/>
                <w:szCs w:val="21"/>
                <w:lang w:bidi="ar"/>
              </w:rPr>
              <w:t>PFA粉料罐(造粒用)</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A178">
            <w:pPr>
              <w:widowControl/>
              <w:snapToGrid w:val="0"/>
              <w:jc w:val="center"/>
              <w:textAlignment w:val="center"/>
              <w:rPr>
                <w:szCs w:val="21"/>
              </w:rPr>
            </w:pPr>
            <w:r>
              <w:rPr>
                <w:kern w:val="0"/>
                <w:szCs w:val="21"/>
                <w:lang w:bidi="ar"/>
              </w:rPr>
              <w:t>60L</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46D5">
            <w:pPr>
              <w:widowControl/>
              <w:snapToGrid w:val="0"/>
              <w:jc w:val="center"/>
              <w:textAlignment w:val="center"/>
              <w:rPr>
                <w:szCs w:val="21"/>
              </w:rPr>
            </w:pPr>
            <w:r>
              <w:rPr>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901E">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C203">
            <w:pPr>
              <w:widowControl/>
              <w:snapToGrid w:val="0"/>
              <w:jc w:val="center"/>
              <w:textAlignment w:val="center"/>
              <w:rPr>
                <w:szCs w:val="21"/>
              </w:rPr>
            </w:pPr>
            <w:r>
              <w:rPr>
                <w:kern w:val="0"/>
                <w:szCs w:val="21"/>
                <w:lang w:bidi="ar"/>
              </w:rPr>
              <w:t>2</w:t>
            </w:r>
          </w:p>
        </w:tc>
      </w:tr>
      <w:tr w14:paraId="00FEED6D">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7CDF">
            <w:pPr>
              <w:widowControl/>
              <w:snapToGrid w:val="0"/>
              <w:jc w:val="center"/>
              <w:textAlignment w:val="center"/>
              <w:rPr>
                <w:szCs w:val="21"/>
              </w:rPr>
            </w:pPr>
            <w:r>
              <w:rPr>
                <w:kern w:val="0"/>
                <w:szCs w:val="21"/>
                <w:lang w:bidi="ar"/>
              </w:rPr>
              <w:t>14</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77C4">
            <w:pPr>
              <w:widowControl/>
              <w:snapToGrid w:val="0"/>
              <w:jc w:val="center"/>
              <w:textAlignment w:val="center"/>
              <w:rPr>
                <w:szCs w:val="21"/>
              </w:rPr>
            </w:pPr>
            <w:r>
              <w:rPr>
                <w:kern w:val="0"/>
                <w:szCs w:val="21"/>
                <w:lang w:bidi="ar"/>
              </w:rPr>
              <w:t>PFA高温干燥烧结系统</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9F2A">
            <w:pPr>
              <w:widowControl/>
              <w:snapToGrid w:val="0"/>
              <w:jc w:val="center"/>
              <w:textAlignment w:val="center"/>
              <w:rPr>
                <w:szCs w:val="21"/>
              </w:rPr>
            </w:pPr>
            <w:r>
              <w:rPr>
                <w:kern w:val="0"/>
                <w:szCs w:val="21"/>
                <w:lang w:bidi="ar"/>
              </w:rPr>
              <w:t>250kg/h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6E8D">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804AA">
            <w:pPr>
              <w:widowControl/>
              <w:snapToGrid w:val="0"/>
              <w:jc w:val="center"/>
              <w:textAlignment w:val="center"/>
              <w:rPr>
                <w:szCs w:val="21"/>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6DF3">
            <w:pPr>
              <w:widowControl/>
              <w:snapToGrid w:val="0"/>
              <w:jc w:val="center"/>
              <w:textAlignment w:val="center"/>
              <w:rPr>
                <w:szCs w:val="21"/>
              </w:rPr>
            </w:pPr>
            <w:r>
              <w:rPr>
                <w:kern w:val="0"/>
                <w:szCs w:val="21"/>
                <w:lang w:bidi="ar"/>
              </w:rPr>
              <w:t>2</w:t>
            </w:r>
          </w:p>
        </w:tc>
      </w:tr>
      <w:tr w14:paraId="509DA49F">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0B42">
            <w:pPr>
              <w:widowControl/>
              <w:snapToGrid w:val="0"/>
              <w:jc w:val="center"/>
              <w:textAlignment w:val="center"/>
              <w:rPr>
                <w:szCs w:val="21"/>
              </w:rPr>
            </w:pPr>
            <w:r>
              <w:rPr>
                <w:kern w:val="0"/>
                <w:szCs w:val="21"/>
                <w:lang w:bidi="ar"/>
              </w:rPr>
              <w:t>15</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EF55">
            <w:pPr>
              <w:widowControl/>
              <w:snapToGrid w:val="0"/>
              <w:jc w:val="center"/>
              <w:textAlignment w:val="center"/>
              <w:rPr>
                <w:szCs w:val="21"/>
              </w:rPr>
            </w:pPr>
            <w:r>
              <w:rPr>
                <w:kern w:val="0"/>
                <w:szCs w:val="21"/>
                <w:lang w:bidi="ar"/>
              </w:rPr>
              <w:t>PFA粉料冷却系统</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E9BC">
            <w:pPr>
              <w:widowControl/>
              <w:snapToGrid w:val="0"/>
              <w:jc w:val="center"/>
              <w:textAlignment w:val="center"/>
              <w:rPr>
                <w:szCs w:val="21"/>
              </w:rPr>
            </w:pPr>
            <w:r>
              <w:rPr>
                <w:kern w:val="0"/>
                <w:szCs w:val="21"/>
                <w:lang w:bidi="ar"/>
              </w:rPr>
              <w:t>250kg/h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DE9D">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814D">
            <w:pPr>
              <w:widowControl/>
              <w:snapToGrid w:val="0"/>
              <w:jc w:val="center"/>
              <w:textAlignment w:val="center"/>
              <w:rPr>
                <w:szCs w:val="21"/>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E0A8">
            <w:pPr>
              <w:widowControl/>
              <w:snapToGrid w:val="0"/>
              <w:jc w:val="center"/>
              <w:textAlignment w:val="center"/>
              <w:rPr>
                <w:szCs w:val="21"/>
              </w:rPr>
            </w:pPr>
            <w:r>
              <w:rPr>
                <w:kern w:val="0"/>
                <w:szCs w:val="21"/>
                <w:lang w:bidi="ar"/>
              </w:rPr>
              <w:t>2</w:t>
            </w:r>
          </w:p>
        </w:tc>
      </w:tr>
      <w:tr w14:paraId="1EF85649">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5F48">
            <w:pPr>
              <w:widowControl/>
              <w:snapToGrid w:val="0"/>
              <w:jc w:val="center"/>
              <w:textAlignment w:val="center"/>
              <w:rPr>
                <w:szCs w:val="21"/>
              </w:rPr>
            </w:pPr>
            <w:r>
              <w:rPr>
                <w:kern w:val="0"/>
                <w:szCs w:val="21"/>
                <w:lang w:bidi="ar"/>
              </w:rPr>
              <w:t>16</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3FFA">
            <w:pPr>
              <w:widowControl/>
              <w:snapToGrid w:val="0"/>
              <w:jc w:val="center"/>
              <w:textAlignment w:val="center"/>
              <w:rPr>
                <w:szCs w:val="21"/>
              </w:rPr>
            </w:pPr>
            <w:r>
              <w:rPr>
                <w:kern w:val="0"/>
                <w:szCs w:val="21"/>
                <w:lang w:bidi="ar"/>
              </w:rPr>
              <w:t>除铁器</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7245">
            <w:pPr>
              <w:widowControl/>
              <w:snapToGrid w:val="0"/>
              <w:jc w:val="center"/>
              <w:textAlignment w:val="center"/>
              <w:rPr>
                <w:szCs w:val="21"/>
              </w:rPr>
            </w:pPr>
            <w:r>
              <w:rPr>
                <w:kern w:val="0"/>
                <w:szCs w:val="21"/>
                <w:lang w:bidi="ar"/>
              </w:rPr>
              <w:t>500kg/h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7F54">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AC08">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285A">
            <w:pPr>
              <w:widowControl/>
              <w:snapToGrid w:val="0"/>
              <w:jc w:val="center"/>
              <w:textAlignment w:val="center"/>
              <w:rPr>
                <w:szCs w:val="21"/>
              </w:rPr>
            </w:pPr>
            <w:r>
              <w:rPr>
                <w:kern w:val="0"/>
                <w:szCs w:val="21"/>
                <w:lang w:bidi="ar"/>
              </w:rPr>
              <w:t>4</w:t>
            </w:r>
          </w:p>
        </w:tc>
      </w:tr>
      <w:tr w14:paraId="549FF123">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3A2A">
            <w:pPr>
              <w:widowControl/>
              <w:snapToGrid w:val="0"/>
              <w:jc w:val="center"/>
              <w:textAlignment w:val="center"/>
              <w:rPr>
                <w:szCs w:val="21"/>
              </w:rPr>
            </w:pPr>
            <w:r>
              <w:rPr>
                <w:kern w:val="0"/>
                <w:szCs w:val="21"/>
                <w:lang w:bidi="ar"/>
              </w:rPr>
              <w:t>17</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3FC2">
            <w:pPr>
              <w:widowControl/>
              <w:snapToGrid w:val="0"/>
              <w:jc w:val="center"/>
              <w:textAlignment w:val="center"/>
              <w:rPr>
                <w:szCs w:val="21"/>
              </w:rPr>
            </w:pPr>
            <w:r>
              <w:rPr>
                <w:kern w:val="0"/>
                <w:szCs w:val="21"/>
                <w:lang w:bidi="ar"/>
              </w:rPr>
              <w:t>PFA喂料机</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6B72">
            <w:pPr>
              <w:widowControl/>
              <w:snapToGrid w:val="0"/>
              <w:jc w:val="center"/>
              <w:textAlignment w:val="center"/>
              <w:rPr>
                <w:szCs w:val="21"/>
              </w:rPr>
            </w:pPr>
            <w:r>
              <w:rPr>
                <w:kern w:val="0"/>
                <w:szCs w:val="21"/>
                <w:lang w:bidi="ar"/>
              </w:rPr>
              <w:t>60L</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E7FC">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079A">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68ED">
            <w:pPr>
              <w:widowControl/>
              <w:snapToGrid w:val="0"/>
              <w:jc w:val="center"/>
              <w:textAlignment w:val="center"/>
              <w:rPr>
                <w:szCs w:val="21"/>
              </w:rPr>
            </w:pPr>
            <w:r>
              <w:rPr>
                <w:kern w:val="0"/>
                <w:szCs w:val="21"/>
                <w:lang w:bidi="ar"/>
              </w:rPr>
              <w:t>2</w:t>
            </w:r>
          </w:p>
        </w:tc>
      </w:tr>
      <w:tr w14:paraId="12416992">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003F">
            <w:pPr>
              <w:widowControl/>
              <w:snapToGrid w:val="0"/>
              <w:jc w:val="center"/>
              <w:textAlignment w:val="center"/>
              <w:rPr>
                <w:szCs w:val="21"/>
              </w:rPr>
            </w:pPr>
            <w:r>
              <w:rPr>
                <w:szCs w:val="21"/>
              </w:rPr>
              <w:t>18</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2DEE">
            <w:pPr>
              <w:widowControl/>
              <w:snapToGrid w:val="0"/>
              <w:jc w:val="center"/>
              <w:textAlignment w:val="center"/>
              <w:rPr>
                <w:szCs w:val="21"/>
              </w:rPr>
            </w:pPr>
            <w:r>
              <w:rPr>
                <w:kern w:val="0"/>
                <w:szCs w:val="21"/>
                <w:lang w:bidi="ar"/>
              </w:rPr>
              <w:t>PFA造粒机</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EE6F">
            <w:pPr>
              <w:widowControl/>
              <w:snapToGrid w:val="0"/>
              <w:jc w:val="center"/>
              <w:textAlignment w:val="center"/>
              <w:rPr>
                <w:szCs w:val="21"/>
              </w:rPr>
            </w:pPr>
            <w:r>
              <w:rPr>
                <w:kern w:val="0"/>
                <w:szCs w:val="21"/>
                <w:lang w:bidi="ar"/>
              </w:rPr>
              <w:t>400kg/h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9A0D">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F837">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EE30">
            <w:pPr>
              <w:widowControl/>
              <w:snapToGrid w:val="0"/>
              <w:jc w:val="center"/>
              <w:textAlignment w:val="center"/>
              <w:rPr>
                <w:szCs w:val="21"/>
              </w:rPr>
            </w:pPr>
            <w:r>
              <w:rPr>
                <w:kern w:val="0"/>
                <w:szCs w:val="21"/>
                <w:lang w:bidi="ar"/>
              </w:rPr>
              <w:t>2</w:t>
            </w:r>
          </w:p>
        </w:tc>
      </w:tr>
      <w:tr w14:paraId="29081487">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90F3">
            <w:pPr>
              <w:widowControl/>
              <w:snapToGrid w:val="0"/>
              <w:jc w:val="center"/>
              <w:textAlignment w:val="center"/>
              <w:rPr>
                <w:szCs w:val="21"/>
              </w:rPr>
            </w:pPr>
            <w:r>
              <w:rPr>
                <w:szCs w:val="21"/>
              </w:rPr>
              <w:t>19</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CB45">
            <w:pPr>
              <w:widowControl/>
              <w:snapToGrid w:val="0"/>
              <w:jc w:val="center"/>
              <w:textAlignment w:val="center"/>
              <w:rPr>
                <w:szCs w:val="21"/>
              </w:rPr>
            </w:pPr>
            <w:r>
              <w:rPr>
                <w:kern w:val="0"/>
                <w:szCs w:val="21"/>
                <w:lang w:bidi="ar"/>
              </w:rPr>
              <w:t>PFA离心脱水机</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8B8E">
            <w:pPr>
              <w:widowControl/>
              <w:snapToGrid w:val="0"/>
              <w:jc w:val="center"/>
              <w:textAlignment w:val="center"/>
              <w:rPr>
                <w:szCs w:val="21"/>
              </w:rPr>
            </w:pPr>
            <w:r>
              <w:rPr>
                <w:kern w:val="0"/>
                <w:szCs w:val="21"/>
                <w:lang w:bidi="ar"/>
              </w:rPr>
              <w:t>400kg/h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AC51">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FFF8">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8F105">
            <w:pPr>
              <w:widowControl/>
              <w:snapToGrid w:val="0"/>
              <w:jc w:val="center"/>
              <w:textAlignment w:val="center"/>
              <w:rPr>
                <w:szCs w:val="21"/>
              </w:rPr>
            </w:pPr>
            <w:r>
              <w:rPr>
                <w:kern w:val="0"/>
                <w:szCs w:val="21"/>
                <w:lang w:bidi="ar"/>
              </w:rPr>
              <w:t>2</w:t>
            </w:r>
          </w:p>
        </w:tc>
      </w:tr>
      <w:tr w14:paraId="52C96F0E">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9462">
            <w:pPr>
              <w:widowControl/>
              <w:snapToGrid w:val="0"/>
              <w:jc w:val="center"/>
              <w:textAlignment w:val="center"/>
              <w:rPr>
                <w:szCs w:val="21"/>
              </w:rPr>
            </w:pPr>
            <w:r>
              <w:rPr>
                <w:szCs w:val="21"/>
              </w:rPr>
              <w:t>20</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A5F4">
            <w:pPr>
              <w:widowControl/>
              <w:snapToGrid w:val="0"/>
              <w:jc w:val="center"/>
              <w:textAlignment w:val="center"/>
              <w:rPr>
                <w:szCs w:val="21"/>
              </w:rPr>
            </w:pPr>
            <w:r>
              <w:rPr>
                <w:kern w:val="0"/>
                <w:szCs w:val="21"/>
                <w:lang w:bidi="ar"/>
              </w:rPr>
              <w:t>PFA振动筛</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D6DB">
            <w:pPr>
              <w:widowControl/>
              <w:snapToGrid w:val="0"/>
              <w:jc w:val="center"/>
              <w:textAlignment w:val="center"/>
              <w:rPr>
                <w:szCs w:val="21"/>
              </w:rPr>
            </w:pPr>
            <w:r>
              <w:rPr>
                <w:kern w:val="0"/>
                <w:szCs w:val="21"/>
                <w:lang w:bidi="ar"/>
              </w:rPr>
              <w:t>400kg/h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8617">
            <w:pPr>
              <w:widowControl/>
              <w:snapToGrid w:val="0"/>
              <w:jc w:val="center"/>
              <w:textAlignment w:val="center"/>
              <w:rPr>
                <w:szCs w:val="21"/>
              </w:rPr>
            </w:pPr>
            <w:r>
              <w:rPr>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D103">
            <w:pPr>
              <w:widowControl/>
              <w:snapToGrid w:val="0"/>
              <w:jc w:val="center"/>
              <w:textAlignment w:val="center"/>
              <w:rPr>
                <w:szCs w:val="21"/>
              </w:rPr>
            </w:pPr>
            <w:r>
              <w:rPr>
                <w:kern w:val="0"/>
                <w:szCs w:val="21"/>
                <w:lang w:bidi="ar"/>
              </w:rPr>
              <w:t>台</w:t>
            </w:r>
          </w:p>
        </w:tc>
        <w:tc>
          <w:tcPr>
            <w:tcW w:w="863" w:type="dxa"/>
            <w:tcBorders>
              <w:top w:val="single" w:color="000000" w:sz="4" w:space="0"/>
              <w:left w:val="single" w:color="000000" w:sz="4" w:space="0"/>
              <w:bottom w:val="single" w:color="000000" w:sz="4" w:space="0"/>
              <w:right w:val="single" w:color="auto" w:sz="4" w:space="0"/>
            </w:tcBorders>
            <w:shd w:val="clear" w:color="auto" w:fill="auto"/>
            <w:vAlign w:val="center"/>
          </w:tcPr>
          <w:p w14:paraId="7E017FAB">
            <w:pPr>
              <w:widowControl/>
              <w:snapToGrid w:val="0"/>
              <w:jc w:val="center"/>
              <w:textAlignment w:val="center"/>
              <w:rPr>
                <w:szCs w:val="21"/>
              </w:rPr>
            </w:pPr>
            <w:r>
              <w:rPr>
                <w:kern w:val="0"/>
                <w:szCs w:val="21"/>
                <w:lang w:bidi="ar"/>
              </w:rPr>
              <w:t>2</w:t>
            </w:r>
          </w:p>
        </w:tc>
      </w:tr>
      <w:tr w14:paraId="4AE8BE0B">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CCEE">
            <w:pPr>
              <w:widowControl/>
              <w:snapToGrid w:val="0"/>
              <w:jc w:val="center"/>
              <w:textAlignment w:val="center"/>
              <w:rPr>
                <w:szCs w:val="21"/>
              </w:rPr>
            </w:pPr>
            <w:r>
              <w:rPr>
                <w:szCs w:val="21"/>
              </w:rPr>
              <w:t>21</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919C">
            <w:pPr>
              <w:widowControl/>
              <w:snapToGrid w:val="0"/>
              <w:jc w:val="center"/>
              <w:textAlignment w:val="center"/>
              <w:rPr>
                <w:kern w:val="0"/>
                <w:szCs w:val="21"/>
                <w:lang w:bidi="ar"/>
              </w:rPr>
            </w:pPr>
            <w:r>
              <w:rPr>
                <w:kern w:val="0"/>
                <w:szCs w:val="21"/>
                <w:lang w:bidi="ar"/>
              </w:rPr>
              <w:t>蒸汽发生器</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4948">
            <w:pPr>
              <w:widowControl/>
              <w:snapToGrid w:val="0"/>
              <w:jc w:val="center"/>
              <w:textAlignment w:val="center"/>
              <w:rPr>
                <w:kern w:val="0"/>
                <w:szCs w:val="21"/>
                <w:lang w:bidi="ar"/>
              </w:rPr>
            </w:pPr>
            <w:r>
              <w:rPr>
                <w:kern w:val="0"/>
                <w:szCs w:val="21"/>
              </w:rPr>
              <w:t>WSS1.0-1.25-Y(Q)</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1569">
            <w:pPr>
              <w:widowControl/>
              <w:snapToGrid w:val="0"/>
              <w:jc w:val="center"/>
              <w:textAlignment w:val="center"/>
              <w:rPr>
                <w:kern w:val="0"/>
                <w:szCs w:val="21"/>
                <w:lang w:bidi="ar"/>
              </w:rPr>
            </w:pPr>
            <w:r>
              <w:rPr>
                <w:kern w:val="0"/>
                <w:szCs w:val="21"/>
                <w:lang w:bidi="ar"/>
              </w:rPr>
              <w:t>310s</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A926">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auto" w:sz="4" w:space="0"/>
            </w:tcBorders>
            <w:shd w:val="clear" w:color="auto" w:fill="auto"/>
            <w:vAlign w:val="center"/>
          </w:tcPr>
          <w:p w14:paraId="775E4479">
            <w:pPr>
              <w:widowControl/>
              <w:snapToGrid w:val="0"/>
              <w:jc w:val="center"/>
              <w:textAlignment w:val="center"/>
              <w:rPr>
                <w:kern w:val="0"/>
                <w:szCs w:val="21"/>
                <w:lang w:bidi="ar"/>
              </w:rPr>
            </w:pPr>
            <w:r>
              <w:rPr>
                <w:kern w:val="0"/>
                <w:szCs w:val="21"/>
                <w:lang w:bidi="ar"/>
              </w:rPr>
              <w:t>1</w:t>
            </w:r>
          </w:p>
        </w:tc>
      </w:tr>
      <w:tr w14:paraId="271C03BC">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07B2">
            <w:pPr>
              <w:widowControl/>
              <w:snapToGrid w:val="0"/>
              <w:jc w:val="center"/>
              <w:textAlignment w:val="center"/>
              <w:rPr>
                <w:szCs w:val="21"/>
              </w:rPr>
            </w:pPr>
            <w:r>
              <w:rPr>
                <w:rFonts w:eastAsia="等线"/>
                <w:kern w:val="0"/>
                <w:szCs w:val="21"/>
                <w:lang w:bidi="ar"/>
              </w:rPr>
              <w:t>22</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72E4">
            <w:pPr>
              <w:widowControl/>
              <w:snapToGrid w:val="0"/>
              <w:jc w:val="center"/>
              <w:textAlignment w:val="center"/>
              <w:rPr>
                <w:kern w:val="0"/>
                <w:szCs w:val="21"/>
                <w:lang w:bidi="ar"/>
              </w:rPr>
            </w:pPr>
            <w:r>
              <w:rPr>
                <w:kern w:val="0"/>
                <w:szCs w:val="21"/>
                <w:lang w:bidi="ar"/>
              </w:rPr>
              <w:t>自动包装机系统</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02D2">
            <w:pPr>
              <w:widowControl/>
              <w:snapToGrid w:val="0"/>
              <w:jc w:val="center"/>
              <w:textAlignment w:val="center"/>
              <w:rPr>
                <w:rFonts w:eastAsia="等线"/>
                <w:kern w:val="0"/>
                <w:szCs w:val="21"/>
                <w:lang w:bidi="ar"/>
              </w:rPr>
            </w:pPr>
            <w:r>
              <w:rPr>
                <w:rFonts w:eastAsia="等线"/>
                <w:kern w:val="0"/>
                <w:szCs w:val="21"/>
                <w:lang w:bidi="ar"/>
              </w:rPr>
              <w:t>500kg/h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7EB1">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5954">
            <w:pPr>
              <w:widowControl/>
              <w:snapToGrid w:val="0"/>
              <w:jc w:val="center"/>
              <w:textAlignment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auto" w:sz="4" w:space="0"/>
            </w:tcBorders>
            <w:shd w:val="clear" w:color="auto" w:fill="auto"/>
            <w:vAlign w:val="center"/>
          </w:tcPr>
          <w:p w14:paraId="3D3BDD38">
            <w:pPr>
              <w:widowControl/>
              <w:snapToGrid w:val="0"/>
              <w:jc w:val="center"/>
              <w:textAlignment w:val="center"/>
              <w:rPr>
                <w:kern w:val="0"/>
                <w:szCs w:val="21"/>
                <w:lang w:bidi="ar"/>
              </w:rPr>
            </w:pPr>
            <w:r>
              <w:rPr>
                <w:rFonts w:eastAsia="等线"/>
                <w:kern w:val="0"/>
                <w:szCs w:val="21"/>
                <w:lang w:bidi="ar"/>
              </w:rPr>
              <w:t>2</w:t>
            </w:r>
          </w:p>
        </w:tc>
      </w:tr>
      <w:tr w14:paraId="445D6EBA">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6A01">
            <w:pPr>
              <w:widowControl/>
              <w:snapToGrid w:val="0"/>
              <w:jc w:val="center"/>
              <w:textAlignment w:val="center"/>
              <w:rPr>
                <w:rFonts w:eastAsia="等线"/>
                <w:kern w:val="0"/>
                <w:szCs w:val="21"/>
                <w:lang w:bidi="ar"/>
              </w:rPr>
            </w:pPr>
            <w:r>
              <w:rPr>
                <w:rFonts w:eastAsia="等线"/>
                <w:kern w:val="0"/>
                <w:szCs w:val="21"/>
                <w:lang w:bidi="ar"/>
              </w:rPr>
              <w:t>23</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4BC9">
            <w:pPr>
              <w:widowControl/>
              <w:snapToGrid w:val="0"/>
              <w:jc w:val="center"/>
              <w:rPr>
                <w:kern w:val="0"/>
                <w:szCs w:val="21"/>
                <w:lang w:bidi="ar"/>
              </w:rPr>
            </w:pPr>
            <w:r>
              <w:rPr>
                <w:kern w:val="0"/>
                <w:szCs w:val="21"/>
              </w:rPr>
              <w:t>PFA汽化器</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BB83">
            <w:pPr>
              <w:widowControl/>
              <w:snapToGrid w:val="0"/>
              <w:jc w:val="center"/>
              <w:rPr>
                <w:rFonts w:eastAsia="等线"/>
                <w:kern w:val="0"/>
                <w:szCs w:val="21"/>
                <w:lang w:bidi="ar"/>
              </w:rPr>
            </w:pPr>
            <w:r>
              <w:rPr>
                <w:kern w:val="0"/>
                <w:szCs w:val="21"/>
              </w:rPr>
              <w:t>立式管换热器；外形尺寸：Φ600×1700；换热面积（m</w:t>
            </w:r>
            <w:r>
              <w:rPr>
                <w:kern w:val="0"/>
                <w:szCs w:val="21"/>
                <w:vertAlign w:val="superscript"/>
              </w:rPr>
              <w:t>2</w:t>
            </w:r>
            <w:r>
              <w:rPr>
                <w:kern w:val="0"/>
                <w:szCs w:val="21"/>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4FEA">
            <w:pPr>
              <w:widowControl/>
              <w:snapToGrid w:val="0"/>
              <w:jc w:val="center"/>
              <w:rPr>
                <w:rFonts w:eastAsia="等线"/>
                <w:kern w:val="0"/>
                <w:szCs w:val="21"/>
                <w:lang w:bidi="ar"/>
              </w:rPr>
            </w:pPr>
            <w:r>
              <w:rPr>
                <w:kern w:val="0"/>
                <w:szCs w:val="21"/>
              </w:rPr>
              <w:t>壳：20；管：S30408</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0906">
            <w:pPr>
              <w:widowControl/>
              <w:snapToGrid w:val="0"/>
              <w:jc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auto" w:sz="4" w:space="0"/>
            </w:tcBorders>
            <w:shd w:val="clear" w:color="auto" w:fill="auto"/>
            <w:vAlign w:val="center"/>
          </w:tcPr>
          <w:p w14:paraId="2EC13F98">
            <w:pPr>
              <w:widowControl/>
              <w:snapToGrid w:val="0"/>
              <w:jc w:val="center"/>
              <w:textAlignment w:val="center"/>
              <w:rPr>
                <w:rFonts w:eastAsia="等线"/>
                <w:kern w:val="0"/>
                <w:szCs w:val="21"/>
                <w:lang w:bidi="ar"/>
              </w:rPr>
            </w:pPr>
            <w:r>
              <w:rPr>
                <w:kern w:val="0"/>
                <w:szCs w:val="21"/>
              </w:rPr>
              <w:t>2</w:t>
            </w:r>
          </w:p>
        </w:tc>
      </w:tr>
      <w:tr w14:paraId="0D7A6ACA">
        <w:tblPrEx>
          <w:tblCellMar>
            <w:top w:w="0" w:type="dxa"/>
            <w:left w:w="108" w:type="dxa"/>
            <w:bottom w:w="0" w:type="dxa"/>
            <w:right w:w="108" w:type="dxa"/>
          </w:tblCellMar>
        </w:tblPrEx>
        <w:trPr>
          <w:trHeight w:val="340" w:hRule="atLeast"/>
          <w:jc w:val="center"/>
        </w:trPr>
        <w:tc>
          <w:tcPr>
            <w:tcW w:w="9288" w:type="dxa"/>
            <w:gridSpan w:val="6"/>
            <w:tcBorders>
              <w:top w:val="single" w:color="000000" w:sz="4" w:space="0"/>
              <w:left w:val="single" w:color="000000" w:sz="4" w:space="0"/>
              <w:bottom w:val="single" w:color="000000" w:sz="4" w:space="0"/>
              <w:right w:val="single" w:color="auto" w:sz="4" w:space="0"/>
            </w:tcBorders>
            <w:shd w:val="clear" w:color="auto" w:fill="auto"/>
            <w:vAlign w:val="center"/>
          </w:tcPr>
          <w:p w14:paraId="6FAA549A">
            <w:pPr>
              <w:widowControl/>
              <w:snapToGrid w:val="0"/>
              <w:jc w:val="center"/>
              <w:textAlignment w:val="center"/>
              <w:rPr>
                <w:kern w:val="0"/>
                <w:szCs w:val="21"/>
                <w:lang w:bidi="ar"/>
              </w:rPr>
            </w:pPr>
            <w:r>
              <w:rPr>
                <w:bCs/>
                <w:kern w:val="0"/>
                <w:szCs w:val="21"/>
                <w:lang w:bidi="ar"/>
              </w:rPr>
              <w:t>氟树脂产品共用设备</w:t>
            </w:r>
          </w:p>
        </w:tc>
      </w:tr>
      <w:tr w14:paraId="59DDD9E9">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6F8E">
            <w:pPr>
              <w:widowControl/>
              <w:snapToGrid w:val="0"/>
              <w:jc w:val="center"/>
              <w:textAlignment w:val="center"/>
              <w:rPr>
                <w:szCs w:val="21"/>
              </w:rPr>
            </w:pPr>
            <w:r>
              <w:rPr>
                <w:rFonts w:eastAsia="等线"/>
                <w:kern w:val="0"/>
                <w:szCs w:val="21"/>
                <w:lang w:bidi="ar"/>
              </w:rPr>
              <w:t>1</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4460">
            <w:pPr>
              <w:widowControl/>
              <w:snapToGrid w:val="0"/>
              <w:jc w:val="center"/>
              <w:textAlignment w:val="center"/>
              <w:rPr>
                <w:kern w:val="0"/>
                <w:szCs w:val="21"/>
                <w:lang w:bidi="ar"/>
              </w:rPr>
            </w:pPr>
            <w:r>
              <w:rPr>
                <w:kern w:val="0"/>
                <w:szCs w:val="21"/>
                <w:lang w:bidi="ar"/>
              </w:rPr>
              <w:t>硅胶干燥器</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FDB8">
            <w:pPr>
              <w:widowControl/>
              <w:snapToGrid w:val="0"/>
              <w:jc w:val="center"/>
              <w:textAlignment w:val="center"/>
              <w:rPr>
                <w:kern w:val="0"/>
                <w:szCs w:val="21"/>
                <w:lang w:bidi="ar"/>
              </w:rPr>
            </w:pPr>
            <w:r>
              <w:rPr>
                <w:rFonts w:eastAsia="等线"/>
                <w:kern w:val="0"/>
                <w:szCs w:val="21"/>
                <w:lang w:bidi="ar"/>
              </w:rPr>
              <w:t>0.265m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A5D1">
            <w:pPr>
              <w:widowControl/>
              <w:snapToGrid w:val="0"/>
              <w:jc w:val="center"/>
              <w:textAlignment w:val="center"/>
              <w:rPr>
                <w:kern w:val="0"/>
                <w:szCs w:val="21"/>
                <w:lang w:bidi="ar"/>
              </w:rPr>
            </w:pPr>
            <w:r>
              <w:rPr>
                <w:rStyle w:val="22"/>
                <w:rFonts w:hint="default" w:ascii="Times New Roman" w:hAnsi="Times New Roman" w:cs="Times New Roman"/>
                <w:color w:val="auto"/>
                <w:lang w:bidi="ar"/>
              </w:rPr>
              <w:t>不锈钢</w:t>
            </w:r>
            <w:r>
              <w:rPr>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55A7">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640E">
            <w:pPr>
              <w:widowControl/>
              <w:snapToGrid w:val="0"/>
              <w:jc w:val="center"/>
              <w:textAlignment w:val="center"/>
              <w:rPr>
                <w:kern w:val="0"/>
                <w:szCs w:val="21"/>
                <w:lang w:bidi="ar"/>
              </w:rPr>
            </w:pPr>
            <w:r>
              <w:rPr>
                <w:rFonts w:eastAsia="等线"/>
                <w:kern w:val="0"/>
                <w:szCs w:val="21"/>
                <w:lang w:bidi="ar"/>
              </w:rPr>
              <w:t>10</w:t>
            </w:r>
          </w:p>
        </w:tc>
      </w:tr>
      <w:tr w14:paraId="006A420E">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48CCD">
            <w:pPr>
              <w:widowControl/>
              <w:snapToGrid w:val="0"/>
              <w:jc w:val="center"/>
              <w:textAlignment w:val="center"/>
              <w:rPr>
                <w:szCs w:val="21"/>
              </w:rPr>
            </w:pPr>
            <w:r>
              <w:rPr>
                <w:rFonts w:eastAsia="等线"/>
                <w:kern w:val="0"/>
                <w:szCs w:val="21"/>
                <w:lang w:bidi="ar"/>
              </w:rPr>
              <w:t>2</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A0A0">
            <w:pPr>
              <w:widowControl/>
              <w:snapToGrid w:val="0"/>
              <w:jc w:val="center"/>
              <w:textAlignment w:val="center"/>
              <w:rPr>
                <w:kern w:val="0"/>
                <w:szCs w:val="21"/>
                <w:lang w:bidi="ar"/>
              </w:rPr>
            </w:pPr>
            <w:r>
              <w:rPr>
                <w:kern w:val="0"/>
                <w:szCs w:val="21"/>
                <w:lang w:bidi="ar"/>
              </w:rPr>
              <w:t>高压水泵</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FFDC">
            <w:pPr>
              <w:widowControl/>
              <w:snapToGrid w:val="0"/>
              <w:jc w:val="center"/>
              <w:textAlignment w:val="center"/>
              <w:rPr>
                <w:kern w:val="0"/>
                <w:szCs w:val="21"/>
                <w:lang w:bidi="ar"/>
              </w:rPr>
            </w:pPr>
            <w:r>
              <w:rPr>
                <w:rFonts w:eastAsia="等线"/>
                <w:kern w:val="0"/>
                <w:szCs w:val="21"/>
                <w:lang w:bidi="ar"/>
              </w:rPr>
              <w:t>10.0MPa</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10E9">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98E6">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027B">
            <w:pPr>
              <w:widowControl/>
              <w:snapToGrid w:val="0"/>
              <w:jc w:val="center"/>
              <w:textAlignment w:val="center"/>
              <w:rPr>
                <w:kern w:val="0"/>
                <w:szCs w:val="21"/>
                <w:lang w:bidi="ar"/>
              </w:rPr>
            </w:pPr>
            <w:r>
              <w:rPr>
                <w:rFonts w:eastAsia="等线"/>
                <w:kern w:val="0"/>
                <w:szCs w:val="21"/>
                <w:lang w:bidi="ar"/>
              </w:rPr>
              <w:t>2</w:t>
            </w:r>
          </w:p>
        </w:tc>
      </w:tr>
      <w:tr w14:paraId="4841FB7E">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1083">
            <w:pPr>
              <w:widowControl/>
              <w:snapToGrid w:val="0"/>
              <w:jc w:val="center"/>
              <w:textAlignment w:val="center"/>
              <w:rPr>
                <w:szCs w:val="21"/>
              </w:rPr>
            </w:pPr>
            <w:r>
              <w:rPr>
                <w:rFonts w:eastAsia="等线"/>
                <w:kern w:val="0"/>
                <w:szCs w:val="21"/>
                <w:lang w:bidi="ar"/>
              </w:rPr>
              <w:t>3</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4E64">
            <w:pPr>
              <w:widowControl/>
              <w:snapToGrid w:val="0"/>
              <w:jc w:val="center"/>
              <w:textAlignment w:val="center"/>
              <w:rPr>
                <w:kern w:val="0"/>
                <w:szCs w:val="21"/>
                <w:lang w:bidi="ar"/>
              </w:rPr>
            </w:pPr>
            <w:r>
              <w:rPr>
                <w:kern w:val="0"/>
                <w:szCs w:val="21"/>
                <w:lang w:bidi="ar"/>
              </w:rPr>
              <w:t>清洗水槽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8B8E1">
            <w:pPr>
              <w:widowControl/>
              <w:snapToGrid w:val="0"/>
              <w:jc w:val="center"/>
              <w:textAlignment w:val="center"/>
              <w:rPr>
                <w:kern w:val="0"/>
                <w:szCs w:val="21"/>
                <w:lang w:bidi="ar"/>
              </w:rPr>
            </w:pPr>
            <w:r>
              <w:rPr>
                <w:rFonts w:eastAsia="等线"/>
                <w:kern w:val="0"/>
                <w:szCs w:val="21"/>
                <w:lang w:bidi="ar"/>
              </w:rPr>
              <w:t>5.5m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3459">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21DA">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275D">
            <w:pPr>
              <w:widowControl/>
              <w:snapToGrid w:val="0"/>
              <w:jc w:val="center"/>
              <w:textAlignment w:val="center"/>
              <w:rPr>
                <w:kern w:val="0"/>
                <w:szCs w:val="21"/>
                <w:lang w:bidi="ar"/>
              </w:rPr>
            </w:pPr>
            <w:r>
              <w:rPr>
                <w:rFonts w:eastAsia="等线"/>
                <w:kern w:val="0"/>
                <w:szCs w:val="21"/>
                <w:lang w:bidi="ar"/>
              </w:rPr>
              <w:t>2</w:t>
            </w:r>
          </w:p>
        </w:tc>
      </w:tr>
      <w:tr w14:paraId="11BDA3E8">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1672">
            <w:pPr>
              <w:widowControl/>
              <w:snapToGrid w:val="0"/>
              <w:jc w:val="center"/>
              <w:textAlignment w:val="center"/>
              <w:rPr>
                <w:szCs w:val="21"/>
              </w:rPr>
            </w:pPr>
            <w:r>
              <w:rPr>
                <w:rFonts w:eastAsia="等线"/>
                <w:kern w:val="0"/>
                <w:szCs w:val="21"/>
                <w:lang w:bidi="ar"/>
              </w:rPr>
              <w:t>4</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4ECE">
            <w:pPr>
              <w:widowControl/>
              <w:snapToGrid w:val="0"/>
              <w:jc w:val="center"/>
              <w:textAlignment w:val="center"/>
              <w:rPr>
                <w:kern w:val="0"/>
                <w:szCs w:val="21"/>
                <w:lang w:bidi="ar"/>
              </w:rPr>
            </w:pPr>
            <w:r>
              <w:rPr>
                <w:kern w:val="0"/>
                <w:szCs w:val="21"/>
                <w:lang w:bidi="ar"/>
              </w:rPr>
              <w:t>真空机组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B702">
            <w:pPr>
              <w:widowControl/>
              <w:snapToGrid w:val="0"/>
              <w:jc w:val="center"/>
              <w:textAlignment w:val="center"/>
              <w:rPr>
                <w:kern w:val="0"/>
                <w:szCs w:val="21"/>
                <w:lang w:bidi="ar"/>
              </w:rPr>
            </w:pPr>
            <w:r>
              <w:rPr>
                <w:rFonts w:eastAsia="等线"/>
                <w:kern w:val="0"/>
                <w:szCs w:val="21"/>
                <w:lang w:bidi="ar"/>
              </w:rPr>
              <w:t>180L/s</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A633">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D52B">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9DB3">
            <w:pPr>
              <w:widowControl/>
              <w:snapToGrid w:val="0"/>
              <w:jc w:val="center"/>
              <w:textAlignment w:val="center"/>
              <w:rPr>
                <w:kern w:val="0"/>
                <w:szCs w:val="21"/>
                <w:lang w:bidi="ar"/>
              </w:rPr>
            </w:pPr>
            <w:r>
              <w:rPr>
                <w:rFonts w:eastAsia="等线"/>
                <w:kern w:val="0"/>
                <w:szCs w:val="21"/>
                <w:lang w:bidi="ar"/>
              </w:rPr>
              <w:t>3</w:t>
            </w:r>
          </w:p>
        </w:tc>
      </w:tr>
      <w:tr w14:paraId="7A7FB085">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28B2">
            <w:pPr>
              <w:widowControl/>
              <w:snapToGrid w:val="0"/>
              <w:jc w:val="center"/>
              <w:textAlignment w:val="center"/>
              <w:rPr>
                <w:szCs w:val="21"/>
              </w:rPr>
            </w:pPr>
            <w:r>
              <w:rPr>
                <w:rFonts w:eastAsia="等线"/>
                <w:kern w:val="0"/>
                <w:szCs w:val="21"/>
                <w:lang w:bidi="ar"/>
              </w:rPr>
              <w:t>5</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202D">
            <w:pPr>
              <w:widowControl/>
              <w:snapToGrid w:val="0"/>
              <w:jc w:val="center"/>
              <w:textAlignment w:val="center"/>
              <w:rPr>
                <w:kern w:val="0"/>
                <w:szCs w:val="21"/>
                <w:lang w:bidi="ar"/>
              </w:rPr>
            </w:pPr>
            <w:r>
              <w:rPr>
                <w:kern w:val="0"/>
                <w:szCs w:val="21"/>
                <w:lang w:bidi="ar"/>
              </w:rPr>
              <w:t>真空缓冲罐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AC66">
            <w:pPr>
              <w:widowControl/>
              <w:snapToGrid w:val="0"/>
              <w:jc w:val="center"/>
              <w:textAlignment w:val="center"/>
              <w:rPr>
                <w:kern w:val="0"/>
                <w:szCs w:val="21"/>
                <w:lang w:bidi="ar"/>
              </w:rPr>
            </w:pPr>
            <w:r>
              <w:rPr>
                <w:rFonts w:eastAsia="等线"/>
                <w:kern w:val="0"/>
                <w:szCs w:val="21"/>
                <w:lang w:bidi="ar"/>
              </w:rPr>
              <w:t>0.5m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A7DD">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5348">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F3BF">
            <w:pPr>
              <w:widowControl/>
              <w:snapToGrid w:val="0"/>
              <w:jc w:val="center"/>
              <w:textAlignment w:val="center"/>
              <w:rPr>
                <w:kern w:val="0"/>
                <w:szCs w:val="21"/>
                <w:lang w:bidi="ar"/>
              </w:rPr>
            </w:pPr>
            <w:r>
              <w:rPr>
                <w:rFonts w:eastAsia="等线"/>
                <w:kern w:val="0"/>
                <w:szCs w:val="21"/>
                <w:lang w:bidi="ar"/>
              </w:rPr>
              <w:t>3</w:t>
            </w:r>
          </w:p>
        </w:tc>
      </w:tr>
      <w:tr w14:paraId="104D8D30">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408F">
            <w:pPr>
              <w:widowControl/>
              <w:snapToGrid w:val="0"/>
              <w:jc w:val="center"/>
              <w:textAlignment w:val="center"/>
              <w:rPr>
                <w:szCs w:val="21"/>
              </w:rPr>
            </w:pPr>
            <w:r>
              <w:rPr>
                <w:rFonts w:eastAsia="等线"/>
                <w:kern w:val="0"/>
                <w:szCs w:val="21"/>
                <w:lang w:bidi="ar"/>
              </w:rPr>
              <w:t>6</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33C0">
            <w:pPr>
              <w:widowControl/>
              <w:snapToGrid w:val="0"/>
              <w:jc w:val="center"/>
              <w:textAlignment w:val="center"/>
              <w:rPr>
                <w:kern w:val="0"/>
                <w:szCs w:val="21"/>
                <w:lang w:bidi="ar"/>
              </w:rPr>
            </w:pPr>
            <w:r>
              <w:rPr>
                <w:kern w:val="0"/>
                <w:szCs w:val="21"/>
                <w:lang w:bidi="ar"/>
              </w:rPr>
              <w:t>计量泵</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6662">
            <w:pPr>
              <w:widowControl/>
              <w:snapToGrid w:val="0"/>
              <w:jc w:val="center"/>
              <w:textAlignment w:val="center"/>
              <w:rPr>
                <w:kern w:val="0"/>
                <w:szCs w:val="21"/>
                <w:lang w:bidi="ar"/>
              </w:rPr>
            </w:pPr>
            <w:r>
              <w:rPr>
                <w:rFonts w:eastAsia="等线"/>
                <w:szCs w:val="21"/>
                <w:lang w:bidi="ar"/>
              </w:rPr>
              <w:t>10~540L/h</w:t>
            </w:r>
            <w:r>
              <w:rPr>
                <w:rStyle w:val="22"/>
                <w:rFonts w:hint="default" w:ascii="Times New Roman" w:hAnsi="Times New Roman" w:cs="Times New Roman"/>
                <w:color w:val="auto"/>
                <w:lang w:bidi="ar"/>
              </w:rPr>
              <w:t>，</w:t>
            </w:r>
            <w:r>
              <w:rPr>
                <w:rFonts w:eastAsia="等线"/>
                <w:szCs w:val="21"/>
                <w:lang w:bidi="ar"/>
              </w:rPr>
              <w:t>5.0MPa</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BDD0">
            <w:pPr>
              <w:widowControl/>
              <w:snapToGrid w:val="0"/>
              <w:jc w:val="center"/>
              <w:textAlignment w:val="center"/>
              <w:rPr>
                <w:kern w:val="0"/>
                <w:szCs w:val="21"/>
                <w:lang w:bidi="ar"/>
              </w:rPr>
            </w:pPr>
            <w:r>
              <w:rPr>
                <w:rFonts w:eastAsia="等线"/>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3F9">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C2B">
            <w:pPr>
              <w:widowControl/>
              <w:snapToGrid w:val="0"/>
              <w:jc w:val="center"/>
              <w:textAlignment w:val="center"/>
              <w:rPr>
                <w:kern w:val="0"/>
                <w:szCs w:val="21"/>
                <w:lang w:bidi="ar"/>
              </w:rPr>
            </w:pPr>
            <w:r>
              <w:rPr>
                <w:rFonts w:eastAsia="等线"/>
                <w:kern w:val="0"/>
                <w:szCs w:val="21"/>
                <w:lang w:bidi="ar"/>
              </w:rPr>
              <w:t>25</w:t>
            </w:r>
          </w:p>
        </w:tc>
      </w:tr>
      <w:tr w14:paraId="37641E00">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FE75">
            <w:pPr>
              <w:widowControl/>
              <w:snapToGrid w:val="0"/>
              <w:jc w:val="center"/>
              <w:textAlignment w:val="center"/>
              <w:rPr>
                <w:szCs w:val="21"/>
              </w:rPr>
            </w:pPr>
            <w:r>
              <w:rPr>
                <w:rFonts w:eastAsia="等线"/>
                <w:kern w:val="0"/>
                <w:szCs w:val="21"/>
                <w:lang w:bidi="ar"/>
              </w:rPr>
              <w:t>7</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C597">
            <w:pPr>
              <w:widowControl/>
              <w:snapToGrid w:val="0"/>
              <w:jc w:val="center"/>
              <w:textAlignment w:val="center"/>
              <w:rPr>
                <w:kern w:val="0"/>
                <w:szCs w:val="21"/>
                <w:lang w:bidi="ar"/>
              </w:rPr>
            </w:pPr>
            <w:r>
              <w:rPr>
                <w:kern w:val="0"/>
                <w:szCs w:val="21"/>
                <w:lang w:bidi="ar"/>
              </w:rPr>
              <w:t>助剂罐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6E10">
            <w:pPr>
              <w:widowControl/>
              <w:snapToGrid w:val="0"/>
              <w:jc w:val="center"/>
              <w:textAlignment w:val="center"/>
              <w:rPr>
                <w:kern w:val="0"/>
                <w:szCs w:val="21"/>
                <w:lang w:bidi="ar"/>
              </w:rPr>
            </w:pPr>
            <w:r>
              <w:rPr>
                <w:rFonts w:eastAsia="等线"/>
                <w:kern w:val="0"/>
                <w:szCs w:val="21"/>
                <w:lang w:bidi="ar"/>
              </w:rPr>
              <w:t>100~300L</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EF7DE">
            <w:pPr>
              <w:widowControl/>
              <w:snapToGrid w:val="0"/>
              <w:jc w:val="center"/>
              <w:textAlignment w:val="center"/>
              <w:rPr>
                <w:kern w:val="0"/>
                <w:szCs w:val="21"/>
                <w:lang w:bidi="ar"/>
              </w:rPr>
            </w:pPr>
            <w:r>
              <w:rPr>
                <w:rFonts w:eastAsia="等线"/>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C34A">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FC12">
            <w:pPr>
              <w:widowControl/>
              <w:snapToGrid w:val="0"/>
              <w:jc w:val="center"/>
              <w:textAlignment w:val="center"/>
              <w:rPr>
                <w:kern w:val="0"/>
                <w:szCs w:val="21"/>
                <w:lang w:bidi="ar"/>
              </w:rPr>
            </w:pPr>
            <w:r>
              <w:rPr>
                <w:rFonts w:eastAsia="等线"/>
                <w:kern w:val="0"/>
                <w:szCs w:val="21"/>
                <w:lang w:bidi="ar"/>
              </w:rPr>
              <w:t>10</w:t>
            </w:r>
          </w:p>
        </w:tc>
      </w:tr>
      <w:tr w14:paraId="710811FC">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F9FD">
            <w:pPr>
              <w:widowControl/>
              <w:snapToGrid w:val="0"/>
              <w:jc w:val="center"/>
              <w:textAlignment w:val="center"/>
              <w:rPr>
                <w:szCs w:val="21"/>
              </w:rPr>
            </w:pPr>
            <w:r>
              <w:rPr>
                <w:rFonts w:eastAsia="等线"/>
                <w:kern w:val="0"/>
                <w:szCs w:val="21"/>
                <w:lang w:bidi="ar"/>
              </w:rPr>
              <w:t>8</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465E">
            <w:pPr>
              <w:widowControl/>
              <w:snapToGrid w:val="0"/>
              <w:jc w:val="center"/>
              <w:textAlignment w:val="center"/>
              <w:rPr>
                <w:kern w:val="0"/>
                <w:szCs w:val="21"/>
                <w:lang w:bidi="ar"/>
              </w:rPr>
            </w:pPr>
            <w:r>
              <w:rPr>
                <w:kern w:val="0"/>
                <w:szCs w:val="21"/>
                <w:lang w:bidi="ar"/>
              </w:rPr>
              <w:t>静态混合器</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CB36">
            <w:pPr>
              <w:widowControl/>
              <w:snapToGrid w:val="0"/>
              <w:jc w:val="center"/>
              <w:textAlignment w:val="center"/>
              <w:rPr>
                <w:kern w:val="0"/>
                <w:szCs w:val="21"/>
                <w:lang w:bidi="ar"/>
              </w:rPr>
            </w:pPr>
            <w:r>
              <w:rPr>
                <w:rFonts w:eastAsia="等线"/>
                <w:kern w:val="0"/>
                <w:szCs w:val="21"/>
                <w:lang w:bidi="ar"/>
              </w:rPr>
              <w:t>DN100</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81E2">
            <w:pPr>
              <w:widowControl/>
              <w:snapToGrid w:val="0"/>
              <w:jc w:val="center"/>
              <w:textAlignment w:val="center"/>
              <w:rPr>
                <w:kern w:val="0"/>
                <w:szCs w:val="21"/>
                <w:lang w:bidi="ar"/>
              </w:rPr>
            </w:pPr>
            <w:r>
              <w:rPr>
                <w:rFonts w:eastAsia="等线"/>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D1A0">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2F89">
            <w:pPr>
              <w:widowControl/>
              <w:snapToGrid w:val="0"/>
              <w:jc w:val="center"/>
              <w:textAlignment w:val="center"/>
              <w:rPr>
                <w:kern w:val="0"/>
                <w:szCs w:val="21"/>
                <w:lang w:bidi="ar"/>
              </w:rPr>
            </w:pPr>
            <w:r>
              <w:rPr>
                <w:rFonts w:eastAsia="等线"/>
                <w:kern w:val="0"/>
                <w:szCs w:val="21"/>
                <w:lang w:bidi="ar"/>
              </w:rPr>
              <w:t>6</w:t>
            </w:r>
          </w:p>
        </w:tc>
      </w:tr>
      <w:tr w14:paraId="0BD73259">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11AC">
            <w:pPr>
              <w:widowControl/>
              <w:snapToGrid w:val="0"/>
              <w:jc w:val="center"/>
              <w:textAlignment w:val="center"/>
              <w:rPr>
                <w:szCs w:val="21"/>
              </w:rPr>
            </w:pPr>
            <w:r>
              <w:rPr>
                <w:rFonts w:eastAsia="等线"/>
                <w:kern w:val="0"/>
                <w:szCs w:val="21"/>
                <w:lang w:bidi="ar"/>
              </w:rPr>
              <w:t>9</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C04B">
            <w:pPr>
              <w:widowControl/>
              <w:snapToGrid w:val="0"/>
              <w:jc w:val="center"/>
              <w:textAlignment w:val="center"/>
              <w:rPr>
                <w:kern w:val="0"/>
                <w:szCs w:val="21"/>
                <w:lang w:bidi="ar"/>
              </w:rPr>
            </w:pPr>
            <w:r>
              <w:rPr>
                <w:kern w:val="0"/>
                <w:szCs w:val="21"/>
                <w:lang w:bidi="ar"/>
              </w:rPr>
              <w:t>蒸汽缓冲罐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FFDF">
            <w:pPr>
              <w:widowControl/>
              <w:snapToGrid w:val="0"/>
              <w:jc w:val="center"/>
              <w:textAlignment w:val="center"/>
              <w:rPr>
                <w:kern w:val="0"/>
                <w:szCs w:val="21"/>
                <w:lang w:bidi="ar"/>
              </w:rPr>
            </w:pPr>
            <w:r>
              <w:rPr>
                <w:rFonts w:eastAsia="等线"/>
                <w:kern w:val="0"/>
                <w:szCs w:val="21"/>
                <w:lang w:bidi="ar"/>
              </w:rPr>
              <w:t>2m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1E3D">
            <w:pPr>
              <w:widowControl/>
              <w:snapToGrid w:val="0"/>
              <w:jc w:val="center"/>
              <w:textAlignment w:val="center"/>
              <w:rPr>
                <w:kern w:val="0"/>
                <w:szCs w:val="21"/>
                <w:lang w:bidi="ar"/>
              </w:rPr>
            </w:pPr>
            <w:r>
              <w:rPr>
                <w:rFonts w:eastAsia="等线"/>
                <w:kern w:val="0"/>
                <w:szCs w:val="21"/>
                <w:lang w:bidi="ar"/>
              </w:rPr>
              <w:t>Q345R</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25F1">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659D">
            <w:pPr>
              <w:widowControl/>
              <w:snapToGrid w:val="0"/>
              <w:jc w:val="center"/>
              <w:textAlignment w:val="center"/>
              <w:rPr>
                <w:kern w:val="0"/>
                <w:szCs w:val="21"/>
                <w:lang w:bidi="ar"/>
              </w:rPr>
            </w:pPr>
            <w:r>
              <w:rPr>
                <w:rFonts w:eastAsia="等线"/>
                <w:kern w:val="0"/>
                <w:szCs w:val="21"/>
                <w:lang w:bidi="ar"/>
              </w:rPr>
              <w:t>1</w:t>
            </w:r>
          </w:p>
        </w:tc>
      </w:tr>
      <w:tr w14:paraId="3D79CBB5">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252B">
            <w:pPr>
              <w:widowControl/>
              <w:snapToGrid w:val="0"/>
              <w:jc w:val="center"/>
              <w:textAlignment w:val="center"/>
              <w:rPr>
                <w:szCs w:val="21"/>
              </w:rPr>
            </w:pPr>
            <w:r>
              <w:rPr>
                <w:rFonts w:eastAsia="等线"/>
                <w:kern w:val="0"/>
                <w:szCs w:val="21"/>
                <w:lang w:bidi="ar"/>
              </w:rPr>
              <w:t>10</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7B4D">
            <w:pPr>
              <w:widowControl/>
              <w:snapToGrid w:val="0"/>
              <w:jc w:val="center"/>
              <w:textAlignment w:val="center"/>
              <w:rPr>
                <w:kern w:val="0"/>
                <w:szCs w:val="21"/>
                <w:lang w:bidi="ar"/>
              </w:rPr>
            </w:pPr>
            <w:r>
              <w:rPr>
                <w:kern w:val="0"/>
                <w:szCs w:val="21"/>
                <w:lang w:bidi="ar"/>
              </w:rPr>
              <w:t>氮气缓冲罐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297E">
            <w:pPr>
              <w:widowControl/>
              <w:snapToGrid w:val="0"/>
              <w:jc w:val="center"/>
              <w:textAlignment w:val="center"/>
              <w:rPr>
                <w:kern w:val="0"/>
                <w:szCs w:val="21"/>
                <w:lang w:bidi="ar"/>
              </w:rPr>
            </w:pPr>
            <w:r>
              <w:rPr>
                <w:rFonts w:eastAsia="等线"/>
                <w:kern w:val="0"/>
                <w:szCs w:val="21"/>
                <w:lang w:bidi="ar"/>
              </w:rPr>
              <w:t>2m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760E">
            <w:pPr>
              <w:widowControl/>
              <w:snapToGrid w:val="0"/>
              <w:jc w:val="center"/>
              <w:textAlignment w:val="center"/>
              <w:rPr>
                <w:kern w:val="0"/>
                <w:szCs w:val="21"/>
                <w:lang w:bidi="ar"/>
              </w:rPr>
            </w:pPr>
            <w:r>
              <w:rPr>
                <w:rFonts w:eastAsia="等线"/>
                <w:kern w:val="0"/>
                <w:szCs w:val="21"/>
                <w:lang w:bidi="ar"/>
              </w:rPr>
              <w:t>Q345R</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2EB1">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F375">
            <w:pPr>
              <w:widowControl/>
              <w:snapToGrid w:val="0"/>
              <w:jc w:val="center"/>
              <w:textAlignment w:val="center"/>
              <w:rPr>
                <w:kern w:val="0"/>
                <w:szCs w:val="21"/>
                <w:lang w:bidi="ar"/>
              </w:rPr>
            </w:pPr>
            <w:r>
              <w:rPr>
                <w:rFonts w:eastAsia="等线"/>
                <w:kern w:val="0"/>
                <w:szCs w:val="21"/>
                <w:lang w:bidi="ar"/>
              </w:rPr>
              <w:t>1</w:t>
            </w:r>
          </w:p>
        </w:tc>
      </w:tr>
      <w:tr w14:paraId="33D46429">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8BDB">
            <w:pPr>
              <w:widowControl/>
              <w:snapToGrid w:val="0"/>
              <w:jc w:val="center"/>
              <w:textAlignment w:val="center"/>
              <w:rPr>
                <w:szCs w:val="21"/>
              </w:rPr>
            </w:pPr>
            <w:r>
              <w:rPr>
                <w:rFonts w:eastAsia="等线"/>
                <w:kern w:val="0"/>
                <w:szCs w:val="21"/>
                <w:lang w:bidi="ar"/>
              </w:rPr>
              <w:t>11</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94F9">
            <w:pPr>
              <w:widowControl/>
              <w:snapToGrid w:val="0"/>
              <w:jc w:val="center"/>
              <w:textAlignment w:val="center"/>
              <w:rPr>
                <w:kern w:val="0"/>
                <w:szCs w:val="21"/>
                <w:lang w:bidi="ar"/>
              </w:rPr>
            </w:pPr>
            <w:r>
              <w:rPr>
                <w:kern w:val="0"/>
                <w:szCs w:val="21"/>
                <w:lang w:bidi="ar"/>
              </w:rPr>
              <w:t>空气缓冲罐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F7EC">
            <w:pPr>
              <w:widowControl/>
              <w:snapToGrid w:val="0"/>
              <w:jc w:val="center"/>
              <w:textAlignment w:val="center"/>
              <w:rPr>
                <w:kern w:val="0"/>
                <w:szCs w:val="21"/>
                <w:lang w:bidi="ar"/>
              </w:rPr>
            </w:pPr>
            <w:r>
              <w:rPr>
                <w:rFonts w:eastAsia="等线"/>
                <w:kern w:val="0"/>
                <w:szCs w:val="21"/>
                <w:lang w:bidi="ar"/>
              </w:rPr>
              <w:t>5m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ABF9">
            <w:pPr>
              <w:widowControl/>
              <w:snapToGrid w:val="0"/>
              <w:jc w:val="center"/>
              <w:textAlignment w:val="center"/>
              <w:rPr>
                <w:kern w:val="0"/>
                <w:szCs w:val="21"/>
                <w:lang w:bidi="ar"/>
              </w:rPr>
            </w:pPr>
            <w:r>
              <w:rPr>
                <w:rFonts w:eastAsia="等线"/>
                <w:kern w:val="0"/>
                <w:szCs w:val="21"/>
                <w:lang w:bidi="ar"/>
              </w:rPr>
              <w:t>Q345R</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A5F0">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10DA">
            <w:pPr>
              <w:widowControl/>
              <w:snapToGrid w:val="0"/>
              <w:jc w:val="center"/>
              <w:textAlignment w:val="center"/>
              <w:rPr>
                <w:kern w:val="0"/>
                <w:szCs w:val="21"/>
                <w:lang w:bidi="ar"/>
              </w:rPr>
            </w:pPr>
            <w:r>
              <w:rPr>
                <w:rFonts w:eastAsia="等线"/>
                <w:kern w:val="0"/>
                <w:szCs w:val="21"/>
                <w:lang w:bidi="ar"/>
              </w:rPr>
              <w:t>1</w:t>
            </w:r>
          </w:p>
        </w:tc>
      </w:tr>
      <w:tr w14:paraId="3D91CB20">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E1FC">
            <w:pPr>
              <w:widowControl/>
              <w:snapToGrid w:val="0"/>
              <w:jc w:val="center"/>
              <w:textAlignment w:val="center"/>
              <w:rPr>
                <w:szCs w:val="21"/>
              </w:rPr>
            </w:pPr>
            <w:r>
              <w:rPr>
                <w:rFonts w:eastAsia="等线"/>
                <w:kern w:val="0"/>
                <w:szCs w:val="21"/>
                <w:lang w:bidi="ar"/>
              </w:rPr>
              <w:t>12</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91FEE">
            <w:pPr>
              <w:widowControl/>
              <w:snapToGrid w:val="0"/>
              <w:jc w:val="center"/>
              <w:textAlignment w:val="center"/>
              <w:rPr>
                <w:kern w:val="0"/>
                <w:szCs w:val="21"/>
                <w:lang w:bidi="ar"/>
              </w:rPr>
            </w:pPr>
            <w:r>
              <w:rPr>
                <w:kern w:val="0"/>
                <w:szCs w:val="21"/>
                <w:lang w:bidi="ar"/>
              </w:rPr>
              <w:t>夹套冷却加热机组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AAD3">
            <w:pPr>
              <w:widowControl/>
              <w:snapToGrid w:val="0"/>
              <w:jc w:val="center"/>
              <w:textAlignment w:val="center"/>
              <w:rPr>
                <w:kern w:val="0"/>
                <w:szCs w:val="21"/>
                <w:lang w:bidi="ar"/>
              </w:rPr>
            </w:pPr>
            <w:r>
              <w:rPr>
                <w:rStyle w:val="22"/>
                <w:rFonts w:hint="default" w:ascii="Times New Roman" w:hAnsi="Times New Roman" w:cs="Times New Roman"/>
                <w:color w:val="auto"/>
                <w:lang w:bidi="ar"/>
              </w:rPr>
              <w:t>扬程</w:t>
            </w:r>
            <w:r>
              <w:rPr>
                <w:szCs w:val="21"/>
                <w:lang w:bidi="ar"/>
              </w:rPr>
              <w:t>40</w:t>
            </w:r>
            <w:r>
              <w:rPr>
                <w:rStyle w:val="22"/>
                <w:rFonts w:hint="default" w:ascii="Times New Roman" w:hAnsi="Times New Roman" w:cs="Times New Roman"/>
                <w:color w:val="auto"/>
                <w:lang w:bidi="ar"/>
              </w:rPr>
              <w:t>米，</w:t>
            </w:r>
            <w:r>
              <w:rPr>
                <w:szCs w:val="21"/>
                <w:lang w:bidi="ar"/>
              </w:rPr>
              <w:t>100~250m</w:t>
            </w:r>
            <w:r>
              <w:rPr>
                <w:szCs w:val="21"/>
                <w:vertAlign w:val="superscript"/>
                <w:lang w:bidi="ar"/>
              </w:rPr>
              <w:t>3</w:t>
            </w:r>
            <w:r>
              <w:rPr>
                <w:szCs w:val="21"/>
                <w:lang w:bidi="ar"/>
              </w:rPr>
              <w:t>/h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729F">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28D5">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4761">
            <w:pPr>
              <w:widowControl/>
              <w:snapToGrid w:val="0"/>
              <w:jc w:val="center"/>
              <w:textAlignment w:val="center"/>
              <w:rPr>
                <w:kern w:val="0"/>
                <w:szCs w:val="21"/>
                <w:lang w:bidi="ar"/>
              </w:rPr>
            </w:pPr>
            <w:r>
              <w:rPr>
                <w:rFonts w:eastAsia="等线"/>
                <w:kern w:val="0"/>
                <w:szCs w:val="21"/>
                <w:lang w:bidi="ar"/>
              </w:rPr>
              <w:t>6</w:t>
            </w:r>
          </w:p>
        </w:tc>
      </w:tr>
      <w:tr w14:paraId="0B3582E7">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BC1C">
            <w:pPr>
              <w:widowControl/>
              <w:snapToGrid w:val="0"/>
              <w:jc w:val="center"/>
              <w:textAlignment w:val="center"/>
              <w:rPr>
                <w:szCs w:val="21"/>
              </w:rPr>
            </w:pPr>
            <w:r>
              <w:rPr>
                <w:rFonts w:eastAsia="等线"/>
                <w:kern w:val="0"/>
                <w:szCs w:val="21"/>
                <w:lang w:bidi="ar"/>
              </w:rPr>
              <w:t>13</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8D16">
            <w:pPr>
              <w:widowControl/>
              <w:snapToGrid w:val="0"/>
              <w:jc w:val="center"/>
              <w:textAlignment w:val="center"/>
              <w:rPr>
                <w:kern w:val="0"/>
                <w:szCs w:val="21"/>
                <w:lang w:bidi="ar"/>
              </w:rPr>
            </w:pPr>
            <w:r>
              <w:rPr>
                <w:kern w:val="0"/>
                <w:szCs w:val="21"/>
                <w:lang w:bidi="ar"/>
              </w:rPr>
              <w:t>夹套水平衡罐</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515E">
            <w:pPr>
              <w:widowControl/>
              <w:snapToGrid w:val="0"/>
              <w:jc w:val="center"/>
              <w:textAlignment w:val="center"/>
              <w:rPr>
                <w:kern w:val="0"/>
                <w:szCs w:val="21"/>
                <w:lang w:bidi="ar"/>
              </w:rPr>
            </w:pPr>
            <w:r>
              <w:rPr>
                <w:rFonts w:eastAsia="等线"/>
                <w:kern w:val="0"/>
                <w:szCs w:val="21"/>
                <w:lang w:bidi="ar"/>
              </w:rPr>
              <w:t>1.5m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06F7">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CC6A">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DF47">
            <w:pPr>
              <w:widowControl/>
              <w:snapToGrid w:val="0"/>
              <w:jc w:val="center"/>
              <w:textAlignment w:val="center"/>
              <w:rPr>
                <w:kern w:val="0"/>
                <w:szCs w:val="21"/>
                <w:lang w:bidi="ar"/>
              </w:rPr>
            </w:pPr>
            <w:r>
              <w:rPr>
                <w:rFonts w:eastAsia="等线"/>
                <w:kern w:val="0"/>
                <w:szCs w:val="21"/>
                <w:lang w:bidi="ar"/>
              </w:rPr>
              <w:t>6</w:t>
            </w:r>
          </w:p>
        </w:tc>
      </w:tr>
      <w:tr w14:paraId="6A352655">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2D66">
            <w:pPr>
              <w:widowControl/>
              <w:snapToGrid w:val="0"/>
              <w:jc w:val="center"/>
              <w:textAlignment w:val="center"/>
              <w:rPr>
                <w:szCs w:val="21"/>
              </w:rPr>
            </w:pPr>
            <w:r>
              <w:rPr>
                <w:rFonts w:eastAsia="等线"/>
                <w:kern w:val="0"/>
                <w:szCs w:val="21"/>
                <w:lang w:bidi="ar"/>
              </w:rPr>
              <w:t>14</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98EBA">
            <w:pPr>
              <w:widowControl/>
              <w:snapToGrid w:val="0"/>
              <w:jc w:val="center"/>
              <w:textAlignment w:val="center"/>
              <w:rPr>
                <w:kern w:val="0"/>
                <w:szCs w:val="21"/>
                <w:lang w:bidi="ar"/>
              </w:rPr>
            </w:pPr>
            <w:r>
              <w:rPr>
                <w:kern w:val="0"/>
                <w:szCs w:val="21"/>
                <w:lang w:bidi="ar"/>
              </w:rPr>
              <w:t>去离子水常温水箱</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2E21">
            <w:pPr>
              <w:widowControl/>
              <w:snapToGrid w:val="0"/>
              <w:jc w:val="center"/>
              <w:textAlignment w:val="center"/>
              <w:rPr>
                <w:kern w:val="0"/>
                <w:szCs w:val="21"/>
                <w:lang w:bidi="ar"/>
              </w:rPr>
            </w:pPr>
            <w:r>
              <w:rPr>
                <w:rFonts w:eastAsia="等线"/>
                <w:kern w:val="0"/>
                <w:szCs w:val="21"/>
                <w:lang w:bidi="ar"/>
              </w:rPr>
              <w:t>50m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6B02">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0943">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9681">
            <w:pPr>
              <w:widowControl/>
              <w:snapToGrid w:val="0"/>
              <w:jc w:val="center"/>
              <w:textAlignment w:val="center"/>
              <w:rPr>
                <w:kern w:val="0"/>
                <w:szCs w:val="21"/>
                <w:lang w:bidi="ar"/>
              </w:rPr>
            </w:pPr>
            <w:r>
              <w:rPr>
                <w:rFonts w:eastAsia="等线"/>
                <w:kern w:val="0"/>
                <w:szCs w:val="21"/>
                <w:lang w:bidi="ar"/>
              </w:rPr>
              <w:t>2</w:t>
            </w:r>
          </w:p>
        </w:tc>
      </w:tr>
      <w:tr w14:paraId="217A83D3">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0F8D">
            <w:pPr>
              <w:widowControl/>
              <w:snapToGrid w:val="0"/>
              <w:jc w:val="center"/>
              <w:textAlignment w:val="center"/>
              <w:rPr>
                <w:szCs w:val="21"/>
              </w:rPr>
            </w:pPr>
            <w:r>
              <w:rPr>
                <w:rFonts w:eastAsia="等线"/>
                <w:kern w:val="0"/>
                <w:szCs w:val="21"/>
                <w:lang w:bidi="ar"/>
              </w:rPr>
              <w:t>15</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AE56">
            <w:pPr>
              <w:widowControl/>
              <w:snapToGrid w:val="0"/>
              <w:jc w:val="center"/>
              <w:textAlignment w:val="center"/>
              <w:rPr>
                <w:kern w:val="0"/>
                <w:szCs w:val="21"/>
                <w:lang w:bidi="ar"/>
              </w:rPr>
            </w:pPr>
            <w:r>
              <w:rPr>
                <w:kern w:val="0"/>
                <w:szCs w:val="21"/>
                <w:lang w:bidi="ar"/>
              </w:rPr>
              <w:t>去离子水脱氧系统</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9E03">
            <w:pPr>
              <w:widowControl/>
              <w:snapToGrid w:val="0"/>
              <w:jc w:val="center"/>
              <w:textAlignment w:val="center"/>
              <w:rPr>
                <w:kern w:val="0"/>
                <w:szCs w:val="21"/>
                <w:lang w:bidi="ar"/>
              </w:rPr>
            </w:pPr>
            <w:r>
              <w:rPr>
                <w:rFonts w:eastAsia="等线"/>
                <w:kern w:val="0"/>
                <w:szCs w:val="21"/>
                <w:lang w:bidi="ar"/>
              </w:rPr>
              <w:t>60m</w:t>
            </w:r>
            <w:r>
              <w:rPr>
                <w:rFonts w:eastAsia="等线"/>
                <w:kern w:val="0"/>
                <w:szCs w:val="21"/>
                <w:vertAlign w:val="superscript"/>
                <w:lang w:bidi="ar"/>
              </w:rPr>
              <w:t>3</w:t>
            </w:r>
            <w:r>
              <w:rPr>
                <w:rFonts w:eastAsia="等线"/>
                <w:kern w:val="0"/>
                <w:szCs w:val="21"/>
                <w:lang w:bidi="ar"/>
              </w:rPr>
              <w:t>/h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65EC">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23DF">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93CE">
            <w:pPr>
              <w:widowControl/>
              <w:snapToGrid w:val="0"/>
              <w:jc w:val="center"/>
              <w:textAlignment w:val="center"/>
              <w:rPr>
                <w:kern w:val="0"/>
                <w:szCs w:val="21"/>
                <w:lang w:bidi="ar"/>
              </w:rPr>
            </w:pPr>
            <w:r>
              <w:rPr>
                <w:rFonts w:eastAsia="等线"/>
                <w:kern w:val="0"/>
                <w:szCs w:val="21"/>
                <w:lang w:bidi="ar"/>
              </w:rPr>
              <w:t>2</w:t>
            </w:r>
          </w:p>
        </w:tc>
      </w:tr>
      <w:tr w14:paraId="1980349D">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69AA">
            <w:pPr>
              <w:widowControl/>
              <w:snapToGrid w:val="0"/>
              <w:jc w:val="center"/>
              <w:textAlignment w:val="center"/>
              <w:rPr>
                <w:szCs w:val="21"/>
              </w:rPr>
            </w:pPr>
            <w:r>
              <w:rPr>
                <w:rFonts w:eastAsia="等线"/>
                <w:kern w:val="0"/>
                <w:szCs w:val="21"/>
                <w:lang w:bidi="ar"/>
              </w:rPr>
              <w:t>16</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A207">
            <w:pPr>
              <w:widowControl/>
              <w:snapToGrid w:val="0"/>
              <w:jc w:val="center"/>
              <w:textAlignment w:val="center"/>
              <w:rPr>
                <w:kern w:val="0"/>
                <w:szCs w:val="21"/>
                <w:lang w:bidi="ar"/>
              </w:rPr>
            </w:pPr>
            <w:r>
              <w:rPr>
                <w:kern w:val="0"/>
                <w:szCs w:val="21"/>
                <w:lang w:bidi="ar"/>
              </w:rPr>
              <w:t>去离子水精密过滤器</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184D8">
            <w:pPr>
              <w:widowControl/>
              <w:snapToGrid w:val="0"/>
              <w:jc w:val="center"/>
              <w:textAlignment w:val="center"/>
              <w:rPr>
                <w:kern w:val="0"/>
                <w:szCs w:val="21"/>
                <w:lang w:bidi="ar"/>
              </w:rPr>
            </w:pPr>
            <w:r>
              <w:rPr>
                <w:rFonts w:eastAsia="等线"/>
                <w:kern w:val="0"/>
                <w:szCs w:val="21"/>
                <w:lang w:bidi="ar"/>
              </w:rPr>
              <w:t>100m</w:t>
            </w:r>
            <w:r>
              <w:rPr>
                <w:rFonts w:eastAsia="等线"/>
                <w:kern w:val="0"/>
                <w:szCs w:val="21"/>
                <w:vertAlign w:val="superscript"/>
                <w:lang w:bidi="ar"/>
              </w:rPr>
              <w:t>3</w:t>
            </w:r>
            <w:r>
              <w:rPr>
                <w:rFonts w:eastAsia="等线"/>
                <w:kern w:val="0"/>
                <w:szCs w:val="21"/>
                <w:lang w:bidi="ar"/>
              </w:rPr>
              <w:t>/h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262A">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B78F">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7BF3">
            <w:pPr>
              <w:widowControl/>
              <w:snapToGrid w:val="0"/>
              <w:jc w:val="center"/>
              <w:textAlignment w:val="center"/>
              <w:rPr>
                <w:kern w:val="0"/>
                <w:szCs w:val="21"/>
                <w:lang w:bidi="ar"/>
              </w:rPr>
            </w:pPr>
            <w:r>
              <w:rPr>
                <w:rFonts w:eastAsia="等线"/>
                <w:kern w:val="0"/>
                <w:szCs w:val="21"/>
                <w:lang w:bidi="ar"/>
              </w:rPr>
              <w:t>2</w:t>
            </w:r>
          </w:p>
        </w:tc>
      </w:tr>
      <w:tr w14:paraId="588BB65D">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008C">
            <w:pPr>
              <w:widowControl/>
              <w:snapToGrid w:val="0"/>
              <w:jc w:val="center"/>
              <w:textAlignment w:val="center"/>
              <w:rPr>
                <w:szCs w:val="21"/>
              </w:rPr>
            </w:pPr>
            <w:r>
              <w:rPr>
                <w:rFonts w:eastAsia="等线"/>
                <w:kern w:val="0"/>
                <w:szCs w:val="21"/>
                <w:lang w:bidi="ar"/>
              </w:rPr>
              <w:t>17</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5159">
            <w:pPr>
              <w:widowControl/>
              <w:snapToGrid w:val="0"/>
              <w:jc w:val="center"/>
              <w:textAlignment w:val="center"/>
              <w:rPr>
                <w:kern w:val="0"/>
                <w:szCs w:val="21"/>
                <w:lang w:bidi="ar"/>
              </w:rPr>
            </w:pPr>
            <w:r>
              <w:rPr>
                <w:kern w:val="0"/>
                <w:szCs w:val="21"/>
                <w:lang w:bidi="ar"/>
              </w:rPr>
              <w:t>废水槽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41B4">
            <w:pPr>
              <w:widowControl/>
              <w:snapToGrid w:val="0"/>
              <w:jc w:val="center"/>
              <w:textAlignment w:val="center"/>
              <w:rPr>
                <w:kern w:val="0"/>
                <w:szCs w:val="21"/>
                <w:lang w:bidi="ar"/>
              </w:rPr>
            </w:pPr>
            <w:r>
              <w:rPr>
                <w:rFonts w:eastAsia="等线"/>
                <w:kern w:val="0"/>
                <w:szCs w:val="21"/>
                <w:lang w:bidi="ar"/>
              </w:rPr>
              <w:t>100m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D3A5">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D98A">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C5C4">
            <w:pPr>
              <w:widowControl/>
              <w:snapToGrid w:val="0"/>
              <w:jc w:val="center"/>
              <w:textAlignment w:val="center"/>
              <w:rPr>
                <w:kern w:val="0"/>
                <w:szCs w:val="21"/>
                <w:lang w:bidi="ar"/>
              </w:rPr>
            </w:pPr>
            <w:r>
              <w:rPr>
                <w:rFonts w:eastAsia="等线"/>
                <w:kern w:val="0"/>
                <w:szCs w:val="21"/>
                <w:lang w:bidi="ar"/>
              </w:rPr>
              <w:t>1</w:t>
            </w:r>
          </w:p>
        </w:tc>
      </w:tr>
      <w:tr w14:paraId="00D0395E">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1A25">
            <w:pPr>
              <w:widowControl/>
              <w:snapToGrid w:val="0"/>
              <w:jc w:val="center"/>
              <w:textAlignment w:val="center"/>
              <w:rPr>
                <w:szCs w:val="21"/>
              </w:rPr>
            </w:pPr>
            <w:r>
              <w:rPr>
                <w:rFonts w:eastAsia="等线"/>
                <w:kern w:val="0"/>
                <w:szCs w:val="21"/>
                <w:lang w:bidi="ar"/>
              </w:rPr>
              <w:t>18</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D0C6">
            <w:pPr>
              <w:widowControl/>
              <w:snapToGrid w:val="0"/>
              <w:jc w:val="center"/>
              <w:textAlignment w:val="center"/>
              <w:rPr>
                <w:kern w:val="0"/>
                <w:szCs w:val="21"/>
                <w:lang w:bidi="ar"/>
              </w:rPr>
            </w:pPr>
            <w:r>
              <w:rPr>
                <w:kern w:val="0"/>
                <w:szCs w:val="21"/>
                <w:lang w:bidi="ar"/>
              </w:rPr>
              <w:t>助剂废水槽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7E2B">
            <w:pPr>
              <w:widowControl/>
              <w:snapToGrid w:val="0"/>
              <w:jc w:val="center"/>
              <w:textAlignment w:val="center"/>
              <w:rPr>
                <w:kern w:val="0"/>
                <w:szCs w:val="21"/>
                <w:lang w:bidi="ar"/>
              </w:rPr>
            </w:pPr>
            <w:r>
              <w:rPr>
                <w:rFonts w:eastAsia="等线"/>
                <w:kern w:val="0"/>
                <w:szCs w:val="21"/>
                <w:lang w:bidi="ar"/>
              </w:rPr>
              <w:t>10m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7336">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9E6AF">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4971">
            <w:pPr>
              <w:widowControl/>
              <w:snapToGrid w:val="0"/>
              <w:jc w:val="center"/>
              <w:textAlignment w:val="center"/>
              <w:rPr>
                <w:kern w:val="0"/>
                <w:szCs w:val="21"/>
                <w:lang w:bidi="ar"/>
              </w:rPr>
            </w:pPr>
            <w:r>
              <w:rPr>
                <w:rFonts w:eastAsia="等线"/>
                <w:kern w:val="0"/>
                <w:szCs w:val="21"/>
                <w:lang w:bidi="ar"/>
              </w:rPr>
              <w:t>1</w:t>
            </w:r>
          </w:p>
        </w:tc>
      </w:tr>
      <w:tr w14:paraId="431E5DFB">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C33A">
            <w:pPr>
              <w:widowControl/>
              <w:snapToGrid w:val="0"/>
              <w:jc w:val="center"/>
              <w:textAlignment w:val="center"/>
              <w:rPr>
                <w:szCs w:val="21"/>
              </w:rPr>
            </w:pPr>
            <w:r>
              <w:rPr>
                <w:rFonts w:eastAsia="等线"/>
                <w:kern w:val="0"/>
                <w:szCs w:val="21"/>
                <w:lang w:bidi="ar"/>
              </w:rPr>
              <w:t>19</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81B9">
            <w:pPr>
              <w:widowControl/>
              <w:snapToGrid w:val="0"/>
              <w:jc w:val="center"/>
              <w:textAlignment w:val="center"/>
              <w:rPr>
                <w:kern w:val="0"/>
                <w:szCs w:val="21"/>
                <w:lang w:bidi="ar"/>
              </w:rPr>
            </w:pPr>
            <w:r>
              <w:rPr>
                <w:kern w:val="0"/>
                <w:szCs w:val="21"/>
                <w:lang w:bidi="ar"/>
              </w:rPr>
              <w:t>冷凝水收集槽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B251">
            <w:pPr>
              <w:widowControl/>
              <w:snapToGrid w:val="0"/>
              <w:jc w:val="center"/>
              <w:textAlignment w:val="center"/>
              <w:rPr>
                <w:kern w:val="0"/>
                <w:szCs w:val="21"/>
                <w:lang w:bidi="ar"/>
              </w:rPr>
            </w:pPr>
            <w:r>
              <w:rPr>
                <w:rFonts w:eastAsia="等线"/>
                <w:kern w:val="0"/>
                <w:szCs w:val="21"/>
                <w:lang w:bidi="ar"/>
              </w:rPr>
              <w:t>10m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3268">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F7E2">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A036">
            <w:pPr>
              <w:widowControl/>
              <w:snapToGrid w:val="0"/>
              <w:jc w:val="center"/>
              <w:textAlignment w:val="center"/>
              <w:rPr>
                <w:kern w:val="0"/>
                <w:szCs w:val="21"/>
                <w:lang w:bidi="ar"/>
              </w:rPr>
            </w:pPr>
            <w:r>
              <w:rPr>
                <w:rFonts w:eastAsia="等线"/>
                <w:kern w:val="0"/>
                <w:szCs w:val="21"/>
                <w:lang w:bidi="ar"/>
              </w:rPr>
              <w:t>1</w:t>
            </w:r>
          </w:p>
        </w:tc>
      </w:tr>
      <w:tr w14:paraId="17C06E57">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3E33">
            <w:pPr>
              <w:widowControl/>
              <w:snapToGrid w:val="0"/>
              <w:jc w:val="center"/>
              <w:textAlignment w:val="center"/>
              <w:rPr>
                <w:szCs w:val="21"/>
              </w:rPr>
            </w:pPr>
            <w:r>
              <w:rPr>
                <w:rFonts w:eastAsia="等线"/>
                <w:kern w:val="0"/>
                <w:szCs w:val="21"/>
                <w:lang w:bidi="ar"/>
              </w:rPr>
              <w:t>20</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D644">
            <w:pPr>
              <w:widowControl/>
              <w:snapToGrid w:val="0"/>
              <w:jc w:val="center"/>
              <w:textAlignment w:val="center"/>
              <w:rPr>
                <w:kern w:val="0"/>
                <w:szCs w:val="21"/>
                <w:lang w:bidi="ar"/>
              </w:rPr>
            </w:pPr>
            <w:r>
              <w:rPr>
                <w:kern w:val="0"/>
                <w:szCs w:val="21"/>
                <w:lang w:bidi="ar"/>
              </w:rPr>
              <w:t>去离子水加热机组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3B60">
            <w:pPr>
              <w:widowControl/>
              <w:snapToGrid w:val="0"/>
              <w:jc w:val="center"/>
              <w:textAlignment w:val="center"/>
              <w:rPr>
                <w:kern w:val="0"/>
                <w:szCs w:val="21"/>
                <w:lang w:bidi="ar"/>
              </w:rPr>
            </w:pPr>
            <w:r>
              <w:rPr>
                <w:rStyle w:val="22"/>
                <w:rFonts w:hint="default" w:ascii="Times New Roman" w:hAnsi="Times New Roman" w:cs="Times New Roman"/>
                <w:color w:val="auto"/>
                <w:lang w:bidi="ar"/>
              </w:rPr>
              <w:t>流量</w:t>
            </w:r>
            <w:r>
              <w:rPr>
                <w:szCs w:val="21"/>
                <w:lang w:bidi="ar"/>
              </w:rPr>
              <w:t>60m</w:t>
            </w:r>
            <w:r>
              <w:rPr>
                <w:szCs w:val="21"/>
                <w:vertAlign w:val="superscript"/>
                <w:lang w:bidi="ar"/>
              </w:rPr>
              <w:t>3</w:t>
            </w:r>
            <w:r>
              <w:rPr>
                <w:szCs w:val="21"/>
                <w:lang w:bidi="ar"/>
              </w:rPr>
              <w:t>/h</w:t>
            </w:r>
            <w:r>
              <w:rPr>
                <w:rStyle w:val="22"/>
                <w:rFonts w:hint="default" w:ascii="Times New Roman" w:hAnsi="Times New Roman" w:cs="Times New Roman"/>
                <w:color w:val="auto"/>
                <w:lang w:bidi="ar"/>
              </w:rPr>
              <w:t>，温度：</w:t>
            </w:r>
            <w:r>
              <w:rPr>
                <w:szCs w:val="21"/>
                <w:lang w:bidi="ar"/>
              </w:rPr>
              <w:t>60℃</w:t>
            </w:r>
            <w:r>
              <w:rPr>
                <w:rStyle w:val="22"/>
                <w:rFonts w:hint="default" w:ascii="Times New Roman" w:hAnsi="Times New Roman" w:cs="Times New Roman"/>
                <w:color w:val="auto"/>
                <w:lang w:bidi="ar"/>
              </w:rPr>
              <w:t>，扬程</w:t>
            </w:r>
            <w:r>
              <w:rPr>
                <w:szCs w:val="21"/>
                <w:lang w:bidi="ar"/>
              </w:rPr>
              <w:t>35</w:t>
            </w:r>
            <w:r>
              <w:rPr>
                <w:rStyle w:val="22"/>
                <w:rFonts w:hint="default" w:ascii="Times New Roman" w:hAnsi="Times New Roman" w:cs="Times New Roman"/>
                <w:color w:val="auto"/>
                <w:lang w:bidi="ar"/>
              </w:rPr>
              <w:t>米</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26B9">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BB02">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E49D">
            <w:pPr>
              <w:widowControl/>
              <w:snapToGrid w:val="0"/>
              <w:jc w:val="center"/>
              <w:textAlignment w:val="center"/>
              <w:rPr>
                <w:kern w:val="0"/>
                <w:szCs w:val="21"/>
                <w:lang w:bidi="ar"/>
              </w:rPr>
            </w:pPr>
            <w:r>
              <w:rPr>
                <w:rFonts w:eastAsia="等线"/>
                <w:kern w:val="0"/>
                <w:szCs w:val="21"/>
                <w:lang w:bidi="ar"/>
              </w:rPr>
              <w:t>2</w:t>
            </w:r>
          </w:p>
        </w:tc>
      </w:tr>
      <w:tr w14:paraId="0966F6F4">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777E">
            <w:pPr>
              <w:widowControl/>
              <w:snapToGrid w:val="0"/>
              <w:jc w:val="center"/>
              <w:textAlignment w:val="center"/>
              <w:rPr>
                <w:szCs w:val="21"/>
              </w:rPr>
            </w:pPr>
            <w:r>
              <w:rPr>
                <w:rFonts w:eastAsia="等线"/>
                <w:kern w:val="0"/>
                <w:szCs w:val="21"/>
                <w:lang w:bidi="ar"/>
              </w:rPr>
              <w:t>21</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70F4">
            <w:pPr>
              <w:widowControl/>
              <w:snapToGrid w:val="0"/>
              <w:jc w:val="center"/>
              <w:textAlignment w:val="center"/>
              <w:rPr>
                <w:kern w:val="0"/>
                <w:szCs w:val="21"/>
                <w:lang w:bidi="ar"/>
              </w:rPr>
            </w:pPr>
            <w:r>
              <w:rPr>
                <w:kern w:val="0"/>
                <w:szCs w:val="21"/>
                <w:lang w:bidi="ar"/>
              </w:rPr>
              <w:t>去离子冷冻水箱</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1331">
            <w:pPr>
              <w:widowControl/>
              <w:snapToGrid w:val="0"/>
              <w:jc w:val="center"/>
              <w:textAlignment w:val="center"/>
              <w:rPr>
                <w:kern w:val="0"/>
                <w:szCs w:val="21"/>
                <w:lang w:bidi="ar"/>
              </w:rPr>
            </w:pPr>
            <w:r>
              <w:rPr>
                <w:rFonts w:eastAsia="等线"/>
                <w:kern w:val="0"/>
                <w:szCs w:val="21"/>
                <w:lang w:bidi="ar"/>
              </w:rPr>
              <w:t>50m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3556">
            <w:pPr>
              <w:widowControl/>
              <w:snapToGrid w:val="0"/>
              <w:jc w:val="center"/>
              <w:textAlignment w:val="center"/>
              <w:rPr>
                <w:kern w:val="0"/>
                <w:szCs w:val="21"/>
                <w:lang w:bidi="ar"/>
              </w:rPr>
            </w:pPr>
            <w:r>
              <w:rPr>
                <w:rFonts w:eastAsia="等线"/>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7AF3">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74FC">
            <w:pPr>
              <w:widowControl/>
              <w:snapToGrid w:val="0"/>
              <w:jc w:val="center"/>
              <w:textAlignment w:val="center"/>
              <w:rPr>
                <w:kern w:val="0"/>
                <w:szCs w:val="21"/>
                <w:lang w:bidi="ar"/>
              </w:rPr>
            </w:pPr>
            <w:r>
              <w:rPr>
                <w:rFonts w:eastAsia="等线"/>
                <w:kern w:val="0"/>
                <w:szCs w:val="21"/>
                <w:lang w:bidi="ar"/>
              </w:rPr>
              <w:t>1</w:t>
            </w:r>
          </w:p>
        </w:tc>
      </w:tr>
      <w:tr w14:paraId="5F6C6396">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7343">
            <w:pPr>
              <w:widowControl/>
              <w:snapToGrid w:val="0"/>
              <w:jc w:val="center"/>
              <w:textAlignment w:val="center"/>
              <w:rPr>
                <w:szCs w:val="21"/>
              </w:rPr>
            </w:pPr>
            <w:r>
              <w:rPr>
                <w:szCs w:val="21"/>
              </w:rPr>
              <w:t>22</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AD44">
            <w:pPr>
              <w:widowControl/>
              <w:snapToGrid w:val="0"/>
              <w:jc w:val="center"/>
              <w:textAlignment w:val="center"/>
              <w:rPr>
                <w:kern w:val="0"/>
                <w:szCs w:val="21"/>
                <w:lang w:bidi="ar"/>
              </w:rPr>
            </w:pPr>
            <w:r>
              <w:rPr>
                <w:kern w:val="0"/>
                <w:szCs w:val="21"/>
                <w:lang w:bidi="ar"/>
              </w:rPr>
              <w:t>热水机组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5388">
            <w:pPr>
              <w:widowControl/>
              <w:snapToGrid w:val="0"/>
              <w:jc w:val="center"/>
              <w:textAlignment w:val="center"/>
              <w:rPr>
                <w:kern w:val="0"/>
                <w:szCs w:val="21"/>
                <w:lang w:bidi="ar"/>
              </w:rPr>
            </w:pPr>
            <w:r>
              <w:rPr>
                <w:rFonts w:eastAsia="等线"/>
                <w:szCs w:val="21"/>
                <w:lang w:bidi="ar"/>
              </w:rPr>
              <w:t>60m</w:t>
            </w:r>
            <w:r>
              <w:rPr>
                <w:rFonts w:eastAsia="等线"/>
                <w:szCs w:val="21"/>
                <w:vertAlign w:val="superscript"/>
                <w:lang w:bidi="ar"/>
              </w:rPr>
              <w:t>3</w:t>
            </w:r>
            <w:r>
              <w:rPr>
                <w:rFonts w:eastAsia="等线"/>
                <w:szCs w:val="21"/>
                <w:lang w:bidi="ar"/>
              </w:rPr>
              <w:t>/h</w:t>
            </w:r>
            <w:r>
              <w:rPr>
                <w:rStyle w:val="22"/>
                <w:rFonts w:hint="default" w:ascii="Times New Roman" w:hAnsi="Times New Roman" w:cs="Times New Roman"/>
                <w:color w:val="auto"/>
                <w:lang w:bidi="ar"/>
              </w:rPr>
              <w:t>，</w:t>
            </w:r>
            <w:r>
              <w:rPr>
                <w:rFonts w:eastAsia="等线"/>
                <w:szCs w:val="21"/>
                <w:lang w:bidi="ar"/>
              </w:rPr>
              <w:t>60</w:t>
            </w:r>
            <w:r>
              <w:rPr>
                <w:rStyle w:val="22"/>
                <w:rFonts w:hint="default" w:ascii="Times New Roman" w:hAnsi="Times New Roman" w:cs="Times New Roman"/>
                <w:color w:val="auto"/>
                <w:lang w:bidi="ar"/>
              </w:rPr>
              <w:t>℃</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D9D9">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BD75">
            <w:pPr>
              <w:widowControl/>
              <w:snapToGrid w:val="0"/>
              <w:jc w:val="center"/>
              <w:textAlignment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D385">
            <w:pPr>
              <w:widowControl/>
              <w:snapToGrid w:val="0"/>
              <w:jc w:val="center"/>
              <w:textAlignment w:val="center"/>
              <w:rPr>
                <w:kern w:val="0"/>
                <w:szCs w:val="21"/>
                <w:lang w:bidi="ar"/>
              </w:rPr>
            </w:pPr>
            <w:r>
              <w:rPr>
                <w:rFonts w:eastAsia="等线"/>
                <w:kern w:val="0"/>
                <w:szCs w:val="21"/>
                <w:lang w:bidi="ar"/>
              </w:rPr>
              <w:t>1</w:t>
            </w:r>
          </w:p>
        </w:tc>
      </w:tr>
      <w:tr w14:paraId="02C7EEAA">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6E9B">
            <w:pPr>
              <w:widowControl/>
              <w:snapToGrid w:val="0"/>
              <w:jc w:val="center"/>
              <w:textAlignment w:val="center"/>
              <w:rPr>
                <w:szCs w:val="21"/>
              </w:rPr>
            </w:pPr>
            <w:r>
              <w:rPr>
                <w:rFonts w:eastAsia="等线"/>
                <w:kern w:val="0"/>
                <w:szCs w:val="21"/>
                <w:lang w:bidi="ar"/>
              </w:rPr>
              <w:t>23</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60E7">
            <w:pPr>
              <w:widowControl/>
              <w:snapToGrid w:val="0"/>
              <w:jc w:val="center"/>
              <w:textAlignment w:val="center"/>
              <w:rPr>
                <w:kern w:val="0"/>
                <w:szCs w:val="21"/>
                <w:lang w:bidi="ar"/>
              </w:rPr>
            </w:pPr>
            <w:r>
              <w:rPr>
                <w:kern w:val="0"/>
                <w:szCs w:val="21"/>
                <w:lang w:bidi="ar"/>
              </w:rPr>
              <w:t>冷冻水机组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18B8">
            <w:pPr>
              <w:widowControl/>
              <w:snapToGrid w:val="0"/>
              <w:jc w:val="center"/>
              <w:textAlignment w:val="center"/>
              <w:rPr>
                <w:kern w:val="0"/>
                <w:szCs w:val="21"/>
                <w:lang w:bidi="ar"/>
              </w:rPr>
            </w:pPr>
            <w:r>
              <w:rPr>
                <w:rFonts w:eastAsia="等线"/>
                <w:szCs w:val="21"/>
                <w:lang w:bidi="ar"/>
              </w:rPr>
              <w:t>60m</w:t>
            </w:r>
            <w:r>
              <w:rPr>
                <w:rFonts w:eastAsia="等线"/>
                <w:szCs w:val="21"/>
                <w:vertAlign w:val="superscript"/>
                <w:lang w:bidi="ar"/>
              </w:rPr>
              <w:t>3</w:t>
            </w:r>
            <w:r>
              <w:rPr>
                <w:rFonts w:eastAsia="等线"/>
                <w:szCs w:val="21"/>
                <w:lang w:bidi="ar"/>
              </w:rPr>
              <w:t>/h</w:t>
            </w:r>
            <w:r>
              <w:rPr>
                <w:rStyle w:val="22"/>
                <w:rFonts w:hint="default" w:ascii="Times New Roman" w:hAnsi="Times New Roman" w:cs="Times New Roman"/>
                <w:color w:val="auto"/>
                <w:lang w:bidi="ar"/>
              </w:rPr>
              <w:t>，</w:t>
            </w:r>
            <w:r>
              <w:rPr>
                <w:rFonts w:eastAsia="等线"/>
                <w:szCs w:val="21"/>
                <w:lang w:bidi="ar"/>
              </w:rPr>
              <w:t>10</w:t>
            </w:r>
            <w:r>
              <w:rPr>
                <w:rStyle w:val="22"/>
                <w:rFonts w:hint="default" w:ascii="Times New Roman" w:hAnsi="Times New Roman" w:cs="Times New Roman"/>
                <w:color w:val="auto"/>
                <w:lang w:bidi="ar"/>
              </w:rPr>
              <w:t>℃</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6176">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AFC7">
            <w:pPr>
              <w:widowControl/>
              <w:snapToGrid w:val="0"/>
              <w:jc w:val="center"/>
              <w:textAlignment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6028">
            <w:pPr>
              <w:widowControl/>
              <w:snapToGrid w:val="0"/>
              <w:jc w:val="center"/>
              <w:textAlignment w:val="center"/>
              <w:rPr>
                <w:kern w:val="0"/>
                <w:szCs w:val="21"/>
                <w:lang w:bidi="ar"/>
              </w:rPr>
            </w:pPr>
            <w:r>
              <w:rPr>
                <w:rFonts w:eastAsia="等线"/>
                <w:kern w:val="0"/>
                <w:szCs w:val="21"/>
                <w:lang w:bidi="ar"/>
              </w:rPr>
              <w:t>1</w:t>
            </w:r>
          </w:p>
        </w:tc>
      </w:tr>
      <w:tr w14:paraId="0DB9D390">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D716">
            <w:pPr>
              <w:widowControl/>
              <w:snapToGrid w:val="0"/>
              <w:jc w:val="center"/>
              <w:textAlignment w:val="center"/>
              <w:rPr>
                <w:szCs w:val="21"/>
              </w:rPr>
            </w:pPr>
            <w:r>
              <w:rPr>
                <w:rFonts w:eastAsia="等线"/>
                <w:kern w:val="0"/>
                <w:szCs w:val="21"/>
                <w:lang w:bidi="ar"/>
              </w:rPr>
              <w:t>24</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F34E">
            <w:pPr>
              <w:widowControl/>
              <w:snapToGrid w:val="0"/>
              <w:jc w:val="center"/>
              <w:textAlignment w:val="center"/>
              <w:rPr>
                <w:kern w:val="0"/>
                <w:szCs w:val="21"/>
                <w:lang w:bidi="ar"/>
              </w:rPr>
            </w:pPr>
            <w:r>
              <w:rPr>
                <w:kern w:val="0"/>
                <w:szCs w:val="21"/>
                <w:lang w:bidi="ar"/>
              </w:rPr>
              <w:t>去离子水箱</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BB92">
            <w:pPr>
              <w:widowControl/>
              <w:snapToGrid w:val="0"/>
              <w:jc w:val="center"/>
              <w:textAlignment w:val="center"/>
              <w:rPr>
                <w:kern w:val="0"/>
                <w:szCs w:val="21"/>
                <w:lang w:bidi="ar"/>
              </w:rPr>
            </w:pPr>
            <w:r>
              <w:rPr>
                <w:rFonts w:eastAsia="等线"/>
                <w:kern w:val="0"/>
                <w:szCs w:val="21"/>
                <w:lang w:bidi="ar"/>
              </w:rPr>
              <w:t>50m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8C7E">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80F5">
            <w:pPr>
              <w:widowControl/>
              <w:snapToGrid w:val="0"/>
              <w:jc w:val="center"/>
              <w:textAlignment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913C">
            <w:pPr>
              <w:widowControl/>
              <w:snapToGrid w:val="0"/>
              <w:jc w:val="center"/>
              <w:textAlignment w:val="center"/>
              <w:rPr>
                <w:kern w:val="0"/>
                <w:szCs w:val="21"/>
                <w:lang w:bidi="ar"/>
              </w:rPr>
            </w:pPr>
            <w:r>
              <w:rPr>
                <w:rFonts w:eastAsia="等线"/>
                <w:kern w:val="0"/>
                <w:szCs w:val="21"/>
                <w:lang w:bidi="ar"/>
              </w:rPr>
              <w:t>2</w:t>
            </w:r>
          </w:p>
        </w:tc>
      </w:tr>
      <w:tr w14:paraId="231A6EBB">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0624">
            <w:pPr>
              <w:widowControl/>
              <w:snapToGrid w:val="0"/>
              <w:jc w:val="center"/>
              <w:textAlignment w:val="center"/>
              <w:rPr>
                <w:szCs w:val="21"/>
              </w:rPr>
            </w:pPr>
            <w:r>
              <w:rPr>
                <w:rFonts w:eastAsia="等线"/>
                <w:kern w:val="0"/>
                <w:szCs w:val="21"/>
                <w:lang w:bidi="ar"/>
              </w:rPr>
              <w:t>25</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C00C">
            <w:pPr>
              <w:widowControl/>
              <w:snapToGrid w:val="0"/>
              <w:jc w:val="center"/>
              <w:textAlignment w:val="center"/>
              <w:rPr>
                <w:kern w:val="0"/>
                <w:szCs w:val="21"/>
                <w:lang w:bidi="ar"/>
              </w:rPr>
            </w:pPr>
            <w:r>
              <w:rPr>
                <w:kern w:val="0"/>
                <w:szCs w:val="21"/>
                <w:lang w:bidi="ar"/>
              </w:rPr>
              <w:t>脱氧塔机组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1403">
            <w:pPr>
              <w:widowControl/>
              <w:snapToGrid w:val="0"/>
              <w:jc w:val="center"/>
              <w:textAlignment w:val="center"/>
              <w:rPr>
                <w:kern w:val="0"/>
                <w:szCs w:val="21"/>
                <w:lang w:bidi="ar"/>
              </w:rPr>
            </w:pPr>
            <w:r>
              <w:rPr>
                <w:rFonts w:eastAsia="等线"/>
                <w:szCs w:val="21"/>
                <w:lang w:bidi="ar"/>
              </w:rPr>
              <w:t>60m</w:t>
            </w:r>
            <w:r>
              <w:rPr>
                <w:rFonts w:eastAsia="等线"/>
                <w:szCs w:val="21"/>
                <w:vertAlign w:val="superscript"/>
                <w:lang w:bidi="ar"/>
              </w:rPr>
              <w:t>3</w:t>
            </w:r>
            <w:r>
              <w:rPr>
                <w:rFonts w:eastAsia="等线"/>
                <w:szCs w:val="21"/>
                <w:lang w:bidi="ar"/>
              </w:rPr>
              <w:t>/h</w:t>
            </w:r>
            <w:r>
              <w:rPr>
                <w:rStyle w:val="22"/>
                <w:rFonts w:hint="default" w:ascii="Times New Roman" w:hAnsi="Times New Roman" w:cs="Times New Roman"/>
                <w:color w:val="auto"/>
                <w:lang w:bidi="ar"/>
              </w:rPr>
              <w:t>，</w:t>
            </w:r>
            <w:r>
              <w:rPr>
                <w:rFonts w:eastAsia="等线"/>
                <w:szCs w:val="21"/>
                <w:lang w:bidi="ar"/>
              </w:rPr>
              <w:t>60</w:t>
            </w:r>
            <w:r>
              <w:rPr>
                <w:rStyle w:val="22"/>
                <w:rFonts w:hint="default" w:ascii="Times New Roman" w:hAnsi="Times New Roman" w:cs="Times New Roman"/>
                <w:color w:val="auto"/>
                <w:lang w:bidi="ar"/>
              </w:rPr>
              <w:t>℃</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D858">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7A1E">
            <w:pPr>
              <w:widowControl/>
              <w:snapToGrid w:val="0"/>
              <w:jc w:val="center"/>
              <w:textAlignment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E788">
            <w:pPr>
              <w:widowControl/>
              <w:snapToGrid w:val="0"/>
              <w:jc w:val="center"/>
              <w:textAlignment w:val="center"/>
              <w:rPr>
                <w:kern w:val="0"/>
                <w:szCs w:val="21"/>
                <w:lang w:bidi="ar"/>
              </w:rPr>
            </w:pPr>
            <w:r>
              <w:rPr>
                <w:rFonts w:eastAsia="等线"/>
                <w:kern w:val="0"/>
                <w:szCs w:val="21"/>
                <w:lang w:bidi="ar"/>
              </w:rPr>
              <w:t>1</w:t>
            </w:r>
          </w:p>
        </w:tc>
      </w:tr>
      <w:tr w14:paraId="1F1451DD">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8B9A">
            <w:pPr>
              <w:widowControl/>
              <w:snapToGrid w:val="0"/>
              <w:jc w:val="center"/>
              <w:textAlignment w:val="center"/>
              <w:rPr>
                <w:szCs w:val="21"/>
              </w:rPr>
            </w:pPr>
            <w:r>
              <w:rPr>
                <w:rFonts w:eastAsia="等线"/>
                <w:kern w:val="0"/>
                <w:szCs w:val="21"/>
                <w:lang w:bidi="ar"/>
              </w:rPr>
              <w:t>26</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FC96">
            <w:pPr>
              <w:widowControl/>
              <w:snapToGrid w:val="0"/>
              <w:jc w:val="center"/>
              <w:textAlignment w:val="center"/>
              <w:rPr>
                <w:kern w:val="0"/>
                <w:szCs w:val="21"/>
                <w:lang w:bidi="ar"/>
              </w:rPr>
            </w:pPr>
            <w:r>
              <w:rPr>
                <w:kern w:val="0"/>
                <w:szCs w:val="21"/>
                <w:lang w:bidi="ar"/>
              </w:rPr>
              <w:t>废水箱</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64A5">
            <w:pPr>
              <w:widowControl/>
              <w:snapToGrid w:val="0"/>
              <w:jc w:val="center"/>
              <w:textAlignment w:val="center"/>
              <w:rPr>
                <w:kern w:val="0"/>
                <w:szCs w:val="21"/>
                <w:lang w:bidi="ar"/>
              </w:rPr>
            </w:pPr>
            <w:r>
              <w:rPr>
                <w:rFonts w:eastAsia="等线"/>
                <w:kern w:val="0"/>
                <w:szCs w:val="21"/>
                <w:lang w:bidi="ar"/>
              </w:rPr>
              <w:t>80m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F88C">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3877">
            <w:pPr>
              <w:widowControl/>
              <w:snapToGrid w:val="0"/>
              <w:jc w:val="center"/>
              <w:textAlignment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2B48">
            <w:pPr>
              <w:widowControl/>
              <w:snapToGrid w:val="0"/>
              <w:jc w:val="center"/>
              <w:textAlignment w:val="center"/>
              <w:rPr>
                <w:kern w:val="0"/>
                <w:szCs w:val="21"/>
                <w:lang w:bidi="ar"/>
              </w:rPr>
            </w:pPr>
            <w:r>
              <w:rPr>
                <w:rFonts w:eastAsia="等线"/>
                <w:kern w:val="0"/>
                <w:szCs w:val="21"/>
                <w:lang w:bidi="ar"/>
              </w:rPr>
              <w:t>1</w:t>
            </w:r>
          </w:p>
        </w:tc>
      </w:tr>
      <w:tr w14:paraId="72F1F386">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6750">
            <w:pPr>
              <w:widowControl/>
              <w:snapToGrid w:val="0"/>
              <w:jc w:val="center"/>
              <w:textAlignment w:val="center"/>
              <w:rPr>
                <w:szCs w:val="21"/>
              </w:rPr>
            </w:pPr>
            <w:r>
              <w:rPr>
                <w:rFonts w:eastAsia="等线"/>
                <w:kern w:val="0"/>
                <w:szCs w:val="21"/>
                <w:lang w:bidi="ar"/>
              </w:rPr>
              <w:t>27</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9676">
            <w:pPr>
              <w:widowControl/>
              <w:snapToGrid w:val="0"/>
              <w:jc w:val="center"/>
              <w:textAlignment w:val="center"/>
              <w:rPr>
                <w:kern w:val="0"/>
                <w:szCs w:val="21"/>
                <w:lang w:bidi="ar"/>
              </w:rPr>
            </w:pPr>
            <w:r>
              <w:rPr>
                <w:kern w:val="0"/>
                <w:szCs w:val="21"/>
                <w:lang w:bidi="ar"/>
              </w:rPr>
              <w:t>脱氧水槽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BBFE">
            <w:pPr>
              <w:widowControl/>
              <w:snapToGrid w:val="0"/>
              <w:jc w:val="center"/>
              <w:textAlignment w:val="center"/>
              <w:rPr>
                <w:kern w:val="0"/>
                <w:szCs w:val="21"/>
                <w:lang w:bidi="ar"/>
              </w:rPr>
            </w:pPr>
            <w:r>
              <w:rPr>
                <w:rFonts w:eastAsia="等线"/>
                <w:kern w:val="0"/>
                <w:szCs w:val="21"/>
                <w:lang w:bidi="ar"/>
              </w:rPr>
              <w:t>20m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74E06">
            <w:pPr>
              <w:widowControl/>
              <w:snapToGrid w:val="0"/>
              <w:jc w:val="center"/>
              <w:textAlignment w:val="center"/>
              <w:rPr>
                <w:kern w:val="0"/>
                <w:szCs w:val="21"/>
                <w:lang w:bidi="ar"/>
              </w:rPr>
            </w:pPr>
            <w:r>
              <w:rPr>
                <w:rFonts w:eastAsia="等线"/>
                <w:kern w:val="0"/>
                <w:szCs w:val="21"/>
                <w:lang w:bidi="ar"/>
              </w:rPr>
              <w:t>316L</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9FBD">
            <w:pPr>
              <w:widowControl/>
              <w:snapToGrid w:val="0"/>
              <w:jc w:val="center"/>
              <w:textAlignment w:val="center"/>
              <w:rPr>
                <w:kern w:val="0"/>
                <w:szCs w:val="21"/>
                <w:lang w:bidi="ar"/>
              </w:rPr>
            </w:pPr>
            <w:r>
              <w:rPr>
                <w:kern w:val="0"/>
                <w:szCs w:val="21"/>
                <w:lang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1312">
            <w:pPr>
              <w:widowControl/>
              <w:snapToGrid w:val="0"/>
              <w:jc w:val="center"/>
              <w:textAlignment w:val="center"/>
              <w:rPr>
                <w:kern w:val="0"/>
                <w:szCs w:val="21"/>
                <w:lang w:bidi="ar"/>
              </w:rPr>
            </w:pPr>
            <w:r>
              <w:rPr>
                <w:rFonts w:eastAsia="等线"/>
                <w:kern w:val="0"/>
                <w:szCs w:val="21"/>
                <w:lang w:bidi="ar"/>
              </w:rPr>
              <w:t>1</w:t>
            </w:r>
          </w:p>
        </w:tc>
      </w:tr>
      <w:tr w14:paraId="48EF0DA5">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2CDD">
            <w:pPr>
              <w:widowControl/>
              <w:snapToGrid w:val="0"/>
              <w:jc w:val="center"/>
              <w:textAlignment w:val="center"/>
              <w:rPr>
                <w:szCs w:val="21"/>
              </w:rPr>
            </w:pPr>
            <w:r>
              <w:rPr>
                <w:rFonts w:eastAsia="等线"/>
                <w:kern w:val="0"/>
                <w:szCs w:val="21"/>
                <w:lang w:bidi="ar"/>
              </w:rPr>
              <w:t>28</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E7B6">
            <w:pPr>
              <w:widowControl/>
              <w:snapToGrid w:val="0"/>
              <w:jc w:val="center"/>
              <w:textAlignment w:val="center"/>
              <w:rPr>
                <w:kern w:val="0"/>
                <w:szCs w:val="21"/>
                <w:lang w:bidi="ar"/>
              </w:rPr>
            </w:pPr>
            <w:r>
              <w:rPr>
                <w:kern w:val="0"/>
                <w:szCs w:val="21"/>
                <w:lang w:bidi="ar"/>
              </w:rPr>
              <w:t>纯水箱</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C03C">
            <w:pPr>
              <w:widowControl/>
              <w:snapToGrid w:val="0"/>
              <w:jc w:val="center"/>
              <w:textAlignment w:val="center"/>
              <w:rPr>
                <w:kern w:val="0"/>
                <w:szCs w:val="21"/>
                <w:lang w:bidi="ar"/>
              </w:rPr>
            </w:pPr>
            <w:r>
              <w:rPr>
                <w:rFonts w:eastAsia="等线"/>
                <w:kern w:val="0"/>
                <w:szCs w:val="21"/>
                <w:lang w:bidi="ar"/>
              </w:rPr>
              <w:t>50m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99C0">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A409">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D665">
            <w:pPr>
              <w:widowControl/>
              <w:snapToGrid w:val="0"/>
              <w:jc w:val="center"/>
              <w:textAlignment w:val="center"/>
              <w:rPr>
                <w:kern w:val="0"/>
                <w:szCs w:val="21"/>
                <w:lang w:bidi="ar"/>
              </w:rPr>
            </w:pPr>
            <w:r>
              <w:rPr>
                <w:rFonts w:eastAsia="等线"/>
                <w:kern w:val="0"/>
                <w:szCs w:val="21"/>
                <w:lang w:bidi="ar"/>
              </w:rPr>
              <w:t>2</w:t>
            </w:r>
          </w:p>
        </w:tc>
      </w:tr>
      <w:tr w14:paraId="53CB4AC2">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082C">
            <w:pPr>
              <w:widowControl/>
              <w:snapToGrid w:val="0"/>
              <w:jc w:val="center"/>
              <w:textAlignment w:val="center"/>
              <w:rPr>
                <w:szCs w:val="21"/>
              </w:rPr>
            </w:pPr>
            <w:r>
              <w:rPr>
                <w:rFonts w:eastAsia="等线"/>
                <w:kern w:val="0"/>
                <w:szCs w:val="21"/>
                <w:lang w:bidi="ar"/>
              </w:rPr>
              <w:t>29</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4B7F">
            <w:pPr>
              <w:widowControl/>
              <w:snapToGrid w:val="0"/>
              <w:jc w:val="center"/>
              <w:textAlignment w:val="center"/>
              <w:rPr>
                <w:kern w:val="0"/>
                <w:szCs w:val="21"/>
                <w:lang w:bidi="ar"/>
              </w:rPr>
            </w:pPr>
            <w:r>
              <w:rPr>
                <w:rFonts w:eastAsia="等线"/>
                <w:szCs w:val="21"/>
                <w:lang w:bidi="ar"/>
              </w:rPr>
              <w:t>PTFE</w:t>
            </w:r>
            <w:r>
              <w:rPr>
                <w:rStyle w:val="22"/>
                <w:rFonts w:hint="default" w:ascii="Times New Roman" w:hAnsi="Times New Roman" w:cs="Times New Roman"/>
                <w:color w:val="auto"/>
                <w:lang w:bidi="ar"/>
              </w:rPr>
              <w:t>废水槽</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2275">
            <w:pPr>
              <w:widowControl/>
              <w:snapToGrid w:val="0"/>
              <w:jc w:val="center"/>
              <w:textAlignment w:val="center"/>
              <w:rPr>
                <w:kern w:val="0"/>
                <w:szCs w:val="21"/>
                <w:lang w:bidi="ar"/>
              </w:rPr>
            </w:pPr>
            <w:r>
              <w:rPr>
                <w:rFonts w:eastAsia="等线"/>
                <w:kern w:val="0"/>
                <w:szCs w:val="21"/>
                <w:lang w:bidi="ar"/>
              </w:rPr>
              <w:t>50m</w:t>
            </w:r>
            <w:r>
              <w:rPr>
                <w:rFonts w:eastAsia="等线"/>
                <w:kern w:val="0"/>
                <w:szCs w:val="21"/>
                <w:vertAlign w:val="superscript"/>
                <w:lang w:bidi="ar"/>
              </w:rPr>
              <w:t>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81E5">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07BD">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0814">
            <w:pPr>
              <w:widowControl/>
              <w:snapToGrid w:val="0"/>
              <w:jc w:val="center"/>
              <w:textAlignment w:val="center"/>
              <w:rPr>
                <w:kern w:val="0"/>
                <w:szCs w:val="21"/>
                <w:lang w:bidi="ar"/>
              </w:rPr>
            </w:pPr>
            <w:r>
              <w:rPr>
                <w:rFonts w:eastAsia="等线"/>
                <w:kern w:val="0"/>
                <w:szCs w:val="21"/>
                <w:lang w:bidi="ar"/>
              </w:rPr>
              <w:t>2</w:t>
            </w:r>
          </w:p>
        </w:tc>
      </w:tr>
      <w:tr w14:paraId="0B156A64">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C03A">
            <w:pPr>
              <w:widowControl/>
              <w:snapToGrid w:val="0"/>
              <w:jc w:val="center"/>
              <w:textAlignment w:val="center"/>
              <w:rPr>
                <w:szCs w:val="21"/>
              </w:rPr>
            </w:pPr>
            <w:r>
              <w:rPr>
                <w:rFonts w:eastAsia="等线"/>
                <w:kern w:val="0"/>
                <w:szCs w:val="21"/>
                <w:lang w:bidi="ar"/>
              </w:rPr>
              <w:t>30</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2BDC">
            <w:pPr>
              <w:widowControl/>
              <w:snapToGrid w:val="0"/>
              <w:jc w:val="center"/>
              <w:textAlignment w:val="center"/>
              <w:rPr>
                <w:kern w:val="0"/>
                <w:szCs w:val="21"/>
                <w:lang w:bidi="ar"/>
              </w:rPr>
            </w:pPr>
            <w:r>
              <w:rPr>
                <w:kern w:val="0"/>
                <w:szCs w:val="21"/>
                <w:lang w:bidi="ar"/>
              </w:rPr>
              <w:t>去离子水热水机组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4D02">
            <w:pPr>
              <w:widowControl/>
              <w:snapToGrid w:val="0"/>
              <w:jc w:val="center"/>
              <w:textAlignment w:val="center"/>
              <w:rPr>
                <w:kern w:val="0"/>
                <w:szCs w:val="21"/>
                <w:lang w:bidi="ar"/>
              </w:rPr>
            </w:pPr>
            <w:r>
              <w:rPr>
                <w:rFonts w:eastAsia="等线"/>
                <w:kern w:val="0"/>
                <w:szCs w:val="21"/>
                <w:lang w:bidi="ar"/>
              </w:rPr>
              <w:t>60m</w:t>
            </w:r>
            <w:r>
              <w:rPr>
                <w:rFonts w:eastAsia="等线"/>
                <w:kern w:val="0"/>
                <w:szCs w:val="21"/>
                <w:vertAlign w:val="superscript"/>
                <w:lang w:bidi="ar"/>
              </w:rPr>
              <w:t>3</w:t>
            </w:r>
            <w:r>
              <w:rPr>
                <w:rFonts w:eastAsia="等线"/>
                <w:kern w:val="0"/>
                <w:szCs w:val="21"/>
                <w:lang w:bidi="ar"/>
              </w:rPr>
              <w:t>/h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E6DB">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1A18">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869B">
            <w:pPr>
              <w:widowControl/>
              <w:snapToGrid w:val="0"/>
              <w:jc w:val="center"/>
              <w:textAlignment w:val="center"/>
              <w:rPr>
                <w:kern w:val="0"/>
                <w:szCs w:val="21"/>
                <w:lang w:bidi="ar"/>
              </w:rPr>
            </w:pPr>
            <w:r>
              <w:rPr>
                <w:rFonts w:eastAsia="等线"/>
                <w:kern w:val="0"/>
                <w:szCs w:val="21"/>
                <w:lang w:bidi="ar"/>
              </w:rPr>
              <w:t>2</w:t>
            </w:r>
          </w:p>
        </w:tc>
      </w:tr>
      <w:tr w14:paraId="23E4AB80">
        <w:tblPrEx>
          <w:tblCellMar>
            <w:top w:w="0" w:type="dxa"/>
            <w:left w:w="108" w:type="dxa"/>
            <w:bottom w:w="0" w:type="dxa"/>
            <w:right w:w="108" w:type="dxa"/>
          </w:tblCellMar>
        </w:tblPrEx>
        <w:trPr>
          <w:trHeight w:val="340" w:hRule="atLeast"/>
          <w:jc w:val="center"/>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6C7E">
            <w:pPr>
              <w:widowControl/>
              <w:snapToGrid w:val="0"/>
              <w:jc w:val="center"/>
              <w:textAlignment w:val="center"/>
              <w:rPr>
                <w:szCs w:val="21"/>
              </w:rPr>
            </w:pPr>
            <w:r>
              <w:rPr>
                <w:rFonts w:eastAsia="等线"/>
                <w:kern w:val="0"/>
                <w:szCs w:val="21"/>
                <w:lang w:bidi="ar"/>
              </w:rPr>
              <w:t>31</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C7C6">
            <w:pPr>
              <w:widowControl/>
              <w:snapToGrid w:val="0"/>
              <w:jc w:val="center"/>
              <w:textAlignment w:val="center"/>
              <w:rPr>
                <w:kern w:val="0"/>
                <w:szCs w:val="21"/>
                <w:lang w:bidi="ar"/>
              </w:rPr>
            </w:pPr>
            <w:r>
              <w:rPr>
                <w:kern w:val="0"/>
                <w:szCs w:val="21"/>
                <w:lang w:bidi="ar"/>
              </w:rPr>
              <w:t>去离子水冷水机组</w:t>
            </w:r>
          </w:p>
        </w:tc>
        <w:tc>
          <w:tcPr>
            <w:tcW w:w="2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9DCE">
            <w:pPr>
              <w:widowControl/>
              <w:snapToGrid w:val="0"/>
              <w:jc w:val="center"/>
              <w:textAlignment w:val="center"/>
              <w:rPr>
                <w:kern w:val="0"/>
                <w:szCs w:val="21"/>
                <w:lang w:bidi="ar"/>
              </w:rPr>
            </w:pPr>
            <w:r>
              <w:rPr>
                <w:rFonts w:eastAsia="等线"/>
                <w:kern w:val="0"/>
                <w:szCs w:val="21"/>
                <w:lang w:bidi="ar"/>
              </w:rPr>
              <w:t>60m</w:t>
            </w:r>
            <w:r>
              <w:rPr>
                <w:rFonts w:eastAsia="等线"/>
                <w:kern w:val="0"/>
                <w:szCs w:val="21"/>
                <w:vertAlign w:val="superscript"/>
                <w:lang w:bidi="ar"/>
              </w:rPr>
              <w:t>3</w:t>
            </w:r>
            <w:r>
              <w:rPr>
                <w:rFonts w:eastAsia="等线"/>
                <w:kern w:val="0"/>
                <w:szCs w:val="21"/>
                <w:lang w:bidi="ar"/>
              </w:rPr>
              <w:t>/h</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B0AF">
            <w:pPr>
              <w:widowControl/>
              <w:snapToGrid w:val="0"/>
              <w:jc w:val="center"/>
              <w:textAlignment w:val="center"/>
              <w:rPr>
                <w:kern w:val="0"/>
                <w:szCs w:val="21"/>
                <w:lang w:bidi="ar"/>
              </w:rPr>
            </w:pPr>
            <w:r>
              <w:rPr>
                <w:rFonts w:eastAsia="等线"/>
                <w:kern w:val="0"/>
                <w:szCs w:val="21"/>
                <w:lang w:bidi="ar"/>
              </w:rPr>
              <w:t>304</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F148">
            <w:pPr>
              <w:widowControl/>
              <w:snapToGrid w:val="0"/>
              <w:jc w:val="center"/>
              <w:textAlignment w:val="center"/>
              <w:rPr>
                <w:kern w:val="0"/>
                <w:szCs w:val="21"/>
                <w:lang w:bidi="ar"/>
              </w:rPr>
            </w:pPr>
            <w:r>
              <w:rPr>
                <w:kern w:val="0"/>
                <w:szCs w:val="21"/>
                <w:lang w:bidi="ar"/>
              </w:rPr>
              <w:t>台</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4D73">
            <w:pPr>
              <w:widowControl/>
              <w:snapToGrid w:val="0"/>
              <w:jc w:val="center"/>
              <w:textAlignment w:val="center"/>
              <w:rPr>
                <w:kern w:val="0"/>
                <w:szCs w:val="21"/>
                <w:lang w:bidi="ar"/>
              </w:rPr>
            </w:pPr>
            <w:r>
              <w:rPr>
                <w:rFonts w:eastAsia="等线"/>
                <w:kern w:val="0"/>
                <w:szCs w:val="21"/>
                <w:lang w:bidi="ar"/>
              </w:rPr>
              <w:t>2</w:t>
            </w:r>
          </w:p>
        </w:tc>
      </w:tr>
    </w:tbl>
    <w:p w14:paraId="531BD294">
      <w:pPr>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③生产工艺</w:t>
      </w:r>
    </w:p>
    <w:p w14:paraId="456F7BFF">
      <w:pPr>
        <w:snapToGrid w:val="0"/>
        <w:spacing w:line="360" w:lineRule="auto"/>
        <w:ind w:firstLine="480" w:firstLineChars="200"/>
        <w:rPr>
          <w:rFonts w:hint="default"/>
          <w:sz w:val="24"/>
          <w:lang w:val="en-US"/>
        </w:rPr>
      </w:pPr>
      <w:r>
        <w:rPr>
          <w:rFonts w:hint="default" w:ascii="Times New Roman" w:hAnsi="Times New Roman" w:cs="Times New Roman"/>
          <w:sz w:val="24"/>
          <w:lang w:val="en-US" w:eastAsia="zh-CN"/>
        </w:rPr>
        <w:t>涉及变动产品PFA</w:t>
      </w:r>
      <w:r>
        <w:rPr>
          <w:rFonts w:hint="default" w:ascii="Times New Roman" w:hAnsi="Times New Roman" w:eastAsia="宋体" w:cs="Times New Roman"/>
          <w:color w:val="auto"/>
          <w:sz w:val="24"/>
          <w:lang w:val="en-US" w:eastAsia="zh-CN"/>
        </w:rPr>
        <w:t>原环评</w:t>
      </w:r>
      <w:r>
        <w:rPr>
          <w:rFonts w:hint="eastAsia" w:ascii="Times New Roman" w:hAnsi="Times New Roman" w:eastAsia="宋体" w:cs="Times New Roman"/>
          <w:color w:val="auto"/>
          <w:sz w:val="24"/>
          <w:lang w:val="en-US" w:eastAsia="zh-CN"/>
        </w:rPr>
        <w:t>生产工艺如下：</w:t>
      </w:r>
    </w:p>
    <w:p w14:paraId="05B342AF">
      <w:pPr>
        <w:snapToGrid w:val="0"/>
        <w:spacing w:line="360" w:lineRule="auto"/>
        <w:ind w:firstLine="480" w:firstLineChars="200"/>
        <w:rPr>
          <w:sz w:val="24"/>
        </w:rPr>
      </w:pPr>
      <w:r>
        <w:rPr>
          <w:sz w:val="24"/>
        </w:rPr>
        <w:t>反应准备期开始前，先配制分散剂溶液。将氨水加入分散剂溶液中，充分搅拌混合，使分散剂溶液pH值达到7。向反应釜中加入水后加入分散剂，开启搅拌加热，温度达到80℃以后，全氟丙基乙烯基醚（PPVE）从钢瓶经计量泵增压输送至反应釜，四氟乙烯（TFE）单体从5#厂房的单体收集槽（液相）经汽化器汽化增压后，输送到7#厂房经硅胶干燥器除去阻聚剂三乙胺后输送至反应釜，直至反应釜压力达到21~25bar，加入引发剂（提前配置好的0.5%过硫酸钾水溶液）、乙烷，持续反应，反应温度控制在80~95℃左右，反应釜持续通入单体，反应消耗单体导致釜内压降后，由DCS控制的计量泵持续补加单体，保证反应釜压力保持2.0～2.5MPa，反应完全后得到可熔性聚四氟乙烯（PFA）乳液，正压放空回收釜内四氟乙烯单体，上述操作均在密闭系统中进行，由于全氟丙基乙烯基醚和乙烷反应转化率均接近完全，其次前后体系物料组成均一致，因此回收套用回聚合反应工序对工艺没有影响。回收后对反应釜进行不断鼓氮气置换，置换完成将聚合反应乳液投入到凝聚釜中，加入20%稀HNO</w:t>
      </w:r>
      <w:r>
        <w:rPr>
          <w:sz w:val="24"/>
          <w:vertAlign w:val="subscript"/>
        </w:rPr>
        <w:t>3</w:t>
      </w:r>
      <w:r>
        <w:rPr>
          <w:sz w:val="24"/>
        </w:rPr>
        <w:t>溶液进行搅拌、凝聚，凝聚产物分离后得到PFA粉料；将上述粉料用水和蒸汽高温洗涤，洗涤水逐级套用，设二级、三级、四级水罐，后道清洗水回用至前道工序；将洗涤后的物料进行过筛检验，合格的PFA粉料定量输送至连续干燥器进行干燥，干燥温度230~320℃（加热方式为蒸汽和电加热），干燥时间约为3~3.5h，并进行冷却处理，本产品聚合反应过程无低聚物产生，PFA粉料经洗涤后基本不含杂质，故冷凝水可直接回用至生产过程中。达到规定水含量PFA粉料定量螺旋输送至造粒机进行挤出造粒，该过程为水下进行，因此无废气产生，得到可熔性聚四氟乙烯（PFA）产品。PFA产品经自动包装机系统进行自动包装后入库。</w:t>
      </w:r>
    </w:p>
    <w:p w14:paraId="4A6284B2">
      <w:pPr>
        <w:snapToGrid w:val="0"/>
        <w:jc w:val="center"/>
        <w:rPr>
          <w:szCs w:val="32"/>
        </w:rPr>
      </w:pPr>
      <w:r>
        <w:rPr>
          <w:szCs w:val="32"/>
        </w:rPr>
        <w:object>
          <v:shape id="_x0000_i1025" o:spt="75" type="#_x0000_t75" style="height:79.5pt;width:409.45pt;" o:ole="t" filled="f" o:preferrelative="t" stroked="f" coordsize="21600,21600">
            <v:path/>
            <v:fill on="f" focussize="0,0"/>
            <v:stroke on="f" joinstyle="miter"/>
            <v:imagedata r:id="rId7" o:title=""/>
            <o:lock v:ext="edit" aspectratio="f"/>
            <w10:wrap type="none"/>
            <w10:anchorlock/>
          </v:shape>
          <o:OLEObject Type="Embed" ProgID="Visio.Drawing.11" ShapeID="_x0000_i1025" DrawAspect="Content" ObjectID="_1468075725" r:id="rId6">
            <o:LockedField>false</o:LockedField>
          </o:OLEObject>
        </w:object>
      </w:r>
    </w:p>
    <w:p w14:paraId="5890E066">
      <w:pPr>
        <w:pStyle w:val="2"/>
        <w:snapToGrid w:val="0"/>
        <w:spacing w:after="0"/>
        <w:ind w:firstLine="211"/>
        <w:jc w:val="center"/>
        <w:rPr>
          <w:b/>
          <w:sz w:val="21"/>
          <w:szCs w:val="21"/>
        </w:rPr>
      </w:pPr>
      <w:r>
        <w:rPr>
          <w:b/>
          <w:bCs/>
          <w:sz w:val="21"/>
          <w:szCs w:val="21"/>
        </w:rPr>
        <w:t>图2-1  分散剂</w:t>
      </w:r>
      <w:r>
        <w:rPr>
          <w:b/>
          <w:sz w:val="21"/>
          <w:szCs w:val="21"/>
        </w:rPr>
        <w:t>溶液配置流程图（单位：kg/批）</w:t>
      </w:r>
    </w:p>
    <w:p w14:paraId="5571B07A">
      <w:pPr>
        <w:pStyle w:val="2"/>
        <w:snapToGrid w:val="0"/>
        <w:spacing w:after="0"/>
        <w:ind w:firstLine="0" w:firstLineChars="0"/>
        <w:jc w:val="center"/>
        <w:rPr>
          <w:b/>
          <w:sz w:val="21"/>
          <w:szCs w:val="21"/>
        </w:rPr>
      </w:pPr>
      <w:r>
        <w:rPr>
          <w:szCs w:val="32"/>
        </w:rPr>
        <w:object>
          <v:shape id="_x0000_i1026" o:spt="75" type="#_x0000_t75" style="height:352.5pt;width:454.55pt;" o:ole="t" filled="f" o:preferrelative="t" stroked="f" coordsize="21600,21600">
            <v:path/>
            <v:fill on="f" focussize="0,0"/>
            <v:stroke on="f"/>
            <v:imagedata r:id="rId9" o:title=""/>
            <o:lock v:ext="edit" aspectratio="f"/>
            <w10:wrap type="none"/>
            <w10:anchorlock/>
          </v:shape>
          <o:OLEObject Type="Embed" ProgID="Visio.Drawing.11" ShapeID="_x0000_i1026" DrawAspect="Content" ObjectID="_1468075726" r:id="rId8">
            <o:LockedField>false</o:LockedField>
          </o:OLEObject>
        </w:object>
      </w:r>
      <w:r>
        <w:rPr>
          <w:b/>
          <w:bCs/>
          <w:sz w:val="21"/>
          <w:szCs w:val="21"/>
        </w:rPr>
        <w:t xml:space="preserve">图2-2  </w:t>
      </w:r>
      <w:r>
        <w:rPr>
          <w:b/>
          <w:sz w:val="21"/>
          <w:szCs w:val="21"/>
        </w:rPr>
        <w:t>可熔性聚四氟乙烯生产工艺流程图（单位：kg/批）</w:t>
      </w:r>
    </w:p>
    <w:p w14:paraId="4406CF97">
      <w:pPr>
        <w:pStyle w:val="21"/>
        <w:rPr>
          <w:color w:val="auto"/>
        </w:rPr>
      </w:pPr>
      <w:bookmarkStart w:id="31" w:name="_Toc89780070"/>
      <w:bookmarkStart w:id="32" w:name="_Toc88457149"/>
      <w:bookmarkStart w:id="33" w:name="_Toc1078"/>
      <w:bookmarkStart w:id="34" w:name="_Toc9230"/>
      <w:bookmarkStart w:id="35" w:name="_Toc5228"/>
      <w:bookmarkStart w:id="36" w:name="_Toc89264303"/>
      <w:r>
        <w:rPr>
          <w:color w:val="auto"/>
        </w:rPr>
        <w:t>2.1.2现状调查情况</w:t>
      </w:r>
      <w:bookmarkEnd w:id="31"/>
      <w:bookmarkEnd w:id="32"/>
      <w:bookmarkEnd w:id="33"/>
      <w:bookmarkEnd w:id="34"/>
      <w:bookmarkEnd w:id="35"/>
      <w:bookmarkEnd w:id="36"/>
    </w:p>
    <w:p w14:paraId="2D73AB50">
      <w:pPr>
        <w:snapToGrid w:val="0"/>
        <w:spacing w:before="156" w:beforeLines="50" w:line="360" w:lineRule="auto"/>
        <w:outlineLvl w:val="3"/>
        <w:rPr>
          <w:rFonts w:hint="eastAsia"/>
          <w:b/>
          <w:color w:val="auto"/>
          <w:sz w:val="24"/>
          <w:szCs w:val="30"/>
          <w:lang w:val="en-US" w:eastAsia="zh-CN"/>
        </w:rPr>
      </w:pPr>
      <w:r>
        <w:rPr>
          <w:b/>
          <w:color w:val="auto"/>
          <w:sz w:val="24"/>
          <w:szCs w:val="30"/>
        </w:rPr>
        <w:t>2.1.</w:t>
      </w:r>
      <w:r>
        <w:rPr>
          <w:rFonts w:hint="eastAsia"/>
          <w:b/>
          <w:color w:val="auto"/>
          <w:sz w:val="24"/>
          <w:szCs w:val="30"/>
        </w:rPr>
        <w:t>2.</w:t>
      </w:r>
      <w:r>
        <w:rPr>
          <w:rFonts w:hint="eastAsia"/>
          <w:b/>
          <w:color w:val="auto"/>
          <w:sz w:val="24"/>
          <w:szCs w:val="30"/>
          <w:lang w:val="en-US" w:eastAsia="zh-CN"/>
        </w:rPr>
        <w:t>1产品方案变动情况</w:t>
      </w:r>
    </w:p>
    <w:p w14:paraId="194A48BD">
      <w:pPr>
        <w:spacing w:line="360" w:lineRule="auto"/>
        <w:ind w:firstLine="480" w:firstLineChars="200"/>
        <w:jc w:val="both"/>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本次工程审批和实际建设产品方案对比情况详见下表</w:t>
      </w:r>
      <w:r>
        <w:rPr>
          <w:rFonts w:hint="eastAsia" w:cs="Times New Roman"/>
          <w:b w:val="0"/>
          <w:bCs w:val="0"/>
          <w:sz w:val="24"/>
          <w:szCs w:val="24"/>
          <w:lang w:val="en-US" w:eastAsia="zh-CN"/>
        </w:rPr>
        <w:t>。本次变更后实际规模和审批规模一致，因此</w:t>
      </w:r>
      <w:r>
        <w:rPr>
          <w:rFonts w:hint="eastAsia" w:eastAsia="宋体" w:cs="Times New Roman"/>
          <w:sz w:val="24"/>
          <w:szCs w:val="24"/>
          <w:lang w:val="en-US" w:eastAsia="zh-CN"/>
        </w:rPr>
        <w:t>不属于重大变动。</w:t>
      </w:r>
    </w:p>
    <w:p w14:paraId="53DD7FA7">
      <w:pPr>
        <w:spacing w:line="240" w:lineRule="auto"/>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表2.1-4  本次工程审批和实际建设产品方案对比一览表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92"/>
        <w:gridCol w:w="4215"/>
        <w:gridCol w:w="1860"/>
        <w:gridCol w:w="1921"/>
      </w:tblGrid>
      <w:tr w14:paraId="38F1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shd w:val="clear" w:color="auto" w:fill="auto"/>
            <w:vAlign w:val="center"/>
          </w:tcPr>
          <w:p w14:paraId="524FFD9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w:t>
            </w:r>
          </w:p>
        </w:tc>
        <w:tc>
          <w:tcPr>
            <w:tcW w:w="4215" w:type="dxa"/>
            <w:shd w:val="clear" w:color="auto" w:fill="auto"/>
            <w:vAlign w:val="center"/>
          </w:tcPr>
          <w:p w14:paraId="009B27F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产品名称</w:t>
            </w:r>
          </w:p>
        </w:tc>
        <w:tc>
          <w:tcPr>
            <w:tcW w:w="1860" w:type="dxa"/>
            <w:shd w:val="clear" w:color="auto" w:fill="auto"/>
            <w:vAlign w:val="center"/>
          </w:tcPr>
          <w:p w14:paraId="3F4A711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审批规模</w:t>
            </w:r>
            <w:r>
              <w:rPr>
                <w:rFonts w:hint="default" w:ascii="Times New Roman" w:hAnsi="Times New Roman" w:eastAsia="宋体" w:cs="Times New Roman"/>
                <w:i w:val="0"/>
                <w:iCs w:val="0"/>
                <w:color w:val="000000"/>
                <w:kern w:val="0"/>
                <w:sz w:val="21"/>
                <w:szCs w:val="21"/>
                <w:u w:val="none"/>
                <w:lang w:val="en-US" w:eastAsia="zh-CN" w:bidi="ar"/>
              </w:rPr>
              <w:t>(t/a)</w:t>
            </w:r>
          </w:p>
        </w:tc>
        <w:tc>
          <w:tcPr>
            <w:tcW w:w="1921" w:type="dxa"/>
            <w:shd w:val="clear" w:color="auto" w:fill="auto"/>
            <w:vAlign w:val="center"/>
          </w:tcPr>
          <w:p w14:paraId="195FC29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实际规模</w:t>
            </w:r>
            <w:r>
              <w:rPr>
                <w:rFonts w:hint="default" w:ascii="Times New Roman" w:hAnsi="Times New Roman" w:eastAsia="宋体" w:cs="Times New Roman"/>
                <w:i w:val="0"/>
                <w:iCs w:val="0"/>
                <w:color w:val="000000"/>
                <w:kern w:val="0"/>
                <w:sz w:val="21"/>
                <w:szCs w:val="21"/>
                <w:u w:val="none"/>
                <w:lang w:val="en-US" w:eastAsia="zh-CN" w:bidi="ar"/>
              </w:rPr>
              <w:t>(t/a)</w:t>
            </w:r>
          </w:p>
        </w:tc>
      </w:tr>
      <w:tr w14:paraId="62D9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restart"/>
            <w:shd w:val="clear" w:color="auto" w:fill="auto"/>
            <w:vAlign w:val="center"/>
          </w:tcPr>
          <w:p w14:paraId="4F5A585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高性能聚四氟乙烯树脂研发及产业化项目</w:t>
            </w:r>
          </w:p>
        </w:tc>
        <w:tc>
          <w:tcPr>
            <w:tcW w:w="4215" w:type="dxa"/>
            <w:shd w:val="clear" w:color="auto" w:fill="auto"/>
            <w:vAlign w:val="center"/>
          </w:tcPr>
          <w:p w14:paraId="67C8D57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可熔性聚四氟乙烯</w:t>
            </w:r>
            <w:r>
              <w:rPr>
                <w:rFonts w:hint="default" w:ascii="Times New Roman" w:hAnsi="Times New Roman" w:eastAsia="宋体" w:cs="Times New Roman"/>
                <w:i w:val="0"/>
                <w:iCs w:val="0"/>
                <w:color w:val="000000"/>
                <w:kern w:val="0"/>
                <w:sz w:val="21"/>
                <w:szCs w:val="21"/>
                <w:u w:val="none"/>
                <w:lang w:val="en-US" w:eastAsia="zh-CN" w:bidi="ar"/>
              </w:rPr>
              <w:t>(PFA)</w:t>
            </w:r>
          </w:p>
        </w:tc>
        <w:tc>
          <w:tcPr>
            <w:tcW w:w="1860" w:type="dxa"/>
            <w:shd w:val="clear" w:color="auto" w:fill="auto"/>
            <w:vAlign w:val="center"/>
          </w:tcPr>
          <w:p w14:paraId="7D95FDF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p>
        </w:tc>
        <w:tc>
          <w:tcPr>
            <w:tcW w:w="1921" w:type="dxa"/>
            <w:shd w:val="clear" w:color="auto" w:fill="auto"/>
            <w:vAlign w:val="center"/>
          </w:tcPr>
          <w:p w14:paraId="71358A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p>
        </w:tc>
      </w:tr>
      <w:tr w14:paraId="72DF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continue"/>
            <w:shd w:val="clear" w:color="auto" w:fill="auto"/>
            <w:vAlign w:val="center"/>
          </w:tcPr>
          <w:p w14:paraId="2800F1EC">
            <w:pPr>
              <w:spacing w:line="240" w:lineRule="auto"/>
              <w:jc w:val="center"/>
              <w:rPr>
                <w:rFonts w:hint="eastAsia" w:ascii="宋体" w:hAnsi="宋体" w:eastAsia="宋体" w:cs="宋体"/>
                <w:i w:val="0"/>
                <w:iCs w:val="0"/>
                <w:color w:val="000000"/>
                <w:sz w:val="21"/>
                <w:szCs w:val="21"/>
                <w:u w:val="none"/>
              </w:rPr>
            </w:pPr>
          </w:p>
        </w:tc>
        <w:tc>
          <w:tcPr>
            <w:tcW w:w="4215" w:type="dxa"/>
            <w:shd w:val="clear" w:color="auto" w:fill="auto"/>
            <w:vAlign w:val="center"/>
          </w:tcPr>
          <w:p w14:paraId="442825C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超高分子量分散聚四氟乙烯</w:t>
            </w:r>
            <w:r>
              <w:rPr>
                <w:rFonts w:hint="default" w:ascii="Times New Roman" w:hAnsi="Times New Roman" w:eastAsia="宋体" w:cs="Times New Roman"/>
                <w:i w:val="0"/>
                <w:iCs w:val="0"/>
                <w:color w:val="000000"/>
                <w:kern w:val="0"/>
                <w:sz w:val="21"/>
                <w:szCs w:val="21"/>
                <w:u w:val="none"/>
                <w:lang w:val="en-US" w:eastAsia="zh-CN" w:bidi="ar"/>
              </w:rPr>
              <w:t>(PTFE)</w:t>
            </w:r>
          </w:p>
        </w:tc>
        <w:tc>
          <w:tcPr>
            <w:tcW w:w="1860" w:type="dxa"/>
            <w:shd w:val="clear" w:color="auto" w:fill="auto"/>
            <w:vAlign w:val="center"/>
          </w:tcPr>
          <w:p w14:paraId="323956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w:t>
            </w:r>
          </w:p>
        </w:tc>
        <w:tc>
          <w:tcPr>
            <w:tcW w:w="1921" w:type="dxa"/>
            <w:shd w:val="clear" w:color="auto" w:fill="auto"/>
            <w:vAlign w:val="center"/>
          </w:tcPr>
          <w:p w14:paraId="110601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w:t>
            </w:r>
          </w:p>
        </w:tc>
      </w:tr>
      <w:tr w14:paraId="12E5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continue"/>
            <w:shd w:val="clear" w:color="auto" w:fill="auto"/>
            <w:vAlign w:val="center"/>
          </w:tcPr>
          <w:p w14:paraId="550E455E">
            <w:pPr>
              <w:spacing w:line="240" w:lineRule="auto"/>
              <w:jc w:val="center"/>
              <w:rPr>
                <w:rFonts w:hint="eastAsia" w:ascii="宋体" w:hAnsi="宋体" w:eastAsia="宋体" w:cs="宋体"/>
                <w:i w:val="0"/>
                <w:iCs w:val="0"/>
                <w:color w:val="000000"/>
                <w:sz w:val="21"/>
                <w:szCs w:val="21"/>
                <w:u w:val="none"/>
              </w:rPr>
            </w:pPr>
          </w:p>
        </w:tc>
        <w:tc>
          <w:tcPr>
            <w:tcW w:w="4215" w:type="dxa"/>
            <w:shd w:val="clear" w:color="auto" w:fill="auto"/>
            <w:vAlign w:val="center"/>
          </w:tcPr>
          <w:p w14:paraId="1C6BAE8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超高分子量悬浮聚四氟乙烯</w:t>
            </w:r>
            <w:r>
              <w:rPr>
                <w:rFonts w:hint="default" w:ascii="Times New Roman" w:hAnsi="Times New Roman" w:eastAsia="宋体" w:cs="Times New Roman"/>
                <w:i w:val="0"/>
                <w:iCs w:val="0"/>
                <w:color w:val="000000"/>
                <w:kern w:val="0"/>
                <w:sz w:val="21"/>
                <w:szCs w:val="21"/>
                <w:u w:val="none"/>
                <w:lang w:val="en-US" w:eastAsia="zh-CN" w:bidi="ar"/>
              </w:rPr>
              <w:t>(PTFE)</w:t>
            </w:r>
          </w:p>
        </w:tc>
        <w:tc>
          <w:tcPr>
            <w:tcW w:w="1860" w:type="dxa"/>
            <w:shd w:val="clear" w:color="auto" w:fill="auto"/>
            <w:vAlign w:val="center"/>
          </w:tcPr>
          <w:p w14:paraId="56C360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w:t>
            </w:r>
          </w:p>
        </w:tc>
        <w:tc>
          <w:tcPr>
            <w:tcW w:w="1921" w:type="dxa"/>
            <w:shd w:val="clear" w:color="auto" w:fill="auto"/>
            <w:vAlign w:val="center"/>
          </w:tcPr>
          <w:p w14:paraId="1413A6E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w:t>
            </w:r>
          </w:p>
        </w:tc>
      </w:tr>
      <w:tr w14:paraId="2266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continue"/>
            <w:shd w:val="clear" w:color="auto" w:fill="auto"/>
            <w:vAlign w:val="center"/>
          </w:tcPr>
          <w:p w14:paraId="2F5A3109">
            <w:pPr>
              <w:spacing w:line="240" w:lineRule="auto"/>
              <w:jc w:val="center"/>
              <w:rPr>
                <w:rFonts w:hint="eastAsia" w:ascii="宋体" w:hAnsi="宋体" w:eastAsia="宋体" w:cs="宋体"/>
                <w:i w:val="0"/>
                <w:iCs w:val="0"/>
                <w:color w:val="000000"/>
                <w:sz w:val="21"/>
                <w:szCs w:val="21"/>
                <w:u w:val="none"/>
              </w:rPr>
            </w:pPr>
          </w:p>
        </w:tc>
        <w:tc>
          <w:tcPr>
            <w:tcW w:w="4215" w:type="dxa"/>
            <w:shd w:val="clear" w:color="auto" w:fill="auto"/>
            <w:vAlign w:val="center"/>
          </w:tcPr>
          <w:p w14:paraId="115FC8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四氟乙烯</w:t>
            </w:r>
            <w:r>
              <w:rPr>
                <w:rFonts w:hint="default" w:ascii="Times New Roman" w:hAnsi="Times New Roman" w:eastAsia="宋体" w:cs="Times New Roman"/>
                <w:i w:val="0"/>
                <w:iCs w:val="0"/>
                <w:color w:val="000000"/>
                <w:kern w:val="0"/>
                <w:sz w:val="21"/>
                <w:szCs w:val="21"/>
                <w:u w:val="none"/>
                <w:lang w:val="en-US" w:eastAsia="zh-CN" w:bidi="ar"/>
              </w:rPr>
              <w:t>(TFE)</w:t>
            </w:r>
            <w:r>
              <w:rPr>
                <w:rFonts w:hint="eastAsia" w:ascii="宋体" w:hAnsi="宋体" w:eastAsia="宋体" w:cs="宋体"/>
                <w:i w:val="0"/>
                <w:iCs w:val="0"/>
                <w:color w:val="000000"/>
                <w:kern w:val="0"/>
                <w:sz w:val="21"/>
                <w:szCs w:val="21"/>
                <w:u w:val="none"/>
                <w:lang w:val="en-US" w:eastAsia="zh-CN" w:bidi="ar"/>
              </w:rPr>
              <w:t>（中间产品）</w:t>
            </w:r>
          </w:p>
        </w:tc>
        <w:tc>
          <w:tcPr>
            <w:tcW w:w="1860" w:type="dxa"/>
            <w:shd w:val="clear" w:color="auto" w:fill="auto"/>
            <w:vAlign w:val="center"/>
          </w:tcPr>
          <w:p w14:paraId="43C5C14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6000</w:t>
            </w:r>
          </w:p>
        </w:tc>
        <w:tc>
          <w:tcPr>
            <w:tcW w:w="1921" w:type="dxa"/>
            <w:shd w:val="clear" w:color="auto" w:fill="auto"/>
            <w:vAlign w:val="center"/>
          </w:tcPr>
          <w:p w14:paraId="2D98A3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6000</w:t>
            </w:r>
          </w:p>
        </w:tc>
      </w:tr>
      <w:tr w14:paraId="1531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continue"/>
            <w:shd w:val="clear" w:color="auto" w:fill="auto"/>
            <w:vAlign w:val="center"/>
          </w:tcPr>
          <w:p w14:paraId="040AE3A5">
            <w:pPr>
              <w:spacing w:line="240" w:lineRule="auto"/>
              <w:jc w:val="center"/>
              <w:rPr>
                <w:rFonts w:hint="eastAsia" w:ascii="宋体" w:hAnsi="宋体" w:eastAsia="宋体" w:cs="宋体"/>
                <w:i w:val="0"/>
                <w:iCs w:val="0"/>
                <w:color w:val="000000"/>
                <w:sz w:val="21"/>
                <w:szCs w:val="21"/>
                <w:u w:val="none"/>
              </w:rPr>
            </w:pPr>
          </w:p>
        </w:tc>
        <w:tc>
          <w:tcPr>
            <w:tcW w:w="4215" w:type="dxa"/>
            <w:shd w:val="clear" w:color="auto" w:fill="auto"/>
            <w:vAlign w:val="center"/>
          </w:tcPr>
          <w:p w14:paraId="097D70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六氟丙烯</w:t>
            </w:r>
            <w:r>
              <w:rPr>
                <w:rFonts w:hint="default" w:ascii="Times New Roman" w:hAnsi="Times New Roman" w:eastAsia="宋体" w:cs="Times New Roman"/>
                <w:i w:val="0"/>
                <w:iCs w:val="0"/>
                <w:color w:val="000000"/>
                <w:kern w:val="0"/>
                <w:sz w:val="21"/>
                <w:szCs w:val="21"/>
                <w:u w:val="none"/>
                <w:lang w:val="en-US" w:eastAsia="zh-CN" w:bidi="ar"/>
              </w:rPr>
              <w:t>(HFP)</w:t>
            </w:r>
            <w:r>
              <w:rPr>
                <w:rFonts w:hint="eastAsia" w:ascii="宋体" w:hAnsi="宋体" w:eastAsia="宋体" w:cs="宋体"/>
                <w:i w:val="0"/>
                <w:iCs w:val="0"/>
                <w:color w:val="000000"/>
                <w:kern w:val="0"/>
                <w:sz w:val="21"/>
                <w:szCs w:val="21"/>
                <w:u w:val="none"/>
                <w:lang w:val="en-US" w:eastAsia="zh-CN" w:bidi="ar"/>
              </w:rPr>
              <w:t>（中间产品）</w:t>
            </w:r>
          </w:p>
        </w:tc>
        <w:tc>
          <w:tcPr>
            <w:tcW w:w="1860" w:type="dxa"/>
            <w:shd w:val="clear" w:color="auto" w:fill="auto"/>
            <w:vAlign w:val="center"/>
          </w:tcPr>
          <w:p w14:paraId="1F364A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1921" w:type="dxa"/>
            <w:shd w:val="clear" w:color="auto" w:fill="auto"/>
            <w:vAlign w:val="center"/>
          </w:tcPr>
          <w:p w14:paraId="2B7B6C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120</w:t>
            </w:r>
          </w:p>
        </w:tc>
      </w:tr>
      <w:tr w14:paraId="0891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continue"/>
            <w:shd w:val="clear" w:color="auto" w:fill="auto"/>
            <w:vAlign w:val="center"/>
          </w:tcPr>
          <w:p w14:paraId="60609F7C">
            <w:pPr>
              <w:spacing w:line="240" w:lineRule="auto"/>
              <w:jc w:val="center"/>
              <w:rPr>
                <w:rFonts w:hint="eastAsia" w:ascii="宋体" w:hAnsi="宋体" w:eastAsia="宋体" w:cs="宋体"/>
                <w:i w:val="0"/>
                <w:iCs w:val="0"/>
                <w:color w:val="000000"/>
                <w:sz w:val="21"/>
                <w:szCs w:val="21"/>
                <w:u w:val="none"/>
              </w:rPr>
            </w:pPr>
          </w:p>
        </w:tc>
        <w:tc>
          <w:tcPr>
            <w:tcW w:w="4215" w:type="dxa"/>
            <w:shd w:val="clear" w:color="auto" w:fill="auto"/>
            <w:vAlign w:val="center"/>
          </w:tcPr>
          <w:p w14:paraId="51B8BCC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盐酸（副产品）</w:t>
            </w:r>
          </w:p>
        </w:tc>
        <w:tc>
          <w:tcPr>
            <w:tcW w:w="1860" w:type="dxa"/>
            <w:shd w:val="clear" w:color="auto" w:fill="auto"/>
            <w:vAlign w:val="center"/>
          </w:tcPr>
          <w:p w14:paraId="260256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34500</w:t>
            </w:r>
          </w:p>
        </w:tc>
        <w:tc>
          <w:tcPr>
            <w:tcW w:w="1921" w:type="dxa"/>
            <w:shd w:val="clear" w:color="auto" w:fill="auto"/>
            <w:vAlign w:val="center"/>
          </w:tcPr>
          <w:p w14:paraId="7FBAA3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34500</w:t>
            </w:r>
          </w:p>
        </w:tc>
      </w:tr>
      <w:tr w14:paraId="6ADB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restart"/>
            <w:shd w:val="clear" w:color="auto" w:fill="auto"/>
            <w:vAlign w:val="center"/>
          </w:tcPr>
          <w:p w14:paraId="20A481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年产</w:t>
            </w:r>
            <w:r>
              <w:rPr>
                <w:rFonts w:hint="default" w:ascii="Times New Roman" w:hAnsi="Times New Roman" w:eastAsia="宋体" w:cs="Times New Roman"/>
                <w:i w:val="0"/>
                <w:iCs w:val="0"/>
                <w:color w:val="000000"/>
                <w:kern w:val="0"/>
                <w:sz w:val="21"/>
                <w:szCs w:val="21"/>
                <w:u w:val="none"/>
                <w:lang w:val="en-US" w:eastAsia="zh-CN" w:bidi="ar"/>
              </w:rPr>
              <w:t>5000</w:t>
            </w:r>
            <w:r>
              <w:rPr>
                <w:rFonts w:hint="eastAsia" w:ascii="宋体" w:hAnsi="宋体" w:eastAsia="宋体" w:cs="宋体"/>
                <w:i w:val="0"/>
                <w:iCs w:val="0"/>
                <w:color w:val="000000"/>
                <w:kern w:val="0"/>
                <w:sz w:val="21"/>
                <w:szCs w:val="21"/>
                <w:u w:val="none"/>
                <w:lang w:val="en-US" w:eastAsia="zh-CN" w:bidi="ar"/>
              </w:rPr>
              <w:t>吨氟橡胶生产线项目</w:t>
            </w:r>
          </w:p>
        </w:tc>
        <w:tc>
          <w:tcPr>
            <w:tcW w:w="4215" w:type="dxa"/>
            <w:shd w:val="clear" w:color="auto" w:fill="auto"/>
            <w:vAlign w:val="center"/>
          </w:tcPr>
          <w:p w14:paraId="6680795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F26</w:t>
            </w:r>
            <w:r>
              <w:rPr>
                <w:rFonts w:hint="eastAsia" w:ascii="宋体" w:hAnsi="宋体" w:eastAsia="宋体" w:cs="宋体"/>
                <w:i w:val="0"/>
                <w:iCs w:val="0"/>
                <w:color w:val="000000"/>
                <w:kern w:val="0"/>
                <w:sz w:val="21"/>
                <w:szCs w:val="21"/>
                <w:u w:val="none"/>
                <w:lang w:val="en-US" w:eastAsia="zh-CN" w:bidi="ar"/>
              </w:rPr>
              <w:t>氟橡胶</w:t>
            </w:r>
          </w:p>
        </w:tc>
        <w:tc>
          <w:tcPr>
            <w:tcW w:w="1860" w:type="dxa"/>
            <w:shd w:val="clear" w:color="auto" w:fill="auto"/>
            <w:vAlign w:val="center"/>
          </w:tcPr>
          <w:p w14:paraId="18F9F9E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p>
        </w:tc>
        <w:tc>
          <w:tcPr>
            <w:tcW w:w="1921" w:type="dxa"/>
            <w:shd w:val="clear" w:color="auto" w:fill="auto"/>
            <w:vAlign w:val="center"/>
          </w:tcPr>
          <w:p w14:paraId="66A9D0F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p>
        </w:tc>
      </w:tr>
      <w:tr w14:paraId="780A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continue"/>
            <w:shd w:val="clear" w:color="auto" w:fill="auto"/>
            <w:vAlign w:val="center"/>
          </w:tcPr>
          <w:p w14:paraId="59B6E270">
            <w:pPr>
              <w:spacing w:line="240" w:lineRule="auto"/>
              <w:jc w:val="center"/>
              <w:rPr>
                <w:rFonts w:hint="eastAsia" w:ascii="宋体" w:hAnsi="宋体" w:eastAsia="宋体" w:cs="宋体"/>
                <w:i w:val="0"/>
                <w:iCs w:val="0"/>
                <w:color w:val="000000"/>
                <w:sz w:val="21"/>
                <w:szCs w:val="21"/>
                <w:u w:val="none"/>
              </w:rPr>
            </w:pPr>
          </w:p>
        </w:tc>
        <w:tc>
          <w:tcPr>
            <w:tcW w:w="4215" w:type="dxa"/>
            <w:shd w:val="clear" w:color="auto" w:fill="auto"/>
            <w:vAlign w:val="center"/>
          </w:tcPr>
          <w:p w14:paraId="2377B9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F246</w:t>
            </w:r>
            <w:r>
              <w:rPr>
                <w:rFonts w:hint="eastAsia" w:ascii="宋体" w:hAnsi="宋体" w:eastAsia="宋体" w:cs="宋体"/>
                <w:i w:val="0"/>
                <w:iCs w:val="0"/>
                <w:color w:val="000000"/>
                <w:kern w:val="0"/>
                <w:sz w:val="21"/>
                <w:szCs w:val="21"/>
                <w:u w:val="none"/>
                <w:lang w:val="en-US" w:eastAsia="zh-CN" w:bidi="ar"/>
              </w:rPr>
              <w:t>氟橡胶</w:t>
            </w:r>
          </w:p>
        </w:tc>
        <w:tc>
          <w:tcPr>
            <w:tcW w:w="1860" w:type="dxa"/>
            <w:shd w:val="clear" w:color="auto" w:fill="auto"/>
            <w:vAlign w:val="center"/>
          </w:tcPr>
          <w:p w14:paraId="30DF60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p>
        </w:tc>
        <w:tc>
          <w:tcPr>
            <w:tcW w:w="1921" w:type="dxa"/>
            <w:shd w:val="clear" w:color="auto" w:fill="auto"/>
            <w:vAlign w:val="center"/>
          </w:tcPr>
          <w:p w14:paraId="1EE6A9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p>
        </w:tc>
      </w:tr>
      <w:tr w14:paraId="763E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292" w:type="dxa"/>
            <w:vMerge w:val="continue"/>
            <w:shd w:val="clear" w:color="auto" w:fill="auto"/>
            <w:vAlign w:val="center"/>
          </w:tcPr>
          <w:p w14:paraId="53FA0108">
            <w:pPr>
              <w:spacing w:line="240" w:lineRule="auto"/>
              <w:jc w:val="center"/>
              <w:rPr>
                <w:rFonts w:hint="eastAsia" w:ascii="宋体" w:hAnsi="宋体" w:eastAsia="宋体" w:cs="宋体"/>
                <w:i w:val="0"/>
                <w:iCs w:val="0"/>
                <w:color w:val="000000"/>
                <w:sz w:val="21"/>
                <w:szCs w:val="21"/>
                <w:u w:val="none"/>
              </w:rPr>
            </w:pPr>
          </w:p>
        </w:tc>
        <w:tc>
          <w:tcPr>
            <w:tcW w:w="4215" w:type="dxa"/>
            <w:shd w:val="clear" w:color="auto" w:fill="auto"/>
            <w:vAlign w:val="center"/>
          </w:tcPr>
          <w:p w14:paraId="2AAF7DF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全氟醚橡胶</w:t>
            </w:r>
          </w:p>
        </w:tc>
        <w:tc>
          <w:tcPr>
            <w:tcW w:w="1860" w:type="dxa"/>
            <w:shd w:val="clear" w:color="auto" w:fill="auto"/>
            <w:vAlign w:val="center"/>
          </w:tcPr>
          <w:p w14:paraId="706B560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w:t>
            </w:r>
          </w:p>
        </w:tc>
        <w:tc>
          <w:tcPr>
            <w:tcW w:w="1921" w:type="dxa"/>
            <w:shd w:val="clear" w:color="auto" w:fill="auto"/>
            <w:vAlign w:val="center"/>
          </w:tcPr>
          <w:p w14:paraId="5E37B2D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w:t>
            </w:r>
          </w:p>
        </w:tc>
      </w:tr>
    </w:tbl>
    <w:p w14:paraId="3E37B509">
      <w:pPr>
        <w:snapToGrid w:val="0"/>
        <w:spacing w:before="156" w:beforeLines="50" w:line="360" w:lineRule="auto"/>
        <w:outlineLvl w:val="3"/>
        <w:rPr>
          <w:rFonts w:hint="default"/>
          <w:b/>
          <w:color w:val="auto"/>
          <w:sz w:val="24"/>
          <w:szCs w:val="30"/>
          <w:lang w:val="en-US" w:eastAsia="zh-CN"/>
        </w:rPr>
      </w:pPr>
      <w:r>
        <w:rPr>
          <w:b/>
          <w:color w:val="auto"/>
          <w:sz w:val="24"/>
          <w:szCs w:val="30"/>
        </w:rPr>
        <w:t>2.1.</w:t>
      </w:r>
      <w:r>
        <w:rPr>
          <w:rFonts w:hint="eastAsia"/>
          <w:b/>
          <w:color w:val="auto"/>
          <w:sz w:val="24"/>
          <w:szCs w:val="30"/>
        </w:rPr>
        <w:t>2.</w:t>
      </w:r>
      <w:r>
        <w:rPr>
          <w:rFonts w:hint="eastAsia"/>
          <w:b/>
          <w:color w:val="auto"/>
          <w:sz w:val="24"/>
          <w:szCs w:val="30"/>
          <w:lang w:val="en-US" w:eastAsia="zh-CN"/>
        </w:rPr>
        <w:t>2原辅材料消耗</w:t>
      </w:r>
    </w:p>
    <w:p w14:paraId="226AA02C">
      <w:pPr>
        <w:pStyle w:val="11"/>
        <w:spacing w:line="360" w:lineRule="auto"/>
        <w:ind w:firstLine="480" w:firstLineChars="200"/>
        <w:rPr>
          <w:rFonts w:hint="eastAsia"/>
          <w:b w:val="0"/>
          <w:bCs w:val="0"/>
          <w:lang w:val="en-US" w:eastAsia="zh-CN"/>
        </w:rPr>
      </w:pPr>
      <w:r>
        <w:rPr>
          <w:rFonts w:hint="default"/>
          <w:b w:val="0"/>
          <w:bCs w:val="0"/>
          <w:lang w:val="en-US" w:eastAsia="zh-CN"/>
        </w:rPr>
        <w:t>相对于环评，</w:t>
      </w:r>
      <w:r>
        <w:rPr>
          <w:rFonts w:hint="eastAsia"/>
          <w:b w:val="0"/>
          <w:bCs w:val="0"/>
          <w:lang w:val="en-US" w:eastAsia="zh-CN"/>
        </w:rPr>
        <w:t>变更后产品PFA生产过程</w:t>
      </w:r>
      <w:r>
        <w:rPr>
          <w:rFonts w:hint="default"/>
          <w:b w:val="0"/>
          <w:bCs w:val="0"/>
          <w:lang w:val="en-US" w:eastAsia="zh-CN"/>
        </w:rPr>
        <w:t>由分散聚合变为悬浮聚合，分散聚合产生的物料为乳状，需凝聚析出产品，悬浮聚合产生的物料可直接析出，</w:t>
      </w:r>
      <w:r>
        <w:rPr>
          <w:rFonts w:hint="eastAsia"/>
          <w:b w:val="0"/>
          <w:bCs w:val="0"/>
          <w:lang w:val="en-US" w:eastAsia="zh-CN"/>
        </w:rPr>
        <w:t>因此不再使用稀硝酸、分散剂、氨水等，该类物料为辅料，不属于原料方案发生变化，不属于新增主要原辅材料，因此不属于重大变动。</w:t>
      </w:r>
    </w:p>
    <w:p w14:paraId="4A5488CD">
      <w:pPr>
        <w:spacing w:line="360" w:lineRule="auto"/>
        <w:ind w:firstLine="480" w:firstLineChars="200"/>
        <w:rPr>
          <w:rFonts w:hint="eastAsia"/>
          <w:b w:val="0"/>
          <w:bCs w:val="0"/>
          <w:sz w:val="24"/>
          <w:szCs w:val="32"/>
          <w:lang w:val="en-US" w:eastAsia="zh-CN"/>
        </w:rPr>
      </w:pPr>
      <w:r>
        <w:rPr>
          <w:rFonts w:hint="eastAsia"/>
          <w:b w:val="0"/>
          <w:bCs w:val="0"/>
          <w:sz w:val="24"/>
          <w:szCs w:val="32"/>
          <w:lang w:val="en-US" w:eastAsia="zh-CN"/>
        </w:rPr>
        <w:t>具体原辅材料变动情况详见下表。</w:t>
      </w:r>
    </w:p>
    <w:p w14:paraId="07EF6F9F">
      <w:pPr>
        <w:snapToGrid w:val="0"/>
        <w:jc w:val="center"/>
        <w:rPr>
          <w:b/>
          <w:bCs/>
          <w:color w:val="000000"/>
          <w:szCs w:val="21"/>
        </w:rPr>
      </w:pPr>
      <w:r>
        <w:rPr>
          <w:b/>
          <w:bCs/>
          <w:color w:val="000000"/>
          <w:szCs w:val="21"/>
        </w:rPr>
        <w:t>表</w:t>
      </w:r>
      <w:r>
        <w:rPr>
          <w:rFonts w:hint="eastAsia"/>
          <w:b/>
          <w:bCs/>
          <w:color w:val="000000"/>
          <w:szCs w:val="21"/>
          <w:lang w:val="en-US" w:eastAsia="zh-CN"/>
        </w:rPr>
        <w:t>2.1-5</w:t>
      </w:r>
      <w:r>
        <w:rPr>
          <w:b/>
          <w:bCs/>
          <w:color w:val="000000"/>
          <w:szCs w:val="21"/>
        </w:rPr>
        <w:t xml:space="preserve">  </w:t>
      </w:r>
      <w:r>
        <w:rPr>
          <w:rFonts w:hint="eastAsia"/>
          <w:b/>
          <w:bCs/>
          <w:color w:val="000000"/>
          <w:szCs w:val="21"/>
          <w:lang w:val="en-US" w:eastAsia="zh-CN"/>
        </w:rPr>
        <w:t>PFA原辅材料变动对照表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697"/>
        <w:gridCol w:w="1196"/>
        <w:gridCol w:w="1520"/>
        <w:gridCol w:w="1416"/>
        <w:gridCol w:w="1603"/>
        <w:gridCol w:w="1375"/>
      </w:tblGrid>
      <w:tr w14:paraId="528C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vMerge w:val="restart"/>
            <w:tcBorders>
              <w:top w:val="single" w:color="auto" w:sz="4" w:space="0"/>
              <w:left w:val="single" w:color="auto" w:sz="4" w:space="0"/>
              <w:right w:val="single" w:color="auto" w:sz="4" w:space="0"/>
            </w:tcBorders>
            <w:vAlign w:val="center"/>
          </w:tcPr>
          <w:p w14:paraId="3054B72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1697" w:type="dxa"/>
            <w:vMerge w:val="restart"/>
            <w:tcBorders>
              <w:top w:val="single" w:color="auto" w:sz="4" w:space="0"/>
              <w:left w:val="single" w:color="auto" w:sz="4" w:space="0"/>
              <w:right w:val="single" w:color="auto" w:sz="4" w:space="0"/>
            </w:tcBorders>
            <w:vAlign w:val="center"/>
          </w:tcPr>
          <w:p w14:paraId="3D947AEF">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原辅材料</w:t>
            </w:r>
          </w:p>
        </w:tc>
        <w:tc>
          <w:tcPr>
            <w:tcW w:w="1196" w:type="dxa"/>
            <w:vMerge w:val="restart"/>
            <w:tcBorders>
              <w:top w:val="single" w:color="auto" w:sz="4" w:space="0"/>
              <w:left w:val="single" w:color="auto" w:sz="4" w:space="0"/>
              <w:right w:val="single" w:color="auto" w:sz="4" w:space="0"/>
            </w:tcBorders>
            <w:vAlign w:val="center"/>
          </w:tcPr>
          <w:p w14:paraId="2D529E6C">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规格</w:t>
            </w:r>
          </w:p>
        </w:tc>
        <w:tc>
          <w:tcPr>
            <w:tcW w:w="2936" w:type="dxa"/>
            <w:gridSpan w:val="2"/>
            <w:tcBorders>
              <w:top w:val="single" w:color="auto" w:sz="4" w:space="0"/>
              <w:left w:val="single" w:color="auto" w:sz="4" w:space="0"/>
              <w:bottom w:val="single" w:color="auto" w:sz="4" w:space="0"/>
              <w:right w:val="single" w:color="auto" w:sz="4" w:space="0"/>
            </w:tcBorders>
            <w:vAlign w:val="center"/>
          </w:tcPr>
          <w:p w14:paraId="304DA9A2">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环评审批</w:t>
            </w:r>
          </w:p>
        </w:tc>
        <w:tc>
          <w:tcPr>
            <w:tcW w:w="2978" w:type="dxa"/>
            <w:gridSpan w:val="2"/>
            <w:tcBorders>
              <w:top w:val="single" w:color="auto" w:sz="4" w:space="0"/>
              <w:left w:val="single" w:color="auto" w:sz="4" w:space="0"/>
              <w:bottom w:val="single" w:color="auto" w:sz="4" w:space="0"/>
              <w:right w:val="single" w:color="auto" w:sz="4" w:space="0"/>
            </w:tcBorders>
            <w:vAlign w:val="center"/>
          </w:tcPr>
          <w:p w14:paraId="39C921DC">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实际建设</w:t>
            </w:r>
          </w:p>
        </w:tc>
      </w:tr>
      <w:tr w14:paraId="549C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vMerge w:val="continue"/>
            <w:tcBorders>
              <w:left w:val="single" w:color="auto" w:sz="4" w:space="0"/>
              <w:right w:val="single" w:color="auto" w:sz="4" w:space="0"/>
            </w:tcBorders>
            <w:vAlign w:val="center"/>
          </w:tcPr>
          <w:p w14:paraId="085DBFF8">
            <w:pPr>
              <w:jc w:val="center"/>
              <w:rPr>
                <w:rFonts w:hint="default" w:ascii="Times New Roman" w:hAnsi="Times New Roman" w:eastAsia="宋体" w:cs="Times New Roman"/>
                <w:sz w:val="21"/>
                <w:szCs w:val="21"/>
              </w:rPr>
            </w:pPr>
          </w:p>
        </w:tc>
        <w:tc>
          <w:tcPr>
            <w:tcW w:w="1697" w:type="dxa"/>
            <w:vMerge w:val="continue"/>
            <w:tcBorders>
              <w:left w:val="single" w:color="auto" w:sz="4" w:space="0"/>
              <w:right w:val="single" w:color="auto" w:sz="4" w:space="0"/>
            </w:tcBorders>
            <w:vAlign w:val="center"/>
          </w:tcPr>
          <w:p w14:paraId="39A1BA63">
            <w:pPr>
              <w:jc w:val="center"/>
              <w:rPr>
                <w:rFonts w:hint="default" w:ascii="Times New Roman" w:hAnsi="Times New Roman" w:eastAsia="宋体" w:cs="Times New Roman"/>
                <w:sz w:val="21"/>
                <w:szCs w:val="21"/>
              </w:rPr>
            </w:pPr>
          </w:p>
        </w:tc>
        <w:tc>
          <w:tcPr>
            <w:tcW w:w="1196" w:type="dxa"/>
            <w:vMerge w:val="continue"/>
            <w:tcBorders>
              <w:left w:val="single" w:color="auto" w:sz="4" w:space="0"/>
              <w:right w:val="single" w:color="auto" w:sz="4" w:space="0"/>
            </w:tcBorders>
            <w:vAlign w:val="center"/>
          </w:tcPr>
          <w:p w14:paraId="35F76C60">
            <w:pPr>
              <w:jc w:val="center"/>
              <w:rPr>
                <w:rFonts w:hint="default" w:ascii="Times New Roman" w:hAnsi="Times New Roman" w:eastAsia="宋体" w:cs="Times New Roman"/>
                <w:sz w:val="21"/>
                <w:szCs w:val="21"/>
              </w:rPr>
            </w:pPr>
          </w:p>
        </w:tc>
        <w:tc>
          <w:tcPr>
            <w:tcW w:w="1520" w:type="dxa"/>
            <w:tcBorders>
              <w:top w:val="single" w:color="auto" w:sz="4" w:space="0"/>
              <w:left w:val="single" w:color="auto" w:sz="4" w:space="0"/>
              <w:bottom w:val="single" w:color="auto" w:sz="4" w:space="0"/>
              <w:right w:val="single" w:color="auto" w:sz="4" w:space="0"/>
            </w:tcBorders>
            <w:vAlign w:val="center"/>
          </w:tcPr>
          <w:p w14:paraId="547954E5">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单耗（t/t产品）</w:t>
            </w:r>
          </w:p>
        </w:tc>
        <w:tc>
          <w:tcPr>
            <w:tcW w:w="1416" w:type="dxa"/>
            <w:tcBorders>
              <w:top w:val="single" w:color="auto" w:sz="4" w:space="0"/>
              <w:left w:val="single" w:color="auto" w:sz="4" w:space="0"/>
              <w:bottom w:val="single" w:color="auto" w:sz="4" w:space="0"/>
              <w:right w:val="single" w:color="auto" w:sz="4" w:space="0"/>
            </w:tcBorders>
            <w:vAlign w:val="center"/>
          </w:tcPr>
          <w:p w14:paraId="0B804BAB">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消耗量(t/a)</w:t>
            </w:r>
          </w:p>
        </w:tc>
        <w:tc>
          <w:tcPr>
            <w:tcW w:w="1603" w:type="dxa"/>
            <w:tcBorders>
              <w:top w:val="single" w:color="auto" w:sz="4" w:space="0"/>
              <w:left w:val="single" w:color="auto" w:sz="4" w:space="0"/>
              <w:bottom w:val="single" w:color="auto" w:sz="4" w:space="0"/>
              <w:right w:val="single" w:color="auto" w:sz="4" w:space="0"/>
            </w:tcBorders>
            <w:vAlign w:val="center"/>
          </w:tcPr>
          <w:p w14:paraId="39EA02F2">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单耗（t/t产品）</w:t>
            </w:r>
          </w:p>
        </w:tc>
        <w:tc>
          <w:tcPr>
            <w:tcW w:w="1375" w:type="dxa"/>
            <w:tcBorders>
              <w:top w:val="single" w:color="auto" w:sz="4" w:space="0"/>
              <w:left w:val="single" w:color="auto" w:sz="4" w:space="0"/>
              <w:bottom w:val="single" w:color="auto" w:sz="4" w:space="0"/>
              <w:right w:val="single" w:color="auto" w:sz="4" w:space="0"/>
            </w:tcBorders>
            <w:vAlign w:val="center"/>
          </w:tcPr>
          <w:p w14:paraId="68150C2A">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消耗量(t/a)</w:t>
            </w:r>
          </w:p>
        </w:tc>
      </w:tr>
      <w:tr w14:paraId="7BF5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27B185C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697" w:type="dxa"/>
            <w:tcBorders>
              <w:left w:val="single" w:color="auto" w:sz="4" w:space="0"/>
              <w:right w:val="single" w:color="auto" w:sz="4" w:space="0"/>
            </w:tcBorders>
            <w:vAlign w:val="center"/>
          </w:tcPr>
          <w:p w14:paraId="537214F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四氟乙烯</w:t>
            </w:r>
            <w:r>
              <w:rPr>
                <w:rStyle w:val="22"/>
                <w:rFonts w:hint="default" w:ascii="Times New Roman" w:hAnsi="Times New Roman" w:eastAsia="宋体" w:cs="Times New Roman"/>
                <w:lang w:val="en-US" w:eastAsia="zh-CN" w:bidi="ar"/>
              </w:rPr>
              <w:t>(TFE)</w:t>
            </w:r>
          </w:p>
        </w:tc>
        <w:tc>
          <w:tcPr>
            <w:tcW w:w="1196" w:type="dxa"/>
            <w:tcBorders>
              <w:left w:val="single" w:color="auto" w:sz="4" w:space="0"/>
              <w:right w:val="single" w:color="auto" w:sz="4" w:space="0"/>
            </w:tcBorders>
            <w:vAlign w:val="center"/>
          </w:tcPr>
          <w:p w14:paraId="78952B5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≥99.99%</w:t>
            </w:r>
          </w:p>
        </w:tc>
        <w:tc>
          <w:tcPr>
            <w:tcW w:w="1520" w:type="dxa"/>
            <w:tcBorders>
              <w:top w:val="single" w:color="auto" w:sz="4" w:space="0"/>
              <w:left w:val="single" w:color="auto" w:sz="4" w:space="0"/>
              <w:bottom w:val="single" w:color="auto" w:sz="4" w:space="0"/>
              <w:right w:val="single" w:color="auto" w:sz="4" w:space="0"/>
            </w:tcBorders>
            <w:vAlign w:val="center"/>
          </w:tcPr>
          <w:p w14:paraId="54C1762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0.9240 </w:t>
            </w:r>
          </w:p>
        </w:tc>
        <w:tc>
          <w:tcPr>
            <w:tcW w:w="1416" w:type="dxa"/>
            <w:tcBorders>
              <w:top w:val="single" w:color="auto" w:sz="4" w:space="0"/>
              <w:left w:val="single" w:color="auto" w:sz="4" w:space="0"/>
              <w:bottom w:val="single" w:color="auto" w:sz="4" w:space="0"/>
              <w:right w:val="single" w:color="auto" w:sz="4" w:space="0"/>
            </w:tcBorders>
            <w:vAlign w:val="center"/>
          </w:tcPr>
          <w:p w14:paraId="4F98F04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1848.086</w:t>
            </w:r>
          </w:p>
        </w:tc>
        <w:tc>
          <w:tcPr>
            <w:tcW w:w="1603" w:type="dxa"/>
            <w:tcBorders>
              <w:top w:val="single" w:color="auto" w:sz="4" w:space="0"/>
              <w:left w:val="single" w:color="auto" w:sz="4" w:space="0"/>
              <w:bottom w:val="single" w:color="auto" w:sz="4" w:space="0"/>
              <w:right w:val="single" w:color="auto" w:sz="4" w:space="0"/>
            </w:tcBorders>
            <w:vAlign w:val="center"/>
          </w:tcPr>
          <w:p w14:paraId="468C0F8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0.9240 </w:t>
            </w:r>
          </w:p>
        </w:tc>
        <w:tc>
          <w:tcPr>
            <w:tcW w:w="1375" w:type="dxa"/>
            <w:tcBorders>
              <w:top w:val="single" w:color="auto" w:sz="4" w:space="0"/>
              <w:left w:val="single" w:color="auto" w:sz="4" w:space="0"/>
              <w:bottom w:val="single" w:color="auto" w:sz="4" w:space="0"/>
              <w:right w:val="single" w:color="auto" w:sz="4" w:space="0"/>
            </w:tcBorders>
            <w:vAlign w:val="center"/>
          </w:tcPr>
          <w:p w14:paraId="171E502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1848.086</w:t>
            </w:r>
          </w:p>
        </w:tc>
      </w:tr>
      <w:tr w14:paraId="5380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285A64D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697" w:type="dxa"/>
            <w:tcBorders>
              <w:left w:val="single" w:color="auto" w:sz="4" w:space="0"/>
              <w:right w:val="single" w:color="auto" w:sz="4" w:space="0"/>
            </w:tcBorders>
            <w:vAlign w:val="center"/>
          </w:tcPr>
          <w:p w14:paraId="4D1F8E2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全氟丙基乙烯基醚</w:t>
            </w:r>
            <w:r>
              <w:rPr>
                <w:rStyle w:val="22"/>
                <w:rFonts w:hint="default" w:ascii="Times New Roman" w:hAnsi="Times New Roman" w:eastAsia="宋体" w:cs="Times New Roman"/>
                <w:lang w:val="en-US" w:eastAsia="zh-CN" w:bidi="ar"/>
              </w:rPr>
              <w:t>(PPVE)</w:t>
            </w:r>
          </w:p>
        </w:tc>
        <w:tc>
          <w:tcPr>
            <w:tcW w:w="1196" w:type="dxa"/>
            <w:tcBorders>
              <w:left w:val="single" w:color="auto" w:sz="4" w:space="0"/>
              <w:right w:val="single" w:color="auto" w:sz="4" w:space="0"/>
            </w:tcBorders>
            <w:vAlign w:val="center"/>
          </w:tcPr>
          <w:p w14:paraId="7FB813D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≥99.99%</w:t>
            </w:r>
          </w:p>
        </w:tc>
        <w:tc>
          <w:tcPr>
            <w:tcW w:w="1520" w:type="dxa"/>
            <w:tcBorders>
              <w:top w:val="single" w:color="auto" w:sz="4" w:space="0"/>
              <w:left w:val="single" w:color="auto" w:sz="4" w:space="0"/>
              <w:bottom w:val="single" w:color="auto" w:sz="4" w:space="0"/>
              <w:right w:val="single" w:color="auto" w:sz="4" w:space="0"/>
            </w:tcBorders>
            <w:vAlign w:val="center"/>
          </w:tcPr>
          <w:p w14:paraId="005C807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0.0761 </w:t>
            </w:r>
          </w:p>
        </w:tc>
        <w:tc>
          <w:tcPr>
            <w:tcW w:w="1416" w:type="dxa"/>
            <w:tcBorders>
              <w:top w:val="single" w:color="auto" w:sz="4" w:space="0"/>
              <w:left w:val="single" w:color="auto" w:sz="4" w:space="0"/>
              <w:bottom w:val="single" w:color="auto" w:sz="4" w:space="0"/>
              <w:right w:val="single" w:color="auto" w:sz="4" w:space="0"/>
            </w:tcBorders>
            <w:vAlign w:val="center"/>
          </w:tcPr>
          <w:p w14:paraId="6FABDB0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152.22</w:t>
            </w:r>
          </w:p>
        </w:tc>
        <w:tc>
          <w:tcPr>
            <w:tcW w:w="1603" w:type="dxa"/>
            <w:tcBorders>
              <w:top w:val="single" w:color="auto" w:sz="4" w:space="0"/>
              <w:left w:val="single" w:color="auto" w:sz="4" w:space="0"/>
              <w:bottom w:val="single" w:color="auto" w:sz="4" w:space="0"/>
              <w:right w:val="single" w:color="auto" w:sz="4" w:space="0"/>
            </w:tcBorders>
            <w:vAlign w:val="center"/>
          </w:tcPr>
          <w:p w14:paraId="1A0281A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0.0761 </w:t>
            </w:r>
          </w:p>
        </w:tc>
        <w:tc>
          <w:tcPr>
            <w:tcW w:w="1375" w:type="dxa"/>
            <w:tcBorders>
              <w:top w:val="single" w:color="auto" w:sz="4" w:space="0"/>
              <w:left w:val="single" w:color="auto" w:sz="4" w:space="0"/>
              <w:bottom w:val="single" w:color="auto" w:sz="4" w:space="0"/>
              <w:right w:val="single" w:color="auto" w:sz="4" w:space="0"/>
            </w:tcBorders>
            <w:vAlign w:val="center"/>
          </w:tcPr>
          <w:p w14:paraId="1456ADC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152.22</w:t>
            </w:r>
          </w:p>
        </w:tc>
      </w:tr>
      <w:tr w14:paraId="3B52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179674C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697" w:type="dxa"/>
            <w:tcBorders>
              <w:left w:val="single" w:color="auto" w:sz="4" w:space="0"/>
              <w:right w:val="single" w:color="auto" w:sz="4" w:space="0"/>
            </w:tcBorders>
            <w:vAlign w:val="center"/>
          </w:tcPr>
          <w:p w14:paraId="67D0BAB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乙烷</w:t>
            </w:r>
          </w:p>
        </w:tc>
        <w:tc>
          <w:tcPr>
            <w:tcW w:w="1196" w:type="dxa"/>
            <w:tcBorders>
              <w:left w:val="single" w:color="auto" w:sz="4" w:space="0"/>
              <w:right w:val="single" w:color="auto" w:sz="4" w:space="0"/>
            </w:tcBorders>
            <w:vAlign w:val="center"/>
          </w:tcPr>
          <w:p w14:paraId="5ABC445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≥99.99%</w:t>
            </w:r>
          </w:p>
        </w:tc>
        <w:tc>
          <w:tcPr>
            <w:tcW w:w="1520" w:type="dxa"/>
            <w:tcBorders>
              <w:top w:val="single" w:color="auto" w:sz="4" w:space="0"/>
              <w:left w:val="single" w:color="auto" w:sz="4" w:space="0"/>
              <w:bottom w:val="single" w:color="auto" w:sz="4" w:space="0"/>
              <w:right w:val="single" w:color="auto" w:sz="4" w:space="0"/>
            </w:tcBorders>
            <w:vAlign w:val="center"/>
          </w:tcPr>
          <w:p w14:paraId="2EC0BAB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0.0011 </w:t>
            </w:r>
          </w:p>
        </w:tc>
        <w:tc>
          <w:tcPr>
            <w:tcW w:w="1416" w:type="dxa"/>
            <w:tcBorders>
              <w:top w:val="single" w:color="auto" w:sz="4" w:space="0"/>
              <w:left w:val="single" w:color="auto" w:sz="4" w:space="0"/>
              <w:bottom w:val="single" w:color="auto" w:sz="4" w:space="0"/>
              <w:right w:val="single" w:color="auto" w:sz="4" w:space="0"/>
            </w:tcBorders>
            <w:vAlign w:val="center"/>
          </w:tcPr>
          <w:p w14:paraId="1D9FA14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603" w:type="dxa"/>
            <w:tcBorders>
              <w:top w:val="single" w:color="auto" w:sz="4" w:space="0"/>
              <w:left w:val="single" w:color="auto" w:sz="4" w:space="0"/>
              <w:bottom w:val="single" w:color="auto" w:sz="4" w:space="0"/>
              <w:right w:val="single" w:color="auto" w:sz="4" w:space="0"/>
            </w:tcBorders>
            <w:vAlign w:val="center"/>
          </w:tcPr>
          <w:p w14:paraId="3299491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0.0011 </w:t>
            </w:r>
          </w:p>
        </w:tc>
        <w:tc>
          <w:tcPr>
            <w:tcW w:w="1375" w:type="dxa"/>
            <w:tcBorders>
              <w:top w:val="single" w:color="auto" w:sz="4" w:space="0"/>
              <w:left w:val="single" w:color="auto" w:sz="4" w:space="0"/>
              <w:bottom w:val="single" w:color="auto" w:sz="4" w:space="0"/>
              <w:right w:val="single" w:color="auto" w:sz="4" w:space="0"/>
            </w:tcBorders>
            <w:vAlign w:val="center"/>
          </w:tcPr>
          <w:p w14:paraId="6D2FD52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2.2</w:t>
            </w:r>
          </w:p>
        </w:tc>
      </w:tr>
      <w:tr w14:paraId="3E47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51635FB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697" w:type="dxa"/>
            <w:tcBorders>
              <w:left w:val="single" w:color="auto" w:sz="4" w:space="0"/>
              <w:right w:val="single" w:color="auto" w:sz="4" w:space="0"/>
            </w:tcBorders>
            <w:vAlign w:val="center"/>
          </w:tcPr>
          <w:p w14:paraId="3136987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过硫酸钾</w:t>
            </w:r>
          </w:p>
        </w:tc>
        <w:tc>
          <w:tcPr>
            <w:tcW w:w="1196" w:type="dxa"/>
            <w:tcBorders>
              <w:left w:val="single" w:color="auto" w:sz="4" w:space="0"/>
              <w:right w:val="single" w:color="auto" w:sz="4" w:space="0"/>
            </w:tcBorders>
            <w:vAlign w:val="center"/>
          </w:tcPr>
          <w:p w14:paraId="4A4C407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分析纯</w:t>
            </w:r>
          </w:p>
        </w:tc>
        <w:tc>
          <w:tcPr>
            <w:tcW w:w="1520" w:type="dxa"/>
            <w:tcBorders>
              <w:top w:val="single" w:color="auto" w:sz="4" w:space="0"/>
              <w:left w:val="single" w:color="auto" w:sz="4" w:space="0"/>
              <w:bottom w:val="single" w:color="auto" w:sz="4" w:space="0"/>
              <w:right w:val="single" w:color="auto" w:sz="4" w:space="0"/>
            </w:tcBorders>
            <w:vAlign w:val="center"/>
          </w:tcPr>
          <w:p w14:paraId="6317EBB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0.0003 </w:t>
            </w:r>
          </w:p>
        </w:tc>
        <w:tc>
          <w:tcPr>
            <w:tcW w:w="1416" w:type="dxa"/>
            <w:tcBorders>
              <w:top w:val="single" w:color="auto" w:sz="4" w:space="0"/>
              <w:left w:val="single" w:color="auto" w:sz="4" w:space="0"/>
              <w:bottom w:val="single" w:color="auto" w:sz="4" w:space="0"/>
              <w:right w:val="single" w:color="auto" w:sz="4" w:space="0"/>
            </w:tcBorders>
            <w:vAlign w:val="center"/>
          </w:tcPr>
          <w:p w14:paraId="698AEF2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0.57</w:t>
            </w:r>
          </w:p>
        </w:tc>
        <w:tc>
          <w:tcPr>
            <w:tcW w:w="1603" w:type="dxa"/>
            <w:tcBorders>
              <w:top w:val="single" w:color="auto" w:sz="4" w:space="0"/>
              <w:left w:val="single" w:color="auto" w:sz="4" w:space="0"/>
              <w:bottom w:val="single" w:color="auto" w:sz="4" w:space="0"/>
              <w:right w:val="single" w:color="auto" w:sz="4" w:space="0"/>
            </w:tcBorders>
            <w:vAlign w:val="center"/>
          </w:tcPr>
          <w:p w14:paraId="346DA68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0.0003 </w:t>
            </w:r>
          </w:p>
        </w:tc>
        <w:tc>
          <w:tcPr>
            <w:tcW w:w="1375" w:type="dxa"/>
            <w:tcBorders>
              <w:top w:val="single" w:color="auto" w:sz="4" w:space="0"/>
              <w:left w:val="single" w:color="auto" w:sz="4" w:space="0"/>
              <w:bottom w:val="single" w:color="auto" w:sz="4" w:space="0"/>
              <w:right w:val="single" w:color="auto" w:sz="4" w:space="0"/>
            </w:tcBorders>
            <w:vAlign w:val="center"/>
          </w:tcPr>
          <w:p w14:paraId="55556B1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0.57</w:t>
            </w:r>
          </w:p>
        </w:tc>
      </w:tr>
      <w:tr w14:paraId="0245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409655D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697" w:type="dxa"/>
            <w:tcBorders>
              <w:left w:val="single" w:color="auto" w:sz="4" w:space="0"/>
              <w:right w:val="single" w:color="auto" w:sz="4" w:space="0"/>
            </w:tcBorders>
            <w:vAlign w:val="center"/>
          </w:tcPr>
          <w:p w14:paraId="780C0FC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分散剂</w:t>
            </w:r>
          </w:p>
        </w:tc>
        <w:tc>
          <w:tcPr>
            <w:tcW w:w="1196" w:type="dxa"/>
            <w:tcBorders>
              <w:left w:val="single" w:color="auto" w:sz="4" w:space="0"/>
              <w:right w:val="single" w:color="auto" w:sz="4" w:space="0"/>
            </w:tcBorders>
            <w:vAlign w:val="center"/>
          </w:tcPr>
          <w:p w14:paraId="647C78D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分析纯</w:t>
            </w:r>
          </w:p>
        </w:tc>
        <w:tc>
          <w:tcPr>
            <w:tcW w:w="1520" w:type="dxa"/>
            <w:tcBorders>
              <w:top w:val="single" w:color="auto" w:sz="4" w:space="0"/>
              <w:left w:val="single" w:color="auto" w:sz="4" w:space="0"/>
              <w:bottom w:val="single" w:color="auto" w:sz="4" w:space="0"/>
              <w:right w:val="single" w:color="auto" w:sz="4" w:space="0"/>
            </w:tcBorders>
            <w:vAlign w:val="center"/>
          </w:tcPr>
          <w:p w14:paraId="1FE4EC0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0.0171 </w:t>
            </w:r>
          </w:p>
        </w:tc>
        <w:tc>
          <w:tcPr>
            <w:tcW w:w="1416" w:type="dxa"/>
            <w:tcBorders>
              <w:top w:val="single" w:color="auto" w:sz="4" w:space="0"/>
              <w:left w:val="single" w:color="auto" w:sz="4" w:space="0"/>
              <w:bottom w:val="single" w:color="auto" w:sz="4" w:space="0"/>
              <w:right w:val="single" w:color="auto" w:sz="4" w:space="0"/>
            </w:tcBorders>
            <w:vAlign w:val="center"/>
          </w:tcPr>
          <w:p w14:paraId="7709343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34.22</w:t>
            </w:r>
          </w:p>
        </w:tc>
        <w:tc>
          <w:tcPr>
            <w:tcW w:w="1603" w:type="dxa"/>
            <w:tcBorders>
              <w:top w:val="single" w:color="auto" w:sz="4" w:space="0"/>
              <w:left w:val="single" w:color="auto" w:sz="4" w:space="0"/>
              <w:bottom w:val="single" w:color="auto" w:sz="4" w:space="0"/>
              <w:right w:val="single" w:color="auto" w:sz="4" w:space="0"/>
            </w:tcBorders>
            <w:vAlign w:val="center"/>
          </w:tcPr>
          <w:p w14:paraId="00C40A12">
            <w:pPr>
              <w:keepNext w:val="0"/>
              <w:keepLines w:val="0"/>
              <w:widowControl/>
              <w:suppressLineNumbers w:val="0"/>
              <w:spacing w:line="240" w:lineRule="auto"/>
              <w:jc w:val="center"/>
              <w:textAlignment w:val="center"/>
            </w:pPr>
            <w:r>
              <w:rPr>
                <w:rFonts w:hint="eastAsia" w:cs="Times New Roman"/>
                <w:i w:val="0"/>
                <w:iCs w:val="0"/>
                <w:color w:val="000000"/>
                <w:kern w:val="0"/>
                <w:sz w:val="21"/>
                <w:szCs w:val="21"/>
                <w:u w:val="none"/>
                <w:lang w:val="en-US" w:eastAsia="zh-CN" w:bidi="ar"/>
              </w:rPr>
              <w:t>0</w:t>
            </w:r>
          </w:p>
        </w:tc>
        <w:tc>
          <w:tcPr>
            <w:tcW w:w="1375" w:type="dxa"/>
            <w:tcBorders>
              <w:top w:val="single" w:color="auto" w:sz="4" w:space="0"/>
              <w:left w:val="single" w:color="auto" w:sz="4" w:space="0"/>
              <w:bottom w:val="single" w:color="auto" w:sz="4" w:space="0"/>
              <w:right w:val="single" w:color="auto" w:sz="4" w:space="0"/>
            </w:tcBorders>
            <w:vAlign w:val="center"/>
          </w:tcPr>
          <w:p w14:paraId="7CA90C1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cs="Times New Roman"/>
                <w:i w:val="0"/>
                <w:iCs w:val="0"/>
                <w:color w:val="000000"/>
                <w:kern w:val="0"/>
                <w:sz w:val="21"/>
                <w:szCs w:val="21"/>
                <w:u w:val="none"/>
                <w:lang w:val="en-US" w:eastAsia="zh-CN" w:bidi="ar"/>
              </w:rPr>
              <w:t>0</w:t>
            </w:r>
          </w:p>
        </w:tc>
      </w:tr>
      <w:tr w14:paraId="79DA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1C917CC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697" w:type="dxa"/>
            <w:tcBorders>
              <w:left w:val="single" w:color="auto" w:sz="4" w:space="0"/>
              <w:right w:val="single" w:color="auto" w:sz="4" w:space="0"/>
            </w:tcBorders>
            <w:vAlign w:val="center"/>
          </w:tcPr>
          <w:p w14:paraId="7373266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硝酸</w:t>
            </w:r>
          </w:p>
        </w:tc>
        <w:tc>
          <w:tcPr>
            <w:tcW w:w="1196" w:type="dxa"/>
            <w:tcBorders>
              <w:left w:val="single" w:color="auto" w:sz="4" w:space="0"/>
              <w:right w:val="single" w:color="auto" w:sz="4" w:space="0"/>
            </w:tcBorders>
            <w:vAlign w:val="center"/>
          </w:tcPr>
          <w:p w14:paraId="1F56CEF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w:t>
            </w:r>
            <w:r>
              <w:rPr>
                <w:rStyle w:val="23"/>
                <w:rFonts w:hint="default" w:ascii="Times New Roman" w:hAnsi="Times New Roman" w:cs="Times New Roman"/>
                <w:lang w:val="en-US" w:eastAsia="zh-CN" w:bidi="ar"/>
              </w:rPr>
              <w:t>水溶液</w:t>
            </w:r>
          </w:p>
        </w:tc>
        <w:tc>
          <w:tcPr>
            <w:tcW w:w="1520" w:type="dxa"/>
            <w:tcBorders>
              <w:top w:val="single" w:color="auto" w:sz="4" w:space="0"/>
              <w:left w:val="single" w:color="auto" w:sz="4" w:space="0"/>
              <w:bottom w:val="single" w:color="auto" w:sz="4" w:space="0"/>
              <w:right w:val="single" w:color="auto" w:sz="4" w:space="0"/>
            </w:tcBorders>
            <w:vAlign w:val="center"/>
          </w:tcPr>
          <w:p w14:paraId="3543B8A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0.1458 </w:t>
            </w:r>
          </w:p>
        </w:tc>
        <w:tc>
          <w:tcPr>
            <w:tcW w:w="1416" w:type="dxa"/>
            <w:tcBorders>
              <w:top w:val="single" w:color="auto" w:sz="4" w:space="0"/>
              <w:left w:val="single" w:color="auto" w:sz="4" w:space="0"/>
              <w:bottom w:val="single" w:color="auto" w:sz="4" w:space="0"/>
              <w:right w:val="single" w:color="auto" w:sz="4" w:space="0"/>
            </w:tcBorders>
            <w:vAlign w:val="center"/>
          </w:tcPr>
          <w:p w14:paraId="3D03D41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291.67</w:t>
            </w:r>
          </w:p>
        </w:tc>
        <w:tc>
          <w:tcPr>
            <w:tcW w:w="1603" w:type="dxa"/>
            <w:tcBorders>
              <w:top w:val="single" w:color="auto" w:sz="4" w:space="0"/>
              <w:left w:val="single" w:color="auto" w:sz="4" w:space="0"/>
              <w:bottom w:val="single" w:color="auto" w:sz="4" w:space="0"/>
              <w:right w:val="single" w:color="auto" w:sz="4" w:space="0"/>
            </w:tcBorders>
            <w:vAlign w:val="center"/>
          </w:tcPr>
          <w:p w14:paraId="24F679F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 </w:t>
            </w:r>
          </w:p>
        </w:tc>
        <w:tc>
          <w:tcPr>
            <w:tcW w:w="1375" w:type="dxa"/>
            <w:tcBorders>
              <w:top w:val="single" w:color="auto" w:sz="4" w:space="0"/>
              <w:left w:val="single" w:color="auto" w:sz="4" w:space="0"/>
              <w:bottom w:val="single" w:color="auto" w:sz="4" w:space="0"/>
              <w:right w:val="single" w:color="auto" w:sz="4" w:space="0"/>
            </w:tcBorders>
            <w:vAlign w:val="center"/>
          </w:tcPr>
          <w:p w14:paraId="451E69B0">
            <w:pPr>
              <w:keepNext w:val="0"/>
              <w:keepLines w:val="0"/>
              <w:widowControl/>
              <w:suppressLineNumbers w:val="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w:t>
            </w:r>
          </w:p>
        </w:tc>
      </w:tr>
      <w:tr w14:paraId="5C9C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36379D3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697" w:type="dxa"/>
            <w:tcBorders>
              <w:left w:val="single" w:color="auto" w:sz="4" w:space="0"/>
              <w:right w:val="single" w:color="auto" w:sz="4" w:space="0"/>
            </w:tcBorders>
            <w:vAlign w:val="center"/>
          </w:tcPr>
          <w:p w14:paraId="1CC48DC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氨水</w:t>
            </w:r>
          </w:p>
        </w:tc>
        <w:tc>
          <w:tcPr>
            <w:tcW w:w="1196" w:type="dxa"/>
            <w:tcBorders>
              <w:left w:val="single" w:color="auto" w:sz="4" w:space="0"/>
              <w:right w:val="single" w:color="auto" w:sz="4" w:space="0"/>
            </w:tcBorders>
            <w:vAlign w:val="center"/>
          </w:tcPr>
          <w:p w14:paraId="4623C91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520" w:type="dxa"/>
            <w:tcBorders>
              <w:top w:val="single" w:color="auto" w:sz="4" w:space="0"/>
              <w:left w:val="single" w:color="auto" w:sz="4" w:space="0"/>
              <w:bottom w:val="single" w:color="auto" w:sz="4" w:space="0"/>
              <w:right w:val="single" w:color="auto" w:sz="4" w:space="0"/>
            </w:tcBorders>
            <w:vAlign w:val="center"/>
          </w:tcPr>
          <w:p w14:paraId="559E914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0.0030 </w:t>
            </w:r>
          </w:p>
        </w:tc>
        <w:tc>
          <w:tcPr>
            <w:tcW w:w="1416" w:type="dxa"/>
            <w:tcBorders>
              <w:top w:val="single" w:color="auto" w:sz="4" w:space="0"/>
              <w:left w:val="single" w:color="auto" w:sz="4" w:space="0"/>
              <w:bottom w:val="single" w:color="auto" w:sz="4" w:space="0"/>
              <w:right w:val="single" w:color="auto" w:sz="4" w:space="0"/>
            </w:tcBorders>
            <w:vAlign w:val="center"/>
          </w:tcPr>
          <w:p w14:paraId="4388898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5.989</w:t>
            </w:r>
          </w:p>
        </w:tc>
        <w:tc>
          <w:tcPr>
            <w:tcW w:w="1603" w:type="dxa"/>
            <w:tcBorders>
              <w:top w:val="single" w:color="auto" w:sz="4" w:space="0"/>
              <w:left w:val="single" w:color="auto" w:sz="4" w:space="0"/>
              <w:bottom w:val="single" w:color="auto" w:sz="4" w:space="0"/>
              <w:right w:val="single" w:color="auto" w:sz="4" w:space="0"/>
            </w:tcBorders>
            <w:vAlign w:val="center"/>
          </w:tcPr>
          <w:p w14:paraId="3876294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cs="Times New Roman"/>
                <w:i w:val="0"/>
                <w:iCs w:val="0"/>
                <w:color w:val="000000"/>
                <w:kern w:val="0"/>
                <w:sz w:val="21"/>
                <w:szCs w:val="21"/>
                <w:u w:val="none"/>
                <w:lang w:val="en-US" w:eastAsia="zh-CN" w:bidi="ar"/>
              </w:rPr>
              <w:t>0</w:t>
            </w:r>
          </w:p>
        </w:tc>
        <w:tc>
          <w:tcPr>
            <w:tcW w:w="1375" w:type="dxa"/>
            <w:tcBorders>
              <w:top w:val="single" w:color="auto" w:sz="4" w:space="0"/>
              <w:left w:val="single" w:color="auto" w:sz="4" w:space="0"/>
              <w:bottom w:val="single" w:color="auto" w:sz="4" w:space="0"/>
              <w:right w:val="single" w:color="auto" w:sz="4" w:space="0"/>
            </w:tcBorders>
            <w:vAlign w:val="center"/>
          </w:tcPr>
          <w:p w14:paraId="74EB034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eastAsia" w:cs="Times New Roman"/>
                <w:i w:val="0"/>
                <w:iCs w:val="0"/>
                <w:color w:val="000000"/>
                <w:kern w:val="0"/>
                <w:sz w:val="21"/>
                <w:szCs w:val="21"/>
                <w:u w:val="none"/>
                <w:lang w:val="en-US" w:eastAsia="zh-CN" w:bidi="ar"/>
              </w:rPr>
              <w:t>0</w:t>
            </w:r>
          </w:p>
        </w:tc>
      </w:tr>
      <w:tr w14:paraId="0F4B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right w:val="single" w:color="auto" w:sz="4" w:space="0"/>
            </w:tcBorders>
            <w:vAlign w:val="center"/>
          </w:tcPr>
          <w:p w14:paraId="05B41BD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697" w:type="dxa"/>
            <w:tcBorders>
              <w:left w:val="single" w:color="auto" w:sz="4" w:space="0"/>
              <w:right w:val="single" w:color="auto" w:sz="4" w:space="0"/>
            </w:tcBorders>
            <w:vAlign w:val="center"/>
          </w:tcPr>
          <w:p w14:paraId="1B92DD9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三乙胺</w:t>
            </w:r>
          </w:p>
        </w:tc>
        <w:tc>
          <w:tcPr>
            <w:tcW w:w="1196" w:type="dxa"/>
            <w:tcBorders>
              <w:left w:val="single" w:color="auto" w:sz="4" w:space="0"/>
              <w:right w:val="single" w:color="auto" w:sz="4" w:space="0"/>
            </w:tcBorders>
            <w:vAlign w:val="center"/>
          </w:tcPr>
          <w:p w14:paraId="23E49C9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分析纯</w:t>
            </w:r>
          </w:p>
        </w:tc>
        <w:tc>
          <w:tcPr>
            <w:tcW w:w="1520" w:type="dxa"/>
            <w:tcBorders>
              <w:top w:val="single" w:color="auto" w:sz="4" w:space="0"/>
              <w:left w:val="single" w:color="auto" w:sz="4" w:space="0"/>
              <w:bottom w:val="single" w:color="auto" w:sz="4" w:space="0"/>
              <w:right w:val="single" w:color="auto" w:sz="4" w:space="0"/>
            </w:tcBorders>
            <w:vAlign w:val="center"/>
          </w:tcPr>
          <w:p w14:paraId="08CA3A1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0.00003 </w:t>
            </w:r>
          </w:p>
        </w:tc>
        <w:tc>
          <w:tcPr>
            <w:tcW w:w="1416" w:type="dxa"/>
            <w:tcBorders>
              <w:top w:val="single" w:color="auto" w:sz="4" w:space="0"/>
              <w:left w:val="single" w:color="auto" w:sz="4" w:space="0"/>
              <w:bottom w:val="single" w:color="auto" w:sz="4" w:space="0"/>
              <w:right w:val="single" w:color="auto" w:sz="4" w:space="0"/>
            </w:tcBorders>
            <w:vAlign w:val="center"/>
          </w:tcPr>
          <w:p w14:paraId="2ABDE74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0.062</w:t>
            </w:r>
          </w:p>
        </w:tc>
        <w:tc>
          <w:tcPr>
            <w:tcW w:w="1603" w:type="dxa"/>
            <w:tcBorders>
              <w:top w:val="single" w:color="auto" w:sz="4" w:space="0"/>
              <w:left w:val="single" w:color="auto" w:sz="4" w:space="0"/>
              <w:bottom w:val="single" w:color="auto" w:sz="4" w:space="0"/>
              <w:right w:val="single" w:color="auto" w:sz="4" w:space="0"/>
            </w:tcBorders>
            <w:vAlign w:val="center"/>
          </w:tcPr>
          <w:p w14:paraId="4A2B53B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0.00003 </w:t>
            </w:r>
          </w:p>
        </w:tc>
        <w:tc>
          <w:tcPr>
            <w:tcW w:w="1375" w:type="dxa"/>
            <w:tcBorders>
              <w:top w:val="single" w:color="auto" w:sz="4" w:space="0"/>
              <w:left w:val="single" w:color="auto" w:sz="4" w:space="0"/>
              <w:bottom w:val="single" w:color="auto" w:sz="4" w:space="0"/>
              <w:right w:val="single" w:color="auto" w:sz="4" w:space="0"/>
            </w:tcBorders>
            <w:vAlign w:val="center"/>
          </w:tcPr>
          <w:p w14:paraId="6722AA9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0.062</w:t>
            </w:r>
          </w:p>
        </w:tc>
      </w:tr>
      <w:tr w14:paraId="763E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1" w:type="dxa"/>
            <w:tcBorders>
              <w:left w:val="single" w:color="auto" w:sz="4" w:space="0"/>
              <w:bottom w:val="single" w:color="auto" w:sz="4" w:space="0"/>
              <w:right w:val="single" w:color="auto" w:sz="4" w:space="0"/>
            </w:tcBorders>
            <w:vAlign w:val="center"/>
          </w:tcPr>
          <w:p w14:paraId="5849391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697" w:type="dxa"/>
            <w:tcBorders>
              <w:left w:val="single" w:color="auto" w:sz="4" w:space="0"/>
              <w:bottom w:val="single" w:color="auto" w:sz="4" w:space="0"/>
              <w:right w:val="single" w:color="auto" w:sz="4" w:space="0"/>
            </w:tcBorders>
            <w:vAlign w:val="center"/>
          </w:tcPr>
          <w:p w14:paraId="466C0CC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硅胶</w:t>
            </w:r>
          </w:p>
        </w:tc>
        <w:tc>
          <w:tcPr>
            <w:tcW w:w="1196" w:type="dxa"/>
            <w:tcBorders>
              <w:left w:val="single" w:color="auto" w:sz="4" w:space="0"/>
              <w:bottom w:val="single" w:color="auto" w:sz="4" w:space="0"/>
              <w:right w:val="single" w:color="auto" w:sz="4" w:space="0"/>
            </w:tcBorders>
            <w:vAlign w:val="center"/>
          </w:tcPr>
          <w:p w14:paraId="30B7031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工业级</w:t>
            </w:r>
          </w:p>
        </w:tc>
        <w:tc>
          <w:tcPr>
            <w:tcW w:w="1520" w:type="dxa"/>
            <w:tcBorders>
              <w:top w:val="single" w:color="auto" w:sz="4" w:space="0"/>
              <w:left w:val="single" w:color="auto" w:sz="4" w:space="0"/>
              <w:bottom w:val="single" w:color="auto" w:sz="4" w:space="0"/>
              <w:right w:val="single" w:color="auto" w:sz="4" w:space="0"/>
            </w:tcBorders>
            <w:vAlign w:val="center"/>
          </w:tcPr>
          <w:p w14:paraId="6B1C9AD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0.0012 </w:t>
            </w:r>
          </w:p>
        </w:tc>
        <w:tc>
          <w:tcPr>
            <w:tcW w:w="1416" w:type="dxa"/>
            <w:tcBorders>
              <w:top w:val="single" w:color="auto" w:sz="4" w:space="0"/>
              <w:left w:val="single" w:color="auto" w:sz="4" w:space="0"/>
              <w:bottom w:val="single" w:color="auto" w:sz="4" w:space="0"/>
              <w:right w:val="single" w:color="auto" w:sz="4" w:space="0"/>
            </w:tcBorders>
            <w:vAlign w:val="center"/>
          </w:tcPr>
          <w:p w14:paraId="61AB0E0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2.438</w:t>
            </w:r>
          </w:p>
        </w:tc>
        <w:tc>
          <w:tcPr>
            <w:tcW w:w="1603" w:type="dxa"/>
            <w:tcBorders>
              <w:top w:val="single" w:color="auto" w:sz="4" w:space="0"/>
              <w:left w:val="single" w:color="auto" w:sz="4" w:space="0"/>
              <w:bottom w:val="single" w:color="auto" w:sz="4" w:space="0"/>
              <w:right w:val="single" w:color="auto" w:sz="4" w:space="0"/>
            </w:tcBorders>
            <w:vAlign w:val="center"/>
          </w:tcPr>
          <w:p w14:paraId="72627AD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0.0012 </w:t>
            </w:r>
          </w:p>
        </w:tc>
        <w:tc>
          <w:tcPr>
            <w:tcW w:w="1375" w:type="dxa"/>
            <w:tcBorders>
              <w:top w:val="single" w:color="auto" w:sz="4" w:space="0"/>
              <w:left w:val="single" w:color="auto" w:sz="4" w:space="0"/>
              <w:bottom w:val="single" w:color="auto" w:sz="4" w:space="0"/>
              <w:right w:val="single" w:color="auto" w:sz="4" w:space="0"/>
            </w:tcBorders>
            <w:vAlign w:val="center"/>
          </w:tcPr>
          <w:p w14:paraId="7426CB9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2.438</w:t>
            </w:r>
          </w:p>
        </w:tc>
      </w:tr>
    </w:tbl>
    <w:p w14:paraId="44B31080">
      <w:pPr>
        <w:snapToGrid w:val="0"/>
        <w:spacing w:before="156" w:beforeLines="50" w:line="360" w:lineRule="auto"/>
        <w:outlineLvl w:val="3"/>
        <w:rPr>
          <w:rFonts w:hint="eastAsia"/>
          <w:b/>
          <w:color w:val="auto"/>
          <w:sz w:val="24"/>
          <w:szCs w:val="30"/>
          <w:lang w:val="en-US" w:eastAsia="zh-CN"/>
        </w:rPr>
      </w:pPr>
      <w:r>
        <w:rPr>
          <w:b/>
          <w:color w:val="auto"/>
          <w:sz w:val="24"/>
          <w:szCs w:val="30"/>
        </w:rPr>
        <w:t>2.1.</w:t>
      </w:r>
      <w:r>
        <w:rPr>
          <w:rFonts w:hint="eastAsia"/>
          <w:b/>
          <w:color w:val="auto"/>
          <w:sz w:val="24"/>
          <w:szCs w:val="30"/>
        </w:rPr>
        <w:t>2.</w:t>
      </w:r>
      <w:r>
        <w:rPr>
          <w:rFonts w:hint="eastAsia"/>
          <w:b/>
          <w:color w:val="auto"/>
          <w:sz w:val="24"/>
          <w:szCs w:val="30"/>
          <w:lang w:val="en-US" w:eastAsia="zh-CN"/>
        </w:rPr>
        <w:t>3生产设备</w:t>
      </w:r>
    </w:p>
    <w:p w14:paraId="4D471CBB">
      <w:pPr>
        <w:tabs>
          <w:tab w:val="left" w:pos="3119"/>
        </w:tabs>
        <w:snapToGrid w:val="0"/>
        <w:spacing w:line="360" w:lineRule="auto"/>
        <w:ind w:firstLine="480" w:firstLineChars="200"/>
        <w:rPr>
          <w:rFonts w:hint="default" w:ascii="Times New Roman" w:hAnsi="Times New Roman" w:eastAsia="宋体" w:cs="Times New Roman"/>
          <w:sz w:val="24"/>
          <w:szCs w:val="24"/>
          <w:lang w:val="en-US" w:eastAsia="zh-CN"/>
        </w:rPr>
      </w:pPr>
      <w:r>
        <w:rPr>
          <w:rFonts w:hint="eastAsia"/>
          <w:bCs/>
          <w:sz w:val="24"/>
          <w:lang w:val="en-US" w:eastAsia="zh-CN"/>
        </w:rPr>
        <w:t>相对于环评，反应釜规格由6.0m</w:t>
      </w:r>
      <w:r>
        <w:rPr>
          <w:rFonts w:hint="eastAsia"/>
          <w:bCs/>
          <w:sz w:val="24"/>
          <w:vertAlign w:val="superscript"/>
          <w:lang w:val="en-US" w:eastAsia="zh-CN"/>
        </w:rPr>
        <w:t>3</w:t>
      </w:r>
      <w:r>
        <w:rPr>
          <w:rFonts w:hint="eastAsia"/>
          <w:bCs/>
          <w:sz w:val="24"/>
          <w:lang w:val="en-US" w:eastAsia="zh-CN"/>
        </w:rPr>
        <w:t>变为6.1m</w:t>
      </w:r>
      <w:r>
        <w:rPr>
          <w:rFonts w:hint="eastAsia"/>
          <w:bCs/>
          <w:sz w:val="24"/>
          <w:vertAlign w:val="superscript"/>
          <w:lang w:val="en-US" w:eastAsia="zh-CN"/>
        </w:rPr>
        <w:t>3</w:t>
      </w:r>
      <w:r>
        <w:rPr>
          <w:rFonts w:hint="eastAsia"/>
          <w:bCs/>
          <w:sz w:val="24"/>
          <w:lang w:val="en-US" w:eastAsia="zh-CN"/>
        </w:rPr>
        <w:t>，装料系数稍降低，但批次投料量和产能不变，凝聚、汽化、蒸汽发生设备减少，原高温干燥烧结系统变为预干燥系统和高温流化系统，</w:t>
      </w:r>
      <w:r>
        <w:rPr>
          <w:rFonts w:hint="eastAsia" w:ascii="Times New Roman" w:hAnsi="Times New Roman" w:eastAsia="宋体" w:cs="Times New Roman"/>
          <w:sz w:val="24"/>
          <w:szCs w:val="24"/>
          <w:lang w:val="en-US" w:eastAsia="zh-CN"/>
        </w:rPr>
        <w:t>其余与环评一致</w:t>
      </w:r>
      <w:r>
        <w:rPr>
          <w:rFonts w:hint="eastAsia" w:eastAsia="宋体" w:cs="Times New Roman"/>
          <w:sz w:val="24"/>
          <w:szCs w:val="24"/>
          <w:lang w:val="en-US" w:eastAsia="zh-CN"/>
        </w:rPr>
        <w:t>，不属于生产、处置或储存能力增大30%及以上的，因此不属于重大变动。</w:t>
      </w:r>
    </w:p>
    <w:p w14:paraId="17A92CB2">
      <w:pPr>
        <w:tabs>
          <w:tab w:val="left" w:pos="3119"/>
        </w:tabs>
        <w:snapToGrid w:val="0"/>
        <w:spacing w:line="360" w:lineRule="auto"/>
        <w:ind w:firstLine="480" w:firstLineChars="200"/>
        <w:rPr>
          <w:rFonts w:hint="default" w:eastAsia="宋体"/>
          <w:bCs/>
          <w:sz w:val="24"/>
          <w:lang w:val="en-US" w:eastAsia="zh-CN"/>
        </w:rPr>
      </w:pPr>
      <w:r>
        <w:rPr>
          <w:rFonts w:hint="eastAsia" w:ascii="Times New Roman" w:hAnsi="Times New Roman" w:eastAsia="宋体" w:cs="Times New Roman"/>
          <w:sz w:val="24"/>
          <w:szCs w:val="24"/>
          <w:lang w:val="en-US" w:eastAsia="zh-CN"/>
        </w:rPr>
        <w:t>具体设备变动情况详见下表</w:t>
      </w:r>
      <w:r>
        <w:rPr>
          <w:rFonts w:hint="eastAsia" w:eastAsia="宋体" w:cs="Times New Roman"/>
          <w:sz w:val="24"/>
          <w:szCs w:val="24"/>
          <w:lang w:val="en-US" w:eastAsia="zh-CN"/>
        </w:rPr>
        <w:t>。</w:t>
      </w:r>
    </w:p>
    <w:p w14:paraId="01C247F2">
      <w:pPr>
        <w:snapToGrid w:val="0"/>
        <w:jc w:val="center"/>
        <w:rPr>
          <w:rFonts w:hint="default" w:eastAsia="宋体"/>
          <w:b/>
          <w:bCs/>
          <w:color w:val="000000"/>
          <w:szCs w:val="21"/>
          <w:lang w:val="en-US" w:eastAsia="zh-CN"/>
        </w:rPr>
      </w:pPr>
      <w:r>
        <w:rPr>
          <w:b/>
          <w:bCs/>
          <w:color w:val="000000"/>
          <w:szCs w:val="21"/>
        </w:rPr>
        <w:t>表</w:t>
      </w:r>
      <w:r>
        <w:rPr>
          <w:rFonts w:hint="eastAsia"/>
          <w:b/>
          <w:bCs/>
          <w:color w:val="000000"/>
          <w:szCs w:val="21"/>
          <w:lang w:val="en-US" w:eastAsia="zh-CN"/>
        </w:rPr>
        <w:t>2.1-6</w:t>
      </w:r>
      <w:r>
        <w:rPr>
          <w:b/>
          <w:bCs/>
          <w:color w:val="000000"/>
          <w:szCs w:val="21"/>
        </w:rPr>
        <w:t xml:space="preserve">  </w:t>
      </w:r>
      <w:r>
        <w:rPr>
          <w:rFonts w:hint="eastAsia"/>
          <w:b/>
          <w:bCs/>
          <w:color w:val="000000"/>
          <w:szCs w:val="21"/>
          <w:lang w:val="en-US" w:eastAsia="zh-CN"/>
        </w:rPr>
        <w:t>PFA</w:t>
      </w:r>
      <w:r>
        <w:rPr>
          <w:b/>
          <w:bCs/>
          <w:color w:val="000000"/>
          <w:szCs w:val="21"/>
        </w:rPr>
        <w:t>生产线设备</w:t>
      </w:r>
      <w:r>
        <w:rPr>
          <w:rFonts w:hint="eastAsia"/>
          <w:b/>
          <w:bCs/>
          <w:color w:val="000000"/>
          <w:szCs w:val="21"/>
          <w:lang w:val="en-US" w:eastAsia="zh-CN"/>
        </w:rPr>
        <w:t>变动对照表</w:t>
      </w:r>
    </w:p>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
        <w:gridCol w:w="1351"/>
        <w:gridCol w:w="1230"/>
        <w:gridCol w:w="690"/>
        <w:gridCol w:w="600"/>
        <w:gridCol w:w="1156"/>
        <w:gridCol w:w="1157"/>
        <w:gridCol w:w="810"/>
        <w:gridCol w:w="855"/>
        <w:gridCol w:w="1020"/>
      </w:tblGrid>
      <w:tr w14:paraId="580F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83D6A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序号</w:t>
            </w:r>
          </w:p>
        </w:tc>
        <w:tc>
          <w:tcPr>
            <w:tcW w:w="38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6F99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环评审批情况</w:t>
            </w:r>
          </w:p>
        </w:tc>
        <w:tc>
          <w:tcPr>
            <w:tcW w:w="39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E313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实际建设情况</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124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变化情况</w:t>
            </w:r>
          </w:p>
        </w:tc>
      </w:tr>
      <w:tr w14:paraId="51A41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B4D44">
            <w:pPr>
              <w:spacing w:line="240" w:lineRule="auto"/>
              <w:jc w:val="center"/>
              <w:rPr>
                <w:rFonts w:hint="default" w:ascii="Times New Roman" w:hAnsi="Times New Roman" w:eastAsia="宋体" w:cs="Times New Roman"/>
                <w:i w:val="0"/>
                <w:iCs w:val="0"/>
                <w:color w:val="000000"/>
                <w:sz w:val="18"/>
                <w:szCs w:val="18"/>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8912">
            <w:pPr>
              <w:spacing w:line="240" w:lineRule="auto"/>
              <w:jc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生产设施名称</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82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规格型号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1D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材质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D7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数量（台/套）</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AAB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生产设施名称</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662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规格型号</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F7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材质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434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数量（台/套）</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A6E2">
            <w:pPr>
              <w:spacing w:line="240" w:lineRule="auto"/>
              <w:jc w:val="center"/>
              <w:rPr>
                <w:rFonts w:hint="default" w:ascii="Times New Roman" w:hAnsi="Times New Roman" w:eastAsia="宋体" w:cs="Times New Roman"/>
                <w:i w:val="0"/>
                <w:iCs w:val="0"/>
                <w:color w:val="000000"/>
                <w:sz w:val="18"/>
                <w:szCs w:val="18"/>
                <w:u w:val="none"/>
              </w:rPr>
            </w:pPr>
          </w:p>
        </w:tc>
      </w:tr>
      <w:tr w14:paraId="4144A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50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42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PFA反应釜</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D1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1620（1500）6.0m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0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不锈钢316L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C1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3C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PFA反应釜</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42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1720</w:t>
            </w:r>
            <w:r>
              <w:rPr>
                <w:rStyle w:val="27"/>
                <w:rFonts w:hint="default" w:ascii="Times New Roman" w:hAnsi="Times New Roman" w:cs="Times New Roman"/>
                <w:sz w:val="18"/>
                <w:szCs w:val="18"/>
                <w:lang w:val="en-US" w:eastAsia="zh-CN" w:bidi="ar"/>
              </w:rPr>
              <w:t>（</w:t>
            </w:r>
            <w:r>
              <w:rPr>
                <w:rStyle w:val="28"/>
                <w:rFonts w:hint="default" w:ascii="Times New Roman" w:hAnsi="Times New Roman" w:eastAsia="宋体" w:cs="Times New Roman"/>
                <w:sz w:val="18"/>
                <w:szCs w:val="18"/>
                <w:lang w:val="en-US" w:eastAsia="zh-CN" w:bidi="ar"/>
              </w:rPr>
              <w:t>1600</w:t>
            </w:r>
            <w:r>
              <w:rPr>
                <w:rStyle w:val="27"/>
                <w:rFonts w:hint="default" w:ascii="Times New Roman" w:hAnsi="Times New Roman" w:cs="Times New Roman"/>
                <w:sz w:val="18"/>
                <w:szCs w:val="18"/>
                <w:lang w:val="en-US" w:eastAsia="zh-CN" w:bidi="ar"/>
              </w:rPr>
              <w:t>）</w:t>
            </w:r>
            <w:r>
              <w:rPr>
                <w:rStyle w:val="28"/>
                <w:rFonts w:hint="default" w:ascii="Times New Roman" w:hAnsi="Times New Roman" w:eastAsia="宋体" w:cs="Times New Roman"/>
                <w:sz w:val="18"/>
                <w:szCs w:val="18"/>
                <w:lang w:val="en-US" w:eastAsia="zh-CN" w:bidi="ar"/>
              </w:rPr>
              <w:t>6.1m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D7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不锈钢</w:t>
            </w:r>
            <w:r>
              <w:rPr>
                <w:rStyle w:val="28"/>
                <w:rFonts w:hint="default" w:ascii="Times New Roman" w:hAnsi="Times New Roman" w:eastAsia="宋体" w:cs="Times New Roman"/>
                <w:sz w:val="18"/>
                <w:szCs w:val="18"/>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4CA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4D3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规格由6.0m</w:t>
            </w:r>
            <w:r>
              <w:rPr>
                <w:rFonts w:hint="default" w:ascii="Times New Roman" w:hAnsi="Times New Roman" w:eastAsia="宋体" w:cs="Times New Roman"/>
                <w:i w:val="0"/>
                <w:iCs w:val="0"/>
                <w:color w:val="000000"/>
                <w:kern w:val="0"/>
                <w:sz w:val="18"/>
                <w:szCs w:val="18"/>
                <w:u w:val="none"/>
                <w:vertAlign w:val="superscript"/>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变为6.1m</w:t>
            </w:r>
            <w:r>
              <w:rPr>
                <w:rFonts w:hint="default" w:ascii="Times New Roman" w:hAnsi="Times New Roman" w:eastAsia="宋体" w:cs="Times New Roman"/>
                <w:i w:val="0"/>
                <w:iCs w:val="0"/>
                <w:color w:val="000000"/>
                <w:kern w:val="0"/>
                <w:sz w:val="18"/>
                <w:szCs w:val="18"/>
                <w:u w:val="none"/>
                <w:vertAlign w:val="superscript"/>
                <w:lang w:val="en-US" w:eastAsia="zh-CN" w:bidi="ar"/>
              </w:rPr>
              <w:t>3</w:t>
            </w:r>
          </w:p>
        </w:tc>
      </w:tr>
      <w:tr w14:paraId="63EA4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38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8A8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PPVE储罐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6D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50~100L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6D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15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0B51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PPVE储罐</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72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50~100L</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E4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0C4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20B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0A6C1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DC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E78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PFA乳液槽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D92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55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159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61E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PFA乳液槽</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EC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12m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47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94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5B44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6E86D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D4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63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PFA提升罐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C60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2A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C3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FE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PFA提升罐</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03D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3.6m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E1B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85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B8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19839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4D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00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PFA电解质计量罐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44F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Φ400x900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97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A4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7D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PFA电解质计量罐</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CB1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D6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71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E17B">
            <w:pPr>
              <w:keepNext w:val="0"/>
              <w:keepLines w:val="0"/>
              <w:widowControl/>
              <w:suppressLineNumbers w:val="0"/>
              <w:spacing w:line="240" w:lineRule="auto"/>
              <w:jc w:val="center"/>
              <w:textAlignment w:val="center"/>
              <w:rPr>
                <w:rFonts w:hint="eastAsia" w:ascii="Times New Roman" w:hAnsi="Times New Roman" w:eastAsia="宋体" w:cs="Times New Roman"/>
                <w:i w:val="0"/>
                <w:iCs w:val="0"/>
                <w:color w:val="000000"/>
                <w:sz w:val="18"/>
                <w:szCs w:val="18"/>
                <w:u w:val="none"/>
                <w:lang w:val="en-US" w:eastAsia="zh-CN"/>
              </w:rPr>
            </w:pPr>
            <w:r>
              <w:rPr>
                <w:rFonts w:hint="eastAsia" w:ascii="Times New Roman" w:hAnsi="Times New Roman" w:eastAsia="宋体" w:cs="Times New Roman"/>
                <w:i w:val="0"/>
                <w:iCs w:val="0"/>
                <w:color w:val="000000"/>
                <w:sz w:val="18"/>
                <w:szCs w:val="18"/>
                <w:u w:val="none"/>
                <w:lang w:val="en-US" w:eastAsia="zh-CN"/>
              </w:rPr>
              <w:t>减少</w:t>
            </w:r>
          </w:p>
        </w:tc>
      </w:tr>
      <w:tr w14:paraId="0F00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0A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08A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PFA电解质配料槽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C3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Φ1500x2250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7A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33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B72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PFA电解质配料槽</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0B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F5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4A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BE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sz w:val="18"/>
                <w:szCs w:val="18"/>
                <w:u w:val="none"/>
                <w:lang w:val="en-US" w:eastAsia="zh-CN"/>
              </w:rPr>
              <w:t>减少</w:t>
            </w:r>
          </w:p>
        </w:tc>
      </w:tr>
      <w:tr w14:paraId="1CE4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968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45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PFA凝聚釜</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8B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Φ1500x2250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39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5B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C1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PFA凝聚釜</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2C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2E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306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F8B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sz w:val="18"/>
                <w:szCs w:val="18"/>
                <w:u w:val="none"/>
                <w:lang w:val="en-US" w:eastAsia="zh-CN"/>
              </w:rPr>
              <w:t>减少</w:t>
            </w:r>
          </w:p>
        </w:tc>
      </w:tr>
      <w:tr w14:paraId="65518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A5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BD9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PFA洗涤釜</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5A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Φ1800x3920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C65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B2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415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PFA洗涤釜</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94A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Φ1800x3920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B2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39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D8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3C05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13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E1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PFA粉料分离釜</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99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Φ1800x3490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051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47C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4CD8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PFA粉料分离釜</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4E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Φ1800x3490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39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9A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75B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5A5EA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0B4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4F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PFA母液槽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FA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Φ2200x4130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46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C3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865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PFA母液槽</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C9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Φ2200x4130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1B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CB5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2B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6139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FA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8A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PFA湿料混合槽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B27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E0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AC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C9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PFA湿料混合槽</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13A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F9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2EA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C8A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0B84E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AC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DB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PFA干料混合槽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79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FF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B0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35D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PFA干料混合槽</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AE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EE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1B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41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47CB5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5D8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0C6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PFA粉料罐(造粒用)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77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41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08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1E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PFA粉料罐(造粒用)</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DAC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60L</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B3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59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94D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DDBD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vMerge w:val="restart"/>
            <w:tcBorders>
              <w:top w:val="single" w:color="000000" w:sz="4" w:space="0"/>
              <w:left w:val="single" w:color="000000" w:sz="4" w:space="0"/>
              <w:right w:val="single" w:color="000000" w:sz="4" w:space="0"/>
            </w:tcBorders>
            <w:shd w:val="clear" w:color="auto" w:fill="auto"/>
            <w:vAlign w:val="center"/>
          </w:tcPr>
          <w:p w14:paraId="246C56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1351" w:type="dxa"/>
            <w:vMerge w:val="restart"/>
            <w:tcBorders>
              <w:top w:val="single" w:color="000000" w:sz="4" w:space="0"/>
              <w:left w:val="single" w:color="000000" w:sz="4" w:space="0"/>
              <w:right w:val="single" w:color="000000" w:sz="4" w:space="0"/>
            </w:tcBorders>
            <w:shd w:val="clear" w:color="auto" w:fill="auto"/>
            <w:vAlign w:val="center"/>
          </w:tcPr>
          <w:p w14:paraId="62160A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PFA高温干燥烧结系统</w:t>
            </w:r>
          </w:p>
        </w:tc>
        <w:tc>
          <w:tcPr>
            <w:tcW w:w="1230" w:type="dxa"/>
            <w:vMerge w:val="restart"/>
            <w:tcBorders>
              <w:top w:val="single" w:color="000000" w:sz="4" w:space="0"/>
              <w:left w:val="single" w:color="000000" w:sz="4" w:space="0"/>
              <w:right w:val="single" w:color="000000" w:sz="4" w:space="0"/>
            </w:tcBorders>
            <w:shd w:val="clear" w:color="auto" w:fill="auto"/>
            <w:vAlign w:val="center"/>
          </w:tcPr>
          <w:p w14:paraId="698F08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250kg/h</w:t>
            </w:r>
          </w:p>
        </w:tc>
        <w:tc>
          <w:tcPr>
            <w:tcW w:w="690" w:type="dxa"/>
            <w:vMerge w:val="restart"/>
            <w:tcBorders>
              <w:top w:val="single" w:color="000000" w:sz="4" w:space="0"/>
              <w:left w:val="single" w:color="000000" w:sz="4" w:space="0"/>
              <w:right w:val="single" w:color="000000" w:sz="4" w:space="0"/>
            </w:tcBorders>
            <w:shd w:val="clear" w:color="auto" w:fill="auto"/>
            <w:vAlign w:val="center"/>
          </w:tcPr>
          <w:p w14:paraId="5A7B68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vMerge w:val="restart"/>
            <w:tcBorders>
              <w:top w:val="single" w:color="000000" w:sz="4" w:space="0"/>
              <w:left w:val="single" w:color="000000" w:sz="4" w:space="0"/>
              <w:right w:val="single" w:color="000000" w:sz="4" w:space="0"/>
            </w:tcBorders>
            <w:shd w:val="clear" w:color="auto" w:fill="auto"/>
            <w:vAlign w:val="center"/>
          </w:tcPr>
          <w:p w14:paraId="062FC244">
            <w:pPr>
              <w:keepNext w:val="0"/>
              <w:keepLines w:val="0"/>
              <w:widowControl/>
              <w:suppressLineNumbers w:val="0"/>
              <w:spacing w:line="240" w:lineRule="auto"/>
              <w:jc w:val="center"/>
              <w:textAlignment w:val="center"/>
              <w:rPr>
                <w:rFonts w:hint="eastAsia" w:ascii="Times New Roman" w:hAnsi="Times New Roman" w:eastAsia="宋体" w:cs="Times New Roman"/>
                <w:i w:val="0"/>
                <w:iCs w:val="0"/>
                <w:color w:val="000000"/>
                <w:sz w:val="18"/>
                <w:szCs w:val="18"/>
                <w:u w:val="none"/>
                <w:lang w:val="en-US" w:eastAsia="zh-CN"/>
              </w:rPr>
            </w:pPr>
            <w:r>
              <w:rPr>
                <w:rFonts w:hint="eastAsia" w:cs="Times New Roman"/>
                <w:i w:val="0"/>
                <w:iCs w:val="0"/>
                <w:color w:val="000000"/>
                <w:sz w:val="18"/>
                <w:szCs w:val="18"/>
                <w:u w:val="none"/>
                <w:lang w:val="en-US" w:eastAsia="zh-CN"/>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C0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cs="Times New Roman"/>
                <w:i w:val="0"/>
                <w:iCs w:val="0"/>
                <w:color w:val="000000"/>
                <w:kern w:val="0"/>
                <w:sz w:val="18"/>
                <w:szCs w:val="18"/>
                <w:u w:val="none"/>
                <w:lang w:val="en-US" w:eastAsia="zh-CN" w:bidi="ar"/>
              </w:rPr>
              <w:t>PFA预干燥系统</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CE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592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78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cs="Times New Roman"/>
                <w:i w:val="0"/>
                <w:iCs w:val="0"/>
                <w:color w:val="000000"/>
                <w:kern w:val="0"/>
                <w:sz w:val="18"/>
                <w:szCs w:val="18"/>
                <w:u w:val="none"/>
                <w:lang w:val="en-US" w:eastAsia="zh-CN" w:bidi="ar"/>
              </w:rPr>
              <w:t>1</w:t>
            </w:r>
          </w:p>
        </w:tc>
        <w:tc>
          <w:tcPr>
            <w:tcW w:w="1020" w:type="dxa"/>
            <w:vMerge w:val="restart"/>
            <w:tcBorders>
              <w:top w:val="single" w:color="000000" w:sz="4" w:space="0"/>
              <w:left w:val="single" w:color="000000" w:sz="4" w:space="0"/>
              <w:right w:val="single" w:color="000000" w:sz="4" w:space="0"/>
            </w:tcBorders>
            <w:shd w:val="clear" w:color="auto" w:fill="auto"/>
            <w:noWrap/>
            <w:vAlign w:val="center"/>
          </w:tcPr>
          <w:p w14:paraId="7C26FB12">
            <w:pPr>
              <w:keepNext w:val="0"/>
              <w:keepLines w:val="0"/>
              <w:widowControl/>
              <w:suppressLineNumbers w:val="0"/>
              <w:spacing w:line="240" w:lineRule="auto"/>
              <w:jc w:val="center"/>
              <w:textAlignment w:val="center"/>
              <w:rPr>
                <w:rFonts w:hint="eastAsia" w:ascii="Times New Roman" w:hAnsi="Times New Roman" w:eastAsia="宋体" w:cs="Times New Roman"/>
                <w:i w:val="0"/>
                <w:iCs w:val="0"/>
                <w:color w:val="000000"/>
                <w:sz w:val="18"/>
                <w:szCs w:val="18"/>
                <w:u w:val="none"/>
                <w:lang w:val="en-US" w:eastAsia="zh-CN"/>
              </w:rPr>
            </w:pPr>
            <w:r>
              <w:rPr>
                <w:rFonts w:hint="eastAsia" w:cs="Times New Roman"/>
                <w:i w:val="0"/>
                <w:iCs w:val="0"/>
                <w:color w:val="000000"/>
                <w:sz w:val="18"/>
                <w:szCs w:val="18"/>
                <w:u w:val="none"/>
                <w:lang w:val="en-US" w:eastAsia="zh-CN"/>
              </w:rPr>
              <w:t>调整</w:t>
            </w:r>
          </w:p>
        </w:tc>
      </w:tr>
      <w:tr w14:paraId="18057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vMerge w:val="continue"/>
            <w:tcBorders>
              <w:left w:val="single" w:color="000000" w:sz="4" w:space="0"/>
              <w:bottom w:val="single" w:color="000000" w:sz="4" w:space="0"/>
              <w:right w:val="single" w:color="000000" w:sz="4" w:space="0"/>
            </w:tcBorders>
            <w:shd w:val="clear" w:color="auto" w:fill="auto"/>
            <w:vAlign w:val="center"/>
          </w:tcPr>
          <w:p w14:paraId="4C0C71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351" w:type="dxa"/>
            <w:vMerge w:val="continue"/>
            <w:tcBorders>
              <w:left w:val="single" w:color="000000" w:sz="4" w:space="0"/>
              <w:bottom w:val="single" w:color="000000" w:sz="4" w:space="0"/>
              <w:right w:val="single" w:color="000000" w:sz="4" w:space="0"/>
            </w:tcBorders>
            <w:shd w:val="clear" w:color="auto" w:fill="auto"/>
            <w:vAlign w:val="center"/>
          </w:tcPr>
          <w:p w14:paraId="1E3142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30" w:type="dxa"/>
            <w:vMerge w:val="continue"/>
            <w:tcBorders>
              <w:left w:val="single" w:color="000000" w:sz="4" w:space="0"/>
              <w:bottom w:val="single" w:color="000000" w:sz="4" w:space="0"/>
              <w:right w:val="single" w:color="000000" w:sz="4" w:space="0"/>
            </w:tcBorders>
            <w:shd w:val="clear" w:color="auto" w:fill="auto"/>
            <w:vAlign w:val="center"/>
          </w:tcPr>
          <w:p w14:paraId="734FDC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690" w:type="dxa"/>
            <w:vMerge w:val="continue"/>
            <w:tcBorders>
              <w:left w:val="single" w:color="000000" w:sz="4" w:space="0"/>
              <w:bottom w:val="single" w:color="000000" w:sz="4" w:space="0"/>
              <w:right w:val="single" w:color="000000" w:sz="4" w:space="0"/>
            </w:tcBorders>
            <w:shd w:val="clear" w:color="auto" w:fill="auto"/>
            <w:vAlign w:val="center"/>
          </w:tcPr>
          <w:p w14:paraId="37DFB8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600" w:type="dxa"/>
            <w:vMerge w:val="continue"/>
            <w:tcBorders>
              <w:left w:val="single" w:color="000000" w:sz="4" w:space="0"/>
              <w:bottom w:val="single" w:color="000000" w:sz="4" w:space="0"/>
              <w:right w:val="single" w:color="000000" w:sz="4" w:space="0"/>
            </w:tcBorders>
            <w:shd w:val="clear" w:color="auto" w:fill="auto"/>
            <w:vAlign w:val="center"/>
          </w:tcPr>
          <w:p w14:paraId="401876FB">
            <w:pPr>
              <w:keepNext w:val="0"/>
              <w:keepLines w:val="0"/>
              <w:widowControl/>
              <w:suppressLineNumbers w:val="0"/>
              <w:spacing w:line="240" w:lineRule="auto"/>
              <w:jc w:val="center"/>
              <w:textAlignment w:val="center"/>
              <w:rPr>
                <w:rFonts w:hint="eastAsia" w:cs="Times New Roman"/>
                <w:i w:val="0"/>
                <w:iCs w:val="0"/>
                <w:color w:val="000000"/>
                <w:sz w:val="18"/>
                <w:szCs w:val="18"/>
                <w:u w:val="none"/>
                <w:lang w:val="en-US" w:eastAsia="zh-CN"/>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13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cs="Times New Roman"/>
                <w:i w:val="0"/>
                <w:iCs w:val="0"/>
                <w:color w:val="000000"/>
                <w:kern w:val="0"/>
                <w:sz w:val="18"/>
                <w:szCs w:val="18"/>
                <w:u w:val="none"/>
                <w:lang w:val="en-US" w:eastAsia="zh-CN" w:bidi="ar"/>
              </w:rPr>
              <w:t>PFA高温流化系统</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79F01">
            <w:pPr>
              <w:keepNext w:val="0"/>
              <w:keepLines w:val="0"/>
              <w:widowControl/>
              <w:suppressLineNumbers w:val="0"/>
              <w:spacing w:line="240" w:lineRule="auto"/>
              <w:jc w:val="center"/>
              <w:textAlignment w:val="center"/>
            </w:pPr>
            <w:r>
              <w:rPr>
                <w:rFonts w:hint="default" w:ascii="Times New Roman" w:hAnsi="Times New Roman" w:eastAsia="宋体" w:cs="Times New Roman"/>
                <w:i w:val="0"/>
                <w:iCs w:val="0"/>
                <w:color w:val="000000"/>
                <w:kern w:val="0"/>
                <w:sz w:val="18"/>
                <w:szCs w:val="18"/>
                <w:u w:val="none"/>
                <w:lang w:val="en-US" w:eastAsia="zh-CN" w:bidi="ar"/>
              </w:rPr>
              <w:t>250kg/h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12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33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cs="Times New Roman"/>
                <w:i w:val="0"/>
                <w:iCs w:val="0"/>
                <w:color w:val="000000"/>
                <w:kern w:val="0"/>
                <w:sz w:val="18"/>
                <w:szCs w:val="18"/>
                <w:u w:val="none"/>
                <w:lang w:val="en-US" w:eastAsia="zh-CN" w:bidi="ar"/>
              </w:rPr>
              <w:t>1</w:t>
            </w:r>
          </w:p>
        </w:tc>
        <w:tc>
          <w:tcPr>
            <w:tcW w:w="1020" w:type="dxa"/>
            <w:vMerge w:val="continue"/>
            <w:tcBorders>
              <w:left w:val="single" w:color="000000" w:sz="4" w:space="0"/>
              <w:bottom w:val="single" w:color="000000" w:sz="4" w:space="0"/>
              <w:right w:val="single" w:color="000000" w:sz="4" w:space="0"/>
            </w:tcBorders>
            <w:shd w:val="clear" w:color="auto" w:fill="auto"/>
            <w:noWrap/>
            <w:vAlign w:val="center"/>
          </w:tcPr>
          <w:p w14:paraId="37BDEC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p>
        </w:tc>
      </w:tr>
      <w:tr w14:paraId="753E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25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EC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PFA粉料冷却系统</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F2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250kg/h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AC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34C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90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PFA粉料冷却系统</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47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250kg/h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58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94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B7B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6A22D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D6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47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除铁器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5B6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500kg/h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0FC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28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B1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除铁器</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32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DE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6B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1E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122CE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593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A4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PFA喂料机</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D7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13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E1E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3C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PFA喂料机</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9C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60L</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531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73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2F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736BA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7E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53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PFA造粒机</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B4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400kg/h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F2D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99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7A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PFA造粒机</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01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75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ECB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2B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06AF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22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51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PFA离心脱水机</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B0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400kg/h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17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2F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D1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PFA离心脱水机</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79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1E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ED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05A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771AB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996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D2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PFA振动筛</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78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400kg/h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59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5DD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BE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PFA振动筛</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0D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400kg/h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9C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21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7A7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67E86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6D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19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蒸汽发生器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8D7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WSS1.0-1.25-Y(Q)</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8EC0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310s</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EA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AB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蒸汽发生器</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34CA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eastAsia" w:cs="Times New Roman"/>
                <w:i w:val="0"/>
                <w:iCs w:val="0"/>
                <w:color w:val="000000"/>
                <w:kern w:val="2"/>
                <w:sz w:val="18"/>
                <w:szCs w:val="18"/>
                <w:u w:val="none"/>
                <w:lang w:val="en-US" w:eastAsia="zh-CN" w:bidi="ar-SA"/>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89183">
            <w:pPr>
              <w:keepNext w:val="0"/>
              <w:keepLines w:val="0"/>
              <w:widowControl/>
              <w:suppressLineNumbers w:val="0"/>
              <w:spacing w:line="240" w:lineRule="auto"/>
              <w:jc w:val="center"/>
              <w:textAlignment w:val="center"/>
              <w:rPr>
                <w:rFonts w:hint="eastAsia" w:ascii="Times New Roman" w:hAnsi="Times New Roman" w:eastAsia="宋体" w:cs="Times New Roman"/>
                <w:i w:val="0"/>
                <w:iCs w:val="0"/>
                <w:color w:val="000000"/>
                <w:sz w:val="18"/>
                <w:szCs w:val="18"/>
                <w:u w:val="none"/>
                <w:lang w:val="en-US" w:eastAsia="zh-CN"/>
              </w:rPr>
            </w:pPr>
            <w:r>
              <w:rPr>
                <w:rFonts w:hint="eastAsia" w:cs="Times New Roman"/>
                <w:i w:val="0"/>
                <w:iCs w:val="0"/>
                <w:color w:val="000000"/>
                <w:sz w:val="18"/>
                <w:szCs w:val="18"/>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1B13">
            <w:pPr>
              <w:keepNext w:val="0"/>
              <w:keepLines w:val="0"/>
              <w:widowControl/>
              <w:suppressLineNumbers w:val="0"/>
              <w:spacing w:line="240" w:lineRule="auto"/>
              <w:jc w:val="center"/>
              <w:textAlignment w:val="center"/>
              <w:rPr>
                <w:rFonts w:hint="eastAsia" w:ascii="Times New Roman" w:hAnsi="Times New Roman" w:eastAsia="宋体" w:cs="Times New Roman"/>
                <w:i w:val="0"/>
                <w:iCs w:val="0"/>
                <w:color w:val="000000"/>
                <w:sz w:val="18"/>
                <w:szCs w:val="18"/>
                <w:u w:val="none"/>
                <w:lang w:val="en-US" w:eastAsia="zh-CN"/>
              </w:rPr>
            </w:pPr>
            <w:r>
              <w:rPr>
                <w:rFonts w:hint="eastAsia" w:cs="Times New Roman"/>
                <w:i w:val="0"/>
                <w:iCs w:val="0"/>
                <w:color w:val="000000"/>
                <w:sz w:val="18"/>
                <w:szCs w:val="18"/>
                <w:u w:val="none"/>
                <w:lang w:val="en-US" w:eastAsia="zh-CN"/>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8AD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cs="Times New Roman"/>
                <w:i w:val="0"/>
                <w:iCs w:val="0"/>
                <w:color w:val="000000"/>
                <w:kern w:val="0"/>
                <w:sz w:val="18"/>
                <w:szCs w:val="18"/>
                <w:u w:val="none"/>
                <w:lang w:val="en-US" w:eastAsia="zh-CN" w:bidi="ar"/>
              </w:rPr>
              <w:t>减少</w:t>
            </w:r>
          </w:p>
        </w:tc>
      </w:tr>
      <w:tr w14:paraId="1296A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142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58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自动包装机系统</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DE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500kg/h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AD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C0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7F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自动包装机系统</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A9B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500kg/h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1A7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7884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02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0E534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8BB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17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PFA汽化器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D4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立式管换热器；外形尺寸：Φ600×1700；换热面积（m</w:t>
            </w:r>
            <w:r>
              <w:rPr>
                <w:rStyle w:val="26"/>
                <w:rFonts w:hint="default" w:ascii="Times New Roman" w:hAnsi="Times New Roman" w:eastAsia="宋体" w:cs="Times New Roman"/>
                <w:sz w:val="18"/>
                <w:szCs w:val="18"/>
                <w:lang w:val="en-US" w:eastAsia="zh-CN" w:bidi="ar"/>
              </w:rPr>
              <w:t>2</w:t>
            </w:r>
            <w:r>
              <w:rPr>
                <w:rFonts w:hint="default" w:ascii="Times New Roman" w:hAnsi="Times New Roman" w:eastAsia="宋体" w:cs="Times New Roman"/>
                <w:i w:val="0"/>
                <w:iCs w:val="0"/>
                <w:color w:val="000000"/>
                <w:kern w:val="0"/>
                <w:sz w:val="18"/>
                <w:szCs w:val="18"/>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C3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壳：20；管：S30408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CB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1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A52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PFA汽化器</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C6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58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28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A4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sz w:val="18"/>
                <w:szCs w:val="18"/>
                <w:u w:val="none"/>
                <w:lang w:val="en-US" w:eastAsia="zh-CN"/>
              </w:rPr>
              <w:t>减少</w:t>
            </w:r>
          </w:p>
        </w:tc>
      </w:tr>
      <w:tr w14:paraId="5E04F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92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1B7D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氟树脂产品共用设备</w:t>
            </w:r>
          </w:p>
        </w:tc>
      </w:tr>
      <w:tr w14:paraId="0E196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8B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FF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硅胶干燥器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39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0.265m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17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不锈钢304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A5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D0A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0.265m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5A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不锈钢304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15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3F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70A96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950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724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高压水泵</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5FB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10.0MPa</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6D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9B2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4C0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10.0MPa</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28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846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2D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4857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C8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E0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清洗水槽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E4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A7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09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499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5.5m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26B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84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B96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3BF0D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FD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92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真空机组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8B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180L/s</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32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342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AA7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180L/s</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5E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26F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01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31324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D77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65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真空缓冲罐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A3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DD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CA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E8D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59A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02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9BB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02EA0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D8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4D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计量泵</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FA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10~540L/h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5.0MPa</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58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064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B740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10~540L/h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5.0MPa</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68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A5E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0A9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1AACE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7D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D7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助剂罐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3A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100~300L</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FC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4A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EB1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100~300L</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A8A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DE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BD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185A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5EA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EB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静态混合器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CF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DN100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6B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083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1B36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DN100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AD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90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32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74BFA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A3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F5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蒸汽缓冲罐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D72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E9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Q345R</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8B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507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DF2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Q345R</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21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1C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41F12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BC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CF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氮气缓冲罐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3E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1C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Q345R</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131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3244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52C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Q345R</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29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AB88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7C32E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64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CD1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空气缓冲罐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E8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C70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Q345R</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F3E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6FD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777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Q345R</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2D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455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4455A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7D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F2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夹套冷却加热机组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FF6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扬程40</w:t>
            </w:r>
            <w:r>
              <w:rPr>
                <w:rStyle w:val="27"/>
                <w:rFonts w:hint="default" w:ascii="Times New Roman" w:hAnsi="Times New Roman" w:cs="Times New Roman"/>
                <w:sz w:val="18"/>
                <w:szCs w:val="18"/>
                <w:lang w:val="en-US" w:eastAsia="zh-CN" w:bidi="ar"/>
              </w:rPr>
              <w:t>米，</w:t>
            </w:r>
            <w:r>
              <w:rPr>
                <w:rFonts w:hint="default" w:ascii="Times New Roman" w:hAnsi="Times New Roman" w:eastAsia="宋体" w:cs="Times New Roman"/>
                <w:i w:val="0"/>
                <w:iCs w:val="0"/>
                <w:color w:val="000000"/>
                <w:kern w:val="0"/>
                <w:sz w:val="18"/>
                <w:szCs w:val="18"/>
                <w:u w:val="none"/>
                <w:lang w:val="en-US" w:eastAsia="zh-CN" w:bidi="ar"/>
              </w:rPr>
              <w:t>100~250m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7B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27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402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扬程40</w:t>
            </w:r>
            <w:r>
              <w:rPr>
                <w:rStyle w:val="27"/>
                <w:rFonts w:hint="default" w:ascii="Times New Roman" w:hAnsi="Times New Roman" w:cs="Times New Roman"/>
                <w:sz w:val="18"/>
                <w:szCs w:val="18"/>
                <w:lang w:val="en-US" w:eastAsia="zh-CN" w:bidi="ar"/>
              </w:rPr>
              <w:t>米，</w:t>
            </w:r>
            <w:r>
              <w:rPr>
                <w:rFonts w:hint="default" w:ascii="Times New Roman" w:hAnsi="Times New Roman" w:eastAsia="宋体" w:cs="Times New Roman"/>
                <w:i w:val="0"/>
                <w:iCs w:val="0"/>
                <w:color w:val="000000"/>
                <w:kern w:val="0"/>
                <w:sz w:val="18"/>
                <w:szCs w:val="18"/>
                <w:u w:val="none"/>
                <w:lang w:val="en-US" w:eastAsia="zh-CN" w:bidi="ar"/>
              </w:rPr>
              <w:t>100~250m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F4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1F0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B1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68CF1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8C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A97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夹套水平衡罐</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1FD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A60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8B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477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64C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FD0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9C2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6D3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18E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1F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去离子水常温水箱</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1B0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AF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B4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09E9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86A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04B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554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66BE5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A9A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FF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去离子水脱氧系统</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83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61F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E6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886E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9"/>
                <w:rFonts w:hint="default" w:ascii="Times New Roman" w:hAnsi="Times New Roman" w:eastAsia="宋体" w:cs="Times New Roman"/>
                <w:sz w:val="18"/>
                <w:szCs w:val="18"/>
                <w:lang w:val="en-US" w:eastAsia="zh-CN" w:bidi="ar"/>
              </w:rPr>
              <w:t>3</w:t>
            </w:r>
            <w:r>
              <w:rPr>
                <w:rStyle w:val="28"/>
                <w:rFonts w:hint="default" w:ascii="Times New Roman" w:hAnsi="Times New Roman" w:eastAsia="宋体" w:cs="Times New Roman"/>
                <w:sz w:val="18"/>
                <w:szCs w:val="18"/>
                <w:lang w:val="en-US" w:eastAsia="zh-CN" w:bidi="ar"/>
              </w:rPr>
              <w:t>/h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43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70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4D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36BC1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68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CB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去离子水精密过滤器</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6D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90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F9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66F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100m</w:t>
            </w:r>
            <w:r>
              <w:rPr>
                <w:rStyle w:val="29"/>
                <w:rFonts w:hint="default" w:ascii="Times New Roman" w:hAnsi="Times New Roman" w:eastAsia="宋体" w:cs="Times New Roman"/>
                <w:sz w:val="18"/>
                <w:szCs w:val="18"/>
                <w:lang w:val="en-US" w:eastAsia="zh-CN" w:bidi="ar"/>
              </w:rPr>
              <w:t>3</w:t>
            </w:r>
            <w:r>
              <w:rPr>
                <w:rStyle w:val="28"/>
                <w:rFonts w:hint="default" w:ascii="Times New Roman" w:hAnsi="Times New Roman" w:eastAsia="宋体" w:cs="Times New Roman"/>
                <w:sz w:val="18"/>
                <w:szCs w:val="18"/>
                <w:lang w:val="en-US" w:eastAsia="zh-CN" w:bidi="ar"/>
              </w:rPr>
              <w:t>/h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92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7A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0BC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3AD27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BDE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BF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废水槽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E59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715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6E0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A0B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D1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50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47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4504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C9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E8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助剂废水槽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760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079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96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941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A1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21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0E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E3BC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D05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5D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冷凝水收集槽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42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83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54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1CC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B1E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F0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E93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60DC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A0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56D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去离子水加热机组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79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流量60m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，温度：</w:t>
            </w:r>
            <w:r>
              <w:rPr>
                <w:rFonts w:hint="default" w:ascii="Times New Roman" w:hAnsi="Times New Roman" w:eastAsia="宋体" w:cs="Times New Roman"/>
                <w:i w:val="0"/>
                <w:iCs w:val="0"/>
                <w:color w:val="000000"/>
                <w:kern w:val="0"/>
                <w:sz w:val="18"/>
                <w:szCs w:val="18"/>
                <w:u w:val="none"/>
                <w:lang w:val="en-US" w:eastAsia="zh-CN" w:bidi="ar"/>
              </w:rPr>
              <w:t>60℃</w:t>
            </w:r>
            <w:r>
              <w:rPr>
                <w:rStyle w:val="27"/>
                <w:rFonts w:hint="default" w:ascii="Times New Roman" w:hAnsi="Times New Roman" w:cs="Times New Roman"/>
                <w:sz w:val="18"/>
                <w:szCs w:val="18"/>
                <w:lang w:val="en-US" w:eastAsia="zh-CN" w:bidi="ar"/>
              </w:rPr>
              <w:t>，扬程</w:t>
            </w:r>
            <w:r>
              <w:rPr>
                <w:rFonts w:hint="default" w:ascii="Times New Roman" w:hAnsi="Times New Roman" w:eastAsia="宋体" w:cs="Times New Roman"/>
                <w:i w:val="0"/>
                <w:iCs w:val="0"/>
                <w:color w:val="000000"/>
                <w:kern w:val="0"/>
                <w:sz w:val="18"/>
                <w:szCs w:val="18"/>
                <w:u w:val="none"/>
                <w:lang w:val="en-US" w:eastAsia="zh-CN" w:bidi="ar"/>
              </w:rPr>
              <w:t>35</w:t>
            </w:r>
            <w:r>
              <w:rPr>
                <w:rStyle w:val="27"/>
                <w:rFonts w:hint="default" w:ascii="Times New Roman" w:hAnsi="Times New Roman" w:cs="Times New Roman"/>
                <w:sz w:val="18"/>
                <w:szCs w:val="18"/>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FFF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61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47F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流量60m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，温度：</w:t>
            </w:r>
            <w:r>
              <w:rPr>
                <w:rFonts w:hint="default" w:ascii="Times New Roman" w:hAnsi="Times New Roman" w:eastAsia="宋体" w:cs="Times New Roman"/>
                <w:i w:val="0"/>
                <w:iCs w:val="0"/>
                <w:color w:val="000000"/>
                <w:kern w:val="0"/>
                <w:sz w:val="18"/>
                <w:szCs w:val="18"/>
                <w:u w:val="none"/>
                <w:lang w:val="en-US" w:eastAsia="zh-CN" w:bidi="ar"/>
              </w:rPr>
              <w:t>60℃</w:t>
            </w:r>
            <w:r>
              <w:rPr>
                <w:rStyle w:val="27"/>
                <w:rFonts w:hint="default" w:ascii="Times New Roman" w:hAnsi="Times New Roman" w:cs="Times New Roman"/>
                <w:sz w:val="18"/>
                <w:szCs w:val="18"/>
                <w:lang w:val="en-US" w:eastAsia="zh-CN" w:bidi="ar"/>
              </w:rPr>
              <w:t>，扬程</w:t>
            </w:r>
            <w:r>
              <w:rPr>
                <w:rFonts w:hint="default" w:ascii="Times New Roman" w:hAnsi="Times New Roman" w:eastAsia="宋体" w:cs="Times New Roman"/>
                <w:i w:val="0"/>
                <w:iCs w:val="0"/>
                <w:color w:val="000000"/>
                <w:kern w:val="0"/>
                <w:sz w:val="18"/>
                <w:szCs w:val="18"/>
                <w:u w:val="none"/>
                <w:lang w:val="en-US" w:eastAsia="zh-CN" w:bidi="ar"/>
              </w:rPr>
              <w:t>35</w:t>
            </w:r>
            <w:r>
              <w:rPr>
                <w:rStyle w:val="27"/>
                <w:rFonts w:hint="default" w:ascii="Times New Roman" w:hAnsi="Times New Roman" w:cs="Times New Roman"/>
                <w:sz w:val="18"/>
                <w:szCs w:val="18"/>
                <w:lang w:val="en-US" w:eastAsia="zh-CN" w:bidi="ar"/>
              </w:rPr>
              <w:t>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58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629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73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A08C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90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01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去离子冷冻水箱</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7F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152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BFE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74D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A51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D9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E5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02272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79F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F83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热水机组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846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60</w:t>
            </w:r>
            <w:r>
              <w:rPr>
                <w:rStyle w:val="28"/>
                <w:rFonts w:hint="default" w:ascii="Times New Roman" w:hAnsi="Times New Roman" w:eastAsia="宋体" w:cs="Times New Roman"/>
                <w:sz w:val="18"/>
                <w:szCs w:val="18"/>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0C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9B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E140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60</w:t>
            </w:r>
            <w:r>
              <w:rPr>
                <w:rStyle w:val="28"/>
                <w:rFonts w:hint="default" w:ascii="Times New Roman" w:hAnsi="Times New Roman" w:eastAsia="宋体" w:cs="Times New Roman"/>
                <w:sz w:val="18"/>
                <w:szCs w:val="18"/>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75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A6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60C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7D670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E5A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37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冷冻水机组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8A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10</w:t>
            </w:r>
            <w:r>
              <w:rPr>
                <w:rStyle w:val="28"/>
                <w:rFonts w:hint="default" w:ascii="Times New Roman" w:hAnsi="Times New Roman" w:eastAsia="宋体" w:cs="Times New Roman"/>
                <w:sz w:val="18"/>
                <w:szCs w:val="18"/>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11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CD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6BF1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10</w:t>
            </w:r>
            <w:r>
              <w:rPr>
                <w:rStyle w:val="28"/>
                <w:rFonts w:hint="default" w:ascii="Times New Roman" w:hAnsi="Times New Roman" w:eastAsia="宋体" w:cs="Times New Roman"/>
                <w:sz w:val="18"/>
                <w:szCs w:val="18"/>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E2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F0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A7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3CC01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8C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6F4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去离子水箱</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FF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72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88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2A2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D8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B7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7F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1EAB1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06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32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脱氧塔机组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39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60</w:t>
            </w:r>
            <w:r>
              <w:rPr>
                <w:rStyle w:val="28"/>
                <w:rFonts w:hint="default" w:ascii="Times New Roman" w:hAnsi="Times New Roman" w:eastAsia="宋体" w:cs="Times New Roman"/>
                <w:sz w:val="18"/>
                <w:szCs w:val="18"/>
                <w:lang w:val="en-US" w:eastAsia="zh-CN" w:bidi="ar"/>
              </w:rPr>
              <w:t>℃</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E9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A1E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DA70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r>
              <w:rPr>
                <w:rStyle w:val="27"/>
                <w:rFonts w:hint="default" w:ascii="Times New Roman" w:hAnsi="Times New Roman" w:cs="Times New Roman"/>
                <w:sz w:val="18"/>
                <w:szCs w:val="18"/>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60</w:t>
            </w:r>
            <w:r>
              <w:rPr>
                <w:rStyle w:val="28"/>
                <w:rFonts w:hint="default" w:ascii="Times New Roman" w:hAnsi="Times New Roman" w:eastAsia="宋体" w:cs="Times New Roman"/>
                <w:sz w:val="18"/>
                <w:szCs w:val="18"/>
                <w:lang w:val="en-US" w:eastAsia="zh-CN" w:bidi="ar"/>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F3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FA9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A1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1854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F6F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77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废水箱</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1A5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84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9E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2C4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23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DBD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96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146FF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0F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97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脱氧水槽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05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F60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67A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BAF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943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316L</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EE5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FBA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7A324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927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9A6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纯水箱</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CDE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34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B7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6A9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6F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8B2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7B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10FFF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01B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350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PTFE</w:t>
            </w:r>
            <w:r>
              <w:rPr>
                <w:rStyle w:val="27"/>
                <w:rFonts w:hint="default" w:ascii="Times New Roman" w:hAnsi="Times New Roman" w:cs="Times New Roman"/>
                <w:sz w:val="18"/>
                <w:szCs w:val="18"/>
                <w:lang w:val="en-US" w:eastAsia="zh-CN" w:bidi="ar"/>
              </w:rPr>
              <w:t>废水槽</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EDE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6"/>
                <w:rFonts w:hint="default" w:ascii="Times New Roman" w:hAnsi="Times New Roman" w:eastAsia="宋体" w:cs="Times New Roman"/>
                <w:sz w:val="18"/>
                <w:szCs w:val="18"/>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F2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EAC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1FC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w:t>
            </w:r>
            <w:r>
              <w:rPr>
                <w:rStyle w:val="29"/>
                <w:rFonts w:hint="default" w:ascii="Times New Roman" w:hAnsi="Times New Roman" w:eastAsia="宋体" w:cs="Times New Roman"/>
                <w:sz w:val="18"/>
                <w:szCs w:val="18"/>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9F7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3CA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0FB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28559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DF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B6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去离子水热水机组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24E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32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7B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1CC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9"/>
                <w:rFonts w:hint="default" w:ascii="Times New Roman" w:hAnsi="Times New Roman" w:eastAsia="宋体" w:cs="Times New Roman"/>
                <w:sz w:val="18"/>
                <w:szCs w:val="18"/>
                <w:lang w:val="en-US" w:eastAsia="zh-CN" w:bidi="ar"/>
              </w:rPr>
              <w:t>3</w:t>
            </w:r>
            <w:r>
              <w:rPr>
                <w:rStyle w:val="28"/>
                <w:rFonts w:hint="default" w:ascii="Times New Roman" w:hAnsi="Times New Roman" w:eastAsia="宋体" w:cs="Times New Roman"/>
                <w:sz w:val="18"/>
                <w:szCs w:val="18"/>
                <w:lang w:val="en-US" w:eastAsia="zh-CN" w:bidi="ar"/>
              </w:rPr>
              <w:t>/h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84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79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6C5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r w14:paraId="3A6F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2F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54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去离子水冷水机组</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45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6"/>
                <w:rFonts w:hint="default" w:ascii="Times New Roman" w:hAnsi="Times New Roman" w:eastAsia="宋体" w:cs="Times New Roman"/>
                <w:sz w:val="18"/>
                <w:szCs w:val="18"/>
                <w:lang w:val="en-US" w:eastAsia="zh-CN" w:bidi="ar"/>
              </w:rPr>
              <w:t>3</w:t>
            </w:r>
            <w:r>
              <w:rPr>
                <w:rFonts w:hint="default" w:ascii="Times New Roman" w:hAnsi="Times New Roman" w:eastAsia="宋体" w:cs="Times New Roman"/>
                <w:i w:val="0"/>
                <w:iCs w:val="0"/>
                <w:color w:val="000000"/>
                <w:kern w:val="0"/>
                <w:sz w:val="18"/>
                <w:szCs w:val="18"/>
                <w:u w:val="none"/>
                <w:lang w:val="en-US" w:eastAsia="zh-CN" w:bidi="ar"/>
              </w:rPr>
              <w:t>/h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68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9A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2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173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60m</w:t>
            </w:r>
            <w:r>
              <w:rPr>
                <w:rStyle w:val="29"/>
                <w:rFonts w:hint="default" w:ascii="Times New Roman" w:hAnsi="Times New Roman" w:eastAsia="宋体" w:cs="Times New Roman"/>
                <w:sz w:val="18"/>
                <w:szCs w:val="18"/>
                <w:lang w:val="en-US" w:eastAsia="zh-CN" w:bidi="ar"/>
              </w:rPr>
              <w:t>3</w:t>
            </w:r>
            <w:r>
              <w:rPr>
                <w:rStyle w:val="28"/>
                <w:rFonts w:hint="default" w:ascii="Times New Roman" w:hAnsi="Times New Roman" w:eastAsia="宋体" w:cs="Times New Roman"/>
                <w:sz w:val="18"/>
                <w:szCs w:val="18"/>
                <w:lang w:val="en-US" w:eastAsia="zh-CN" w:bidi="ar"/>
              </w:rPr>
              <w:t>/h</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E2FE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304</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0E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B2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不变</w:t>
            </w:r>
          </w:p>
        </w:tc>
      </w:tr>
    </w:tbl>
    <w:p w14:paraId="3594FC85">
      <w:pPr>
        <w:snapToGrid w:val="0"/>
        <w:spacing w:before="156" w:beforeLines="50" w:line="360" w:lineRule="auto"/>
        <w:outlineLvl w:val="3"/>
        <w:rPr>
          <w:rFonts w:hint="default"/>
          <w:b/>
          <w:color w:val="auto"/>
          <w:sz w:val="24"/>
          <w:szCs w:val="30"/>
          <w:lang w:val="en-US" w:eastAsia="zh-CN"/>
        </w:rPr>
      </w:pPr>
      <w:r>
        <w:rPr>
          <w:b/>
          <w:color w:val="auto"/>
          <w:sz w:val="24"/>
          <w:szCs w:val="30"/>
        </w:rPr>
        <w:t>2.1.</w:t>
      </w:r>
      <w:r>
        <w:rPr>
          <w:rFonts w:hint="eastAsia"/>
          <w:b/>
          <w:color w:val="auto"/>
          <w:sz w:val="24"/>
          <w:szCs w:val="30"/>
        </w:rPr>
        <w:t>2.</w:t>
      </w:r>
      <w:r>
        <w:rPr>
          <w:rFonts w:hint="eastAsia"/>
          <w:b/>
          <w:color w:val="auto"/>
          <w:sz w:val="24"/>
          <w:szCs w:val="30"/>
          <w:lang w:val="en-US" w:eastAsia="zh-CN"/>
        </w:rPr>
        <w:t>4生产工艺及物料平衡</w:t>
      </w:r>
    </w:p>
    <w:p w14:paraId="6CD8830E">
      <w:pPr>
        <w:snapToGrid w:val="0"/>
        <w:spacing w:line="360" w:lineRule="auto"/>
        <w:ind w:firstLine="480" w:firstLineChars="200"/>
        <w:rPr>
          <w:rFonts w:hint="default" w:eastAsia="宋体"/>
          <w:sz w:val="24"/>
          <w:lang w:val="en-US" w:eastAsia="zh-CN"/>
        </w:rPr>
      </w:pPr>
      <w:r>
        <w:rPr>
          <w:rFonts w:hint="eastAsia"/>
          <w:sz w:val="24"/>
          <w:lang w:val="en-US" w:eastAsia="zh-CN"/>
        </w:rPr>
        <w:t>相对于环评，本次变更产品PFA减少分散剂的使用，由分散聚合变为悬浮聚合，取消凝聚工序，并减少稀硝酸使用，废气减少了NOx的排放；根据企业提供信息，分散聚合产生的物料为乳状，需凝聚析出产品，悬浮聚合产生的物料可直接析出，无需新增清洗废水量，因此清洗废水排放量不新增。综上，本次PFA工艺变更不属于重大变动。具体工艺如下：</w:t>
      </w:r>
    </w:p>
    <w:p w14:paraId="5E88CE13">
      <w:pPr>
        <w:snapToGrid w:val="0"/>
        <w:spacing w:line="360" w:lineRule="auto"/>
        <w:ind w:firstLine="480" w:firstLineChars="200"/>
        <w:rPr>
          <w:sz w:val="24"/>
        </w:rPr>
      </w:pPr>
      <w:r>
        <w:rPr>
          <w:sz w:val="24"/>
        </w:rPr>
        <w:t>向反应釜中加入水，开启搅拌加热，温度达到80℃以后，全氟丙基乙烯基醚（PPVE）从钢瓶经计量泵增压输送至反应釜，四氟乙烯（TFE）单体从5#厂房的单体收集槽（液相）经汽化器汽化增压后，输送到7#厂房经硅胶干燥器除去阻聚剂三乙胺后输送至反应釜，直至反应釜压力达到21~25bar，加入引发剂（提前配置好的0.5%过硫酸钾水溶液）、乙烷，持续反应，反应温度控制在80~95℃左右，反应釜持续通入单体，反应消耗单体导致釜内压降后，由DCS控制的计量泵持续补加单体，保证反应釜压力保持2.0～2.5MPa，反应完全后得到可熔性聚四氟乙烯（PFA）乳液，正压放空回收釜内四氟乙烯单体，上述操作均在密闭系统中进行，由于全氟丙基乙烯基醚和乙烷反应转化率均接近完全，其次前后体系物料组成均一致，因此回收套用回聚合反应工序对工艺没有影响。</w:t>
      </w:r>
      <w:r>
        <w:rPr>
          <w:rFonts w:hint="eastAsia"/>
          <w:sz w:val="24"/>
          <w:lang w:val="en-US" w:eastAsia="zh-CN"/>
        </w:rPr>
        <w:t>将乳液</w:t>
      </w:r>
      <w:r>
        <w:rPr>
          <w:sz w:val="24"/>
        </w:rPr>
        <w:t>用水和蒸汽高温洗涤，洗涤水逐级套用，设二级、三级、四级水罐，后道清洗水回用至前道工序；将洗涤后的物料进行过筛检验，合格的PFA粉料定量输送至</w:t>
      </w:r>
      <w:r>
        <w:rPr>
          <w:rFonts w:hint="eastAsia"/>
          <w:sz w:val="24"/>
          <w:lang w:val="en-US" w:eastAsia="zh-CN"/>
        </w:rPr>
        <w:t>干燥器</w:t>
      </w:r>
      <w:r>
        <w:rPr>
          <w:sz w:val="24"/>
        </w:rPr>
        <w:t>进行干燥，干燥温度230~320℃（加热方式为蒸汽和电加热），干燥时间约为3~3.5h，并进行冷却处理，本产品聚合反应过程无低聚物产生，PFA粉料经洗涤后基本不含杂质，故冷凝水可直接回用至生产过程中。达到规定水含量PFA粉料定量螺旋输送至造粒机进行挤出造粒，该过程为水下进行，因此无废气产生，得到可熔性聚四氟乙烯（PFA）产品。PFA产品经自动包装机系统进行自动包装后入库。</w:t>
      </w:r>
    </w:p>
    <w:p w14:paraId="5E70932E">
      <w:pPr>
        <w:pStyle w:val="2"/>
        <w:ind w:left="0" w:leftChars="0" w:firstLine="480" w:firstLineChars="200"/>
        <w:rPr>
          <w:rFonts w:hint="default" w:eastAsia="宋体"/>
          <w:lang w:val="en-US" w:eastAsia="zh-CN"/>
        </w:rPr>
      </w:pPr>
      <w:r>
        <w:rPr>
          <w:rFonts w:hint="eastAsia"/>
          <w:sz w:val="24"/>
          <w:lang w:val="en-US" w:eastAsia="zh-CN"/>
        </w:rPr>
        <w:t>工艺流程见图2-3。</w:t>
      </w:r>
    </w:p>
    <w:p w14:paraId="23246B16">
      <w:pPr>
        <w:pStyle w:val="6"/>
        <w:rPr>
          <w:rFonts w:hint="default"/>
          <w:lang w:val="en-US" w:eastAsia="zh-CN"/>
        </w:rPr>
      </w:pPr>
    </w:p>
    <w:p w14:paraId="748ECFCB">
      <w:pPr>
        <w:pStyle w:val="2"/>
        <w:snapToGrid w:val="0"/>
        <w:spacing w:after="0"/>
        <w:ind w:firstLine="0" w:firstLineChars="0"/>
        <w:jc w:val="center"/>
        <w:rPr>
          <w:b/>
          <w:sz w:val="21"/>
          <w:szCs w:val="21"/>
        </w:rPr>
      </w:pPr>
      <w:r>
        <w:rPr>
          <w:szCs w:val="32"/>
        </w:rPr>
        <w:object>
          <v:shape id="_x0000_i1027" o:spt="75" type="#_x0000_t75" style="height:308.65pt;width:454.55pt;" o:ole="t" filled="f" o:preferrelative="t" stroked="f" coordsize="21600,21600">
            <v:path/>
            <v:fill on="f" focussize="0,0"/>
            <v:stroke on="f"/>
            <v:imagedata r:id="rId11" o:title=""/>
            <o:lock v:ext="edit" aspectratio="f"/>
            <w10:wrap type="none"/>
            <w10:anchorlock/>
          </v:shape>
          <o:OLEObject Type="Embed" ProgID="Visio.Drawing.11" ShapeID="_x0000_i1027" DrawAspect="Content" ObjectID="_1468075727" r:id="rId10">
            <o:LockedField>false</o:LockedField>
          </o:OLEObject>
        </w:object>
      </w:r>
      <w:r>
        <w:rPr>
          <w:b/>
          <w:bCs/>
          <w:sz w:val="21"/>
          <w:szCs w:val="21"/>
        </w:rPr>
        <w:t>图2-</w:t>
      </w:r>
      <w:r>
        <w:rPr>
          <w:rFonts w:hint="eastAsia"/>
          <w:b/>
          <w:bCs/>
          <w:sz w:val="21"/>
          <w:szCs w:val="21"/>
          <w:lang w:val="en-US" w:eastAsia="zh-CN"/>
        </w:rPr>
        <w:t>3</w:t>
      </w:r>
      <w:r>
        <w:rPr>
          <w:b/>
          <w:bCs/>
          <w:sz w:val="21"/>
          <w:szCs w:val="21"/>
        </w:rPr>
        <w:t xml:space="preserve">  </w:t>
      </w:r>
      <w:r>
        <w:rPr>
          <w:rFonts w:hint="eastAsia"/>
          <w:b/>
          <w:bCs/>
          <w:sz w:val="21"/>
          <w:szCs w:val="21"/>
          <w:lang w:val="en-US" w:eastAsia="zh-CN"/>
        </w:rPr>
        <w:t>变更后</w:t>
      </w:r>
      <w:r>
        <w:rPr>
          <w:b/>
          <w:sz w:val="21"/>
          <w:szCs w:val="21"/>
        </w:rPr>
        <w:t>可熔性聚四氟乙烯生产工艺流程图（单位：kg/批）</w:t>
      </w:r>
    </w:p>
    <w:p w14:paraId="40A00D03">
      <w:pPr>
        <w:pStyle w:val="2"/>
        <w:snapToGrid w:val="0"/>
        <w:spacing w:after="0" w:line="360" w:lineRule="auto"/>
        <w:ind w:firstLine="480" w:firstLineChars="200"/>
        <w:jc w:val="both"/>
        <w:rPr>
          <w:rFonts w:hint="eastAsia"/>
          <w:b w:val="0"/>
          <w:bCs/>
          <w:sz w:val="24"/>
          <w:szCs w:val="24"/>
          <w:lang w:val="en-US" w:eastAsia="zh-CN"/>
        </w:rPr>
      </w:pPr>
      <w:r>
        <w:rPr>
          <w:rFonts w:hint="eastAsia"/>
          <w:b w:val="0"/>
          <w:bCs/>
          <w:sz w:val="24"/>
          <w:szCs w:val="24"/>
          <w:lang w:val="en-US" w:eastAsia="zh-CN"/>
        </w:rPr>
        <w:t>变更后产品PFA物料平衡见下表。</w:t>
      </w:r>
    </w:p>
    <w:p w14:paraId="55FFC856">
      <w:pPr>
        <w:snapToGrid w:val="0"/>
        <w:jc w:val="center"/>
        <w:rPr>
          <w:rFonts w:hint="default" w:eastAsia="宋体"/>
          <w:b/>
          <w:bCs/>
          <w:color w:val="000000"/>
          <w:szCs w:val="21"/>
          <w:lang w:val="en-US" w:eastAsia="zh-CN"/>
        </w:rPr>
      </w:pPr>
      <w:r>
        <w:rPr>
          <w:b/>
          <w:bCs/>
          <w:color w:val="000000"/>
          <w:szCs w:val="21"/>
        </w:rPr>
        <w:t>表</w:t>
      </w:r>
      <w:r>
        <w:rPr>
          <w:rFonts w:hint="eastAsia"/>
          <w:b/>
          <w:bCs/>
          <w:color w:val="000000"/>
          <w:szCs w:val="21"/>
          <w:lang w:val="en-US" w:eastAsia="zh-CN"/>
        </w:rPr>
        <w:t xml:space="preserve">2.1-7 </w:t>
      </w:r>
      <w:r>
        <w:rPr>
          <w:b/>
          <w:bCs/>
          <w:color w:val="000000"/>
          <w:szCs w:val="21"/>
        </w:rPr>
        <w:t xml:space="preserve"> </w:t>
      </w:r>
      <w:r>
        <w:rPr>
          <w:rFonts w:hint="eastAsia"/>
          <w:b/>
          <w:bCs/>
          <w:color w:val="000000"/>
          <w:szCs w:val="21"/>
          <w:lang w:val="en-US" w:eastAsia="zh-CN"/>
        </w:rPr>
        <w:t>变更后PFA物料平衡表</w:t>
      </w:r>
    </w:p>
    <w:tbl>
      <w:tblPr>
        <w:tblStyle w:val="15"/>
        <w:tblW w:w="91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0"/>
        <w:gridCol w:w="1160"/>
        <w:gridCol w:w="1161"/>
        <w:gridCol w:w="1189"/>
        <w:gridCol w:w="1545"/>
        <w:gridCol w:w="1140"/>
        <w:gridCol w:w="1121"/>
        <w:gridCol w:w="959"/>
      </w:tblGrid>
      <w:tr w14:paraId="6705C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9B7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bookmarkStart w:id="37" w:name="_Toc3617"/>
            <w:bookmarkStart w:id="38" w:name="_Toc26531"/>
            <w:bookmarkStart w:id="39" w:name="_Toc11201"/>
            <w:r>
              <w:rPr>
                <w:rFonts w:hint="eastAsia" w:ascii="宋体" w:hAnsi="宋体" w:eastAsia="宋体" w:cs="宋体"/>
                <w:i w:val="0"/>
                <w:iCs w:val="0"/>
                <w:color w:val="000000"/>
                <w:kern w:val="0"/>
                <w:sz w:val="21"/>
                <w:szCs w:val="21"/>
                <w:u w:val="none"/>
                <w:lang w:val="en-US" w:eastAsia="zh-CN" w:bidi="ar"/>
              </w:rPr>
              <w:t>物料</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77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kg/</w:t>
            </w:r>
            <w:r>
              <w:rPr>
                <w:rFonts w:hint="eastAsia" w:ascii="宋体" w:hAnsi="宋体" w:eastAsia="宋体" w:cs="宋体"/>
                <w:i w:val="0"/>
                <w:iCs w:val="0"/>
                <w:color w:val="000000"/>
                <w:kern w:val="0"/>
                <w:sz w:val="21"/>
                <w:szCs w:val="21"/>
                <w:u w:val="none"/>
                <w:lang w:val="en-US" w:eastAsia="zh-CN" w:bidi="ar"/>
              </w:rPr>
              <w:t>批</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D4B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t/a</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17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物料</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5D7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kg/</w:t>
            </w:r>
            <w:r>
              <w:rPr>
                <w:rFonts w:hint="eastAsia" w:ascii="宋体" w:hAnsi="宋体" w:eastAsia="宋体" w:cs="宋体"/>
                <w:i w:val="0"/>
                <w:iCs w:val="0"/>
                <w:color w:val="000000"/>
                <w:kern w:val="0"/>
                <w:sz w:val="21"/>
                <w:szCs w:val="21"/>
                <w:u w:val="none"/>
                <w:lang w:val="en-US" w:eastAsia="zh-CN" w:bidi="ar"/>
              </w:rPr>
              <w:t>批</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A48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t/a</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B6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去向</w:t>
            </w:r>
          </w:p>
        </w:tc>
      </w:tr>
      <w:tr w14:paraId="0EB9D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35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w:t>
            </w:r>
            <w:r>
              <w:rPr>
                <w:rFonts w:hint="default" w:ascii="Times New Roman" w:hAnsi="Times New Roman" w:eastAsia="宋体" w:cs="Times New Roman"/>
                <w:i w:val="0"/>
                <w:iCs w:val="0"/>
                <w:color w:val="000000"/>
                <w:kern w:val="0"/>
                <w:sz w:val="21"/>
                <w:szCs w:val="21"/>
                <w:u w:val="none"/>
                <w:lang w:val="en-US" w:eastAsia="zh-CN" w:bidi="ar"/>
              </w:rPr>
              <w:t>TFE</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5F40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2052.91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5D5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1847.62</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72F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A6D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PFA</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675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2156.392</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6F1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1940.752</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CD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包装入库待售</w:t>
            </w:r>
          </w:p>
        </w:tc>
      </w:tr>
      <w:tr w14:paraId="4D8EB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CD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回收</w:t>
            </w:r>
            <w:r>
              <w:rPr>
                <w:rFonts w:hint="default" w:ascii="Times New Roman" w:hAnsi="Times New Roman" w:eastAsia="宋体" w:cs="Times New Roman"/>
                <w:i w:val="0"/>
                <w:iCs w:val="0"/>
                <w:color w:val="000000"/>
                <w:kern w:val="0"/>
                <w:sz w:val="21"/>
                <w:szCs w:val="21"/>
                <w:u w:val="none"/>
                <w:lang w:val="en-US" w:eastAsia="zh-CN" w:bidi="ar"/>
              </w:rPr>
              <w:t>TFE</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6B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255.734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B91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230.16</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E5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回收</w:t>
            </w:r>
            <w:r>
              <w:rPr>
                <w:rFonts w:hint="default" w:ascii="Times New Roman" w:hAnsi="Times New Roman" w:eastAsia="宋体" w:cs="Times New Roman"/>
                <w:i w:val="0"/>
                <w:iCs w:val="0"/>
                <w:color w:val="000000"/>
                <w:kern w:val="0"/>
                <w:sz w:val="21"/>
                <w:szCs w:val="21"/>
                <w:u w:val="none"/>
                <w:lang w:val="en-US" w:eastAsia="zh-CN" w:bidi="ar"/>
              </w:rPr>
              <w:t>TFE</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9ABA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255.734</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004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230.16</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FC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套用</w:t>
            </w:r>
          </w:p>
        </w:tc>
      </w:tr>
      <w:tr w14:paraId="5EB67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1F69">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PPVE</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A16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169.134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F65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152.22</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7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回用水</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38E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898.308</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67C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808.478</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2933">
            <w:pPr>
              <w:jc w:val="center"/>
              <w:rPr>
                <w:rFonts w:hint="eastAsia" w:ascii="宋体" w:hAnsi="宋体" w:eastAsia="宋体" w:cs="宋体"/>
                <w:i w:val="0"/>
                <w:iCs w:val="0"/>
                <w:color w:val="000000"/>
                <w:sz w:val="21"/>
                <w:szCs w:val="21"/>
                <w:u w:val="none"/>
              </w:rPr>
            </w:pPr>
          </w:p>
        </w:tc>
      </w:tr>
      <w:tr w14:paraId="25452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60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助剂</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E4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2.444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597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1B0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废气</w:t>
            </w:r>
            <w:r>
              <w:rPr>
                <w:rFonts w:hint="default" w:ascii="Times New Roman" w:hAnsi="Times New Roman" w:eastAsia="宋体" w:cs="Times New Roman"/>
                <w:i w:val="0"/>
                <w:iCs w:val="0"/>
                <w:color w:val="000000"/>
                <w:kern w:val="0"/>
                <w:sz w:val="21"/>
                <w:szCs w:val="21"/>
                <w:u w:val="none"/>
                <w:lang w:val="en-US" w:eastAsia="zh-CN" w:bidi="ar"/>
              </w:rPr>
              <w:t>G2</w:t>
            </w:r>
            <w:r>
              <w:rPr>
                <w:rFonts w:hint="eastAsia" w:cs="Times New Roman"/>
                <w:i w:val="0"/>
                <w:iCs w:val="0"/>
                <w:color w:val="000000"/>
                <w:kern w:val="0"/>
                <w:sz w:val="21"/>
                <w:szCs w:val="21"/>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66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三乙胺</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72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少量</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E3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少量</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3CA9">
            <w:pPr>
              <w:jc w:val="center"/>
              <w:rPr>
                <w:rFonts w:hint="eastAsia" w:ascii="宋体" w:hAnsi="宋体" w:eastAsia="宋体" w:cs="宋体"/>
                <w:i w:val="0"/>
                <w:iCs w:val="0"/>
                <w:color w:val="000000"/>
                <w:sz w:val="21"/>
                <w:szCs w:val="21"/>
                <w:u w:val="none"/>
              </w:rPr>
            </w:pPr>
          </w:p>
        </w:tc>
      </w:tr>
      <w:tr w14:paraId="607B0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75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过硫酸钾</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04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0.634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955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0.57</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AE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废气</w:t>
            </w:r>
            <w:r>
              <w:rPr>
                <w:rFonts w:hint="default" w:ascii="Times New Roman" w:hAnsi="Times New Roman" w:eastAsia="宋体" w:cs="Times New Roman"/>
                <w:i w:val="0"/>
                <w:iCs w:val="0"/>
                <w:color w:val="000000"/>
                <w:kern w:val="0"/>
                <w:sz w:val="21"/>
                <w:szCs w:val="21"/>
                <w:u w:val="none"/>
                <w:lang w:val="en-US" w:eastAsia="zh-CN" w:bidi="ar"/>
              </w:rPr>
              <w:t>G2-</w:t>
            </w:r>
            <w:r>
              <w:rPr>
                <w:rFonts w:hint="eastAsia" w:cs="Times New Roman"/>
                <w:i w:val="0"/>
                <w:iCs w:val="0"/>
                <w:color w:val="000000"/>
                <w:kern w:val="0"/>
                <w:sz w:val="21"/>
                <w:szCs w:val="21"/>
                <w:u w:val="none"/>
                <w:lang w:val="en-US" w:eastAsia="zh-CN" w:bidi="ar"/>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17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含氟单体废气</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5E16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0.252</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B26D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0.226</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49C6">
            <w:pPr>
              <w:jc w:val="center"/>
              <w:rPr>
                <w:rFonts w:hint="eastAsia" w:ascii="宋体" w:hAnsi="宋体" w:eastAsia="宋体" w:cs="宋体"/>
                <w:i w:val="0"/>
                <w:iCs w:val="0"/>
                <w:color w:val="000000"/>
                <w:sz w:val="21"/>
                <w:szCs w:val="21"/>
                <w:u w:val="none"/>
              </w:rPr>
            </w:pPr>
          </w:p>
        </w:tc>
      </w:tr>
      <w:tr w14:paraId="2CA06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3D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新鲜水</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909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15061.534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850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13555.38</w:t>
            </w: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1C77">
            <w:pPr>
              <w:jc w:val="center"/>
              <w:rPr>
                <w:rFonts w:hint="eastAsia" w:ascii="宋体" w:hAnsi="宋体" w:eastAsia="宋体" w:cs="宋体"/>
                <w:i w:val="0"/>
                <w:iCs w:val="0"/>
                <w:color w:val="000000"/>
                <w:sz w:val="21"/>
                <w:szCs w:val="21"/>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D6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非甲烷总烃</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F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少量</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40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少量</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713A">
            <w:pPr>
              <w:jc w:val="center"/>
              <w:rPr>
                <w:rFonts w:hint="eastAsia" w:ascii="宋体" w:hAnsi="宋体" w:eastAsia="宋体" w:cs="宋体"/>
                <w:i w:val="0"/>
                <w:iCs w:val="0"/>
                <w:color w:val="000000"/>
                <w:sz w:val="21"/>
                <w:szCs w:val="21"/>
                <w:u w:val="none"/>
              </w:rPr>
            </w:pPr>
          </w:p>
        </w:tc>
      </w:tr>
      <w:tr w14:paraId="2B12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BB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回用水</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CE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898.308</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CB0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808.478</w:t>
            </w:r>
          </w:p>
        </w:tc>
        <w:tc>
          <w:tcPr>
            <w:tcW w:w="11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97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废气</w:t>
            </w:r>
            <w:r>
              <w:rPr>
                <w:rFonts w:hint="default" w:ascii="Times New Roman" w:hAnsi="Times New Roman" w:eastAsia="宋体" w:cs="Times New Roman"/>
                <w:i w:val="0"/>
                <w:iCs w:val="0"/>
                <w:color w:val="000000"/>
                <w:kern w:val="0"/>
                <w:sz w:val="21"/>
                <w:szCs w:val="21"/>
                <w:u w:val="none"/>
                <w:lang w:val="en-US" w:eastAsia="zh-CN" w:bidi="ar"/>
              </w:rPr>
              <w:t>G2-</w:t>
            </w:r>
            <w:r>
              <w:rPr>
                <w:rFonts w:hint="eastAsia" w:cs="Times New Roman"/>
                <w:i w:val="0"/>
                <w:iCs w:val="0"/>
                <w:color w:val="000000"/>
                <w:kern w:val="0"/>
                <w:sz w:val="21"/>
                <w:szCs w:val="21"/>
                <w:u w:val="none"/>
                <w:lang w:val="en-US" w:eastAsia="zh-CN" w:bidi="ar"/>
              </w:rPr>
              <w:t>3</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40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205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47.596</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03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42.836</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8D64">
            <w:pPr>
              <w:jc w:val="center"/>
              <w:rPr>
                <w:rFonts w:hint="eastAsia" w:ascii="宋体" w:hAnsi="宋体" w:eastAsia="宋体" w:cs="宋体"/>
                <w:i w:val="0"/>
                <w:iCs w:val="0"/>
                <w:color w:val="000000"/>
                <w:sz w:val="21"/>
                <w:szCs w:val="21"/>
                <w:u w:val="none"/>
              </w:rPr>
            </w:pPr>
          </w:p>
        </w:tc>
      </w:tr>
      <w:tr w14:paraId="27179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98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蒸汽</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2AE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3055.556</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BFE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2750</w:t>
            </w:r>
          </w:p>
        </w:tc>
        <w:tc>
          <w:tcPr>
            <w:tcW w:w="11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F69D">
            <w:pPr>
              <w:jc w:val="center"/>
              <w:rPr>
                <w:rFonts w:hint="eastAsia" w:ascii="宋体" w:hAnsi="宋体" w:eastAsia="宋体" w:cs="宋体"/>
                <w:i w:val="0"/>
                <w:iCs w:val="0"/>
                <w:color w:val="000000"/>
                <w:sz w:val="21"/>
                <w:szCs w:val="21"/>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9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粉尘</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1F7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4.444</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49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684D6">
            <w:pPr>
              <w:jc w:val="center"/>
              <w:rPr>
                <w:rFonts w:hint="eastAsia" w:ascii="宋体" w:hAnsi="宋体" w:eastAsia="宋体" w:cs="宋体"/>
                <w:i w:val="0"/>
                <w:iCs w:val="0"/>
                <w:color w:val="000000"/>
                <w:sz w:val="21"/>
                <w:szCs w:val="21"/>
                <w:u w:val="none"/>
              </w:rPr>
            </w:pPr>
          </w:p>
        </w:tc>
      </w:tr>
      <w:tr w14:paraId="2984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4D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硅胶</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CD4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2.709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F3F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2.438</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0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废水</w:t>
            </w:r>
            <w:r>
              <w:rPr>
                <w:rFonts w:hint="default" w:ascii="Times New Roman" w:hAnsi="Times New Roman" w:eastAsia="宋体" w:cs="Times New Roman"/>
                <w:i w:val="0"/>
                <w:iCs w:val="0"/>
                <w:color w:val="000000"/>
                <w:kern w:val="0"/>
                <w:sz w:val="21"/>
                <w:szCs w:val="21"/>
                <w:u w:val="none"/>
                <w:lang w:val="en-US" w:eastAsia="zh-CN" w:bidi="ar"/>
              </w:rPr>
              <w:t>W2-1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DDC4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17996.572</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7B3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16196.916</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4D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废水处理</w:t>
            </w:r>
          </w:p>
        </w:tc>
      </w:tr>
      <w:tr w14:paraId="1D80D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EB1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三乙胺</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F30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0.069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C9C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0.062</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16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废硅胶</w:t>
            </w:r>
            <w:r>
              <w:rPr>
                <w:rFonts w:hint="default" w:ascii="Times New Roman" w:hAnsi="Times New Roman" w:eastAsia="宋体" w:cs="Times New Roman"/>
                <w:i w:val="0"/>
                <w:iCs w:val="0"/>
                <w:color w:val="000000"/>
                <w:kern w:val="0"/>
                <w:sz w:val="21"/>
                <w:szCs w:val="21"/>
                <w:u w:val="none"/>
                <w:lang w:val="en-US" w:eastAsia="zh-CN" w:bidi="ar"/>
              </w:rPr>
              <w:t>S2-1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F8D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2.778</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408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9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A8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固废处理</w:t>
            </w:r>
          </w:p>
        </w:tc>
      </w:tr>
      <w:tr w14:paraId="5256A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3975">
            <w:pPr>
              <w:rPr>
                <w:rFonts w:hint="default" w:ascii="Times New Roman" w:hAnsi="Times New Roman" w:eastAsia="宋体" w:cs="Times New Roman"/>
                <w:i w:val="0"/>
                <w:iCs w:val="0"/>
                <w:color w:val="000000"/>
                <w:sz w:val="21"/>
                <w:szCs w:val="21"/>
                <w:u w:val="none"/>
              </w:rPr>
            </w:pP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F508">
            <w:pPr>
              <w:jc w:val="both"/>
              <w:rPr>
                <w:rFonts w:hint="default" w:ascii="Times New Roman" w:hAnsi="Times New Roman" w:eastAsia="宋体" w:cs="Times New Roman"/>
                <w:i w:val="0"/>
                <w:iCs w:val="0"/>
                <w:color w:val="000000"/>
                <w:sz w:val="21"/>
                <w:szCs w:val="21"/>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29A2">
            <w:pPr>
              <w:jc w:val="both"/>
              <w:rPr>
                <w:rFonts w:hint="default" w:ascii="Times New Roman" w:hAnsi="Times New Roman" w:eastAsia="宋体" w:cs="Times New Roman"/>
                <w:i w:val="0"/>
                <w:iCs w:val="0"/>
                <w:color w:val="000000"/>
                <w:sz w:val="21"/>
                <w:szCs w:val="21"/>
                <w:u w:val="none"/>
              </w:rPr>
            </w:pP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3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次品</w:t>
            </w:r>
            <w:r>
              <w:rPr>
                <w:rFonts w:hint="default" w:ascii="Times New Roman" w:hAnsi="Times New Roman" w:eastAsia="宋体" w:cs="Times New Roman"/>
                <w:i w:val="0"/>
                <w:iCs w:val="0"/>
                <w:color w:val="000000"/>
                <w:kern w:val="0"/>
                <w:sz w:val="21"/>
                <w:szCs w:val="21"/>
                <w:u w:val="none"/>
                <w:lang w:val="en-US" w:eastAsia="zh-CN" w:bidi="ar"/>
              </w:rPr>
              <w:t>S2-2</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1CC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136.956</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635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123.26</w:t>
            </w:r>
          </w:p>
        </w:tc>
        <w:tc>
          <w:tcPr>
            <w:tcW w:w="9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5F59E">
            <w:pPr>
              <w:jc w:val="center"/>
              <w:rPr>
                <w:rFonts w:hint="eastAsia" w:ascii="宋体" w:hAnsi="宋体" w:eastAsia="宋体" w:cs="宋体"/>
                <w:i w:val="0"/>
                <w:iCs w:val="0"/>
                <w:color w:val="000000"/>
                <w:sz w:val="21"/>
                <w:szCs w:val="21"/>
                <w:u w:val="none"/>
              </w:rPr>
            </w:pPr>
          </w:p>
        </w:tc>
      </w:tr>
      <w:tr w14:paraId="743DC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4A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226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21499.032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509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19349.128</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81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928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21499.032</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7CC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19349.128</w:t>
            </w:r>
          </w:p>
        </w:tc>
        <w:tc>
          <w:tcPr>
            <w:tcW w:w="9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EDE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bl>
    <w:p w14:paraId="2F57FF40">
      <w:pPr>
        <w:pStyle w:val="2"/>
        <w:snapToGrid w:val="0"/>
        <w:spacing w:after="0" w:line="360" w:lineRule="auto"/>
        <w:ind w:firstLine="480" w:firstLineChars="200"/>
        <w:jc w:val="both"/>
        <w:rPr>
          <w:rFonts w:hint="eastAsia"/>
          <w:b w:val="0"/>
          <w:bCs/>
          <w:sz w:val="24"/>
          <w:szCs w:val="24"/>
          <w:lang w:val="en-US" w:eastAsia="zh-CN"/>
        </w:rPr>
      </w:pPr>
      <w:r>
        <w:rPr>
          <w:rFonts w:hint="eastAsia"/>
          <w:b w:val="0"/>
          <w:bCs/>
          <w:sz w:val="24"/>
          <w:szCs w:val="24"/>
          <w:lang w:val="en-US" w:eastAsia="zh-CN"/>
        </w:rPr>
        <w:t>变更后产品PFA水平衡见下表。</w:t>
      </w:r>
    </w:p>
    <w:p w14:paraId="6D79E6F7">
      <w:pPr>
        <w:snapToGrid w:val="0"/>
        <w:jc w:val="center"/>
        <w:rPr>
          <w:b/>
          <w:bCs/>
          <w:color w:val="000000"/>
          <w:szCs w:val="21"/>
        </w:rPr>
      </w:pPr>
    </w:p>
    <w:p w14:paraId="5F68C0BE">
      <w:pPr>
        <w:snapToGrid w:val="0"/>
        <w:jc w:val="center"/>
        <w:rPr>
          <w:b/>
          <w:bCs/>
          <w:color w:val="000000"/>
          <w:szCs w:val="21"/>
        </w:rPr>
      </w:pPr>
    </w:p>
    <w:p w14:paraId="4F48D79E">
      <w:pPr>
        <w:snapToGrid w:val="0"/>
        <w:jc w:val="center"/>
        <w:rPr>
          <w:b/>
          <w:bCs/>
          <w:color w:val="000000"/>
          <w:szCs w:val="21"/>
        </w:rPr>
      </w:pPr>
    </w:p>
    <w:p w14:paraId="0667D7BE">
      <w:pPr>
        <w:snapToGrid w:val="0"/>
        <w:jc w:val="center"/>
        <w:rPr>
          <w:rFonts w:hint="default" w:eastAsia="宋体"/>
          <w:b/>
          <w:bCs/>
          <w:color w:val="000000"/>
          <w:szCs w:val="21"/>
          <w:lang w:val="en-US" w:eastAsia="zh-CN"/>
        </w:rPr>
      </w:pPr>
      <w:r>
        <w:rPr>
          <w:b/>
          <w:bCs/>
          <w:color w:val="000000"/>
          <w:szCs w:val="21"/>
        </w:rPr>
        <w:t>表</w:t>
      </w:r>
      <w:r>
        <w:rPr>
          <w:rFonts w:hint="eastAsia"/>
          <w:b/>
          <w:bCs/>
          <w:color w:val="000000"/>
          <w:szCs w:val="21"/>
          <w:lang w:val="en-US" w:eastAsia="zh-CN"/>
        </w:rPr>
        <w:t>2.1-8</w:t>
      </w:r>
      <w:r>
        <w:rPr>
          <w:b/>
          <w:bCs/>
          <w:color w:val="000000"/>
          <w:szCs w:val="21"/>
        </w:rPr>
        <w:t xml:space="preserve"> </w:t>
      </w:r>
      <w:r>
        <w:rPr>
          <w:rFonts w:hint="eastAsia"/>
          <w:b/>
          <w:bCs/>
          <w:color w:val="000000"/>
          <w:szCs w:val="21"/>
          <w:lang w:val="en-US" w:eastAsia="zh-CN"/>
        </w:rPr>
        <w:t xml:space="preserve"> 变更后PFA水平衡</w:t>
      </w:r>
    </w:p>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23"/>
        <w:gridCol w:w="2206"/>
        <w:gridCol w:w="2153"/>
        <w:gridCol w:w="2206"/>
      </w:tblGrid>
      <w:tr w14:paraId="2F4B7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EA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投入</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C4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w:t>
            </w:r>
          </w:p>
        </w:tc>
      </w:tr>
      <w:tr w14:paraId="13DA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F8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投入物料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2E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投入量</w:t>
            </w:r>
            <w:r>
              <w:rPr>
                <w:rFonts w:hint="default" w:ascii="Times New Roman" w:hAnsi="Times New Roman" w:eastAsia="宋体" w:cs="Times New Roman"/>
                <w:i w:val="0"/>
                <w:iCs w:val="0"/>
                <w:color w:val="000000"/>
                <w:kern w:val="0"/>
                <w:sz w:val="21"/>
                <w:szCs w:val="21"/>
                <w:u w:val="none"/>
                <w:lang w:val="en-US" w:eastAsia="zh-CN" w:bidi="ar"/>
              </w:rPr>
              <w:t>(t/a)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83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产出物料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96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产出量</w:t>
            </w:r>
            <w:r>
              <w:rPr>
                <w:rFonts w:hint="default" w:ascii="Times New Roman" w:hAnsi="Times New Roman" w:eastAsia="宋体" w:cs="Times New Roman"/>
                <w:i w:val="0"/>
                <w:iCs w:val="0"/>
                <w:color w:val="000000"/>
                <w:kern w:val="0"/>
                <w:sz w:val="21"/>
                <w:szCs w:val="21"/>
                <w:u w:val="none"/>
                <w:lang w:val="en-US" w:eastAsia="zh-CN" w:bidi="ar"/>
              </w:rPr>
              <w:t>(t/a)</w:t>
            </w:r>
          </w:p>
        </w:tc>
      </w:tr>
      <w:tr w14:paraId="4022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43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新鲜水</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D08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13555.38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A7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废水</w:t>
            </w:r>
            <w:r>
              <w:rPr>
                <w:rFonts w:hint="default" w:ascii="Times New Roman" w:hAnsi="Times New Roman" w:eastAsia="宋体" w:cs="Times New Roman"/>
                <w:i w:val="0"/>
                <w:iCs w:val="0"/>
                <w:color w:val="000000"/>
                <w:kern w:val="0"/>
                <w:sz w:val="21"/>
                <w:szCs w:val="21"/>
                <w:u w:val="none"/>
                <w:lang w:val="en-US" w:eastAsia="zh-CN" w:bidi="ar"/>
              </w:rPr>
              <w:t>W2-1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8C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16196.916</w:t>
            </w:r>
          </w:p>
        </w:tc>
      </w:tr>
      <w:tr w14:paraId="28A8B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20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回用水</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A6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808.478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36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回用水</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DD7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808.478</w:t>
            </w:r>
          </w:p>
        </w:tc>
      </w:tr>
      <w:tr w14:paraId="42C29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43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进入废水物料</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435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0C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进入产品</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64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5.823</w:t>
            </w:r>
          </w:p>
        </w:tc>
      </w:tr>
      <w:tr w14:paraId="0897A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DC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蒸汽</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D2E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2750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92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进入固废</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AD0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61.63</w:t>
            </w:r>
          </w:p>
        </w:tc>
      </w:tr>
      <w:tr w14:paraId="6FDDE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8B58">
            <w:pPr>
              <w:rPr>
                <w:rFonts w:hint="eastAsia" w:ascii="宋体" w:hAnsi="宋体" w:eastAsia="宋体" w:cs="宋体"/>
                <w:i w:val="0"/>
                <w:iCs w:val="0"/>
                <w:color w:val="000000"/>
                <w:sz w:val="22"/>
                <w:szCs w:val="22"/>
                <w:u w:val="none"/>
              </w:rPr>
            </w:pP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72A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49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进入废气</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90C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42.836</w:t>
            </w:r>
          </w:p>
        </w:tc>
      </w:tr>
      <w:tr w14:paraId="574D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CF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614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17115.683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0F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514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17115.683</w:t>
            </w:r>
          </w:p>
        </w:tc>
      </w:tr>
    </w:tbl>
    <w:p w14:paraId="3ADAD986">
      <w:pPr>
        <w:snapToGrid w:val="0"/>
        <w:spacing w:line="360" w:lineRule="auto"/>
        <w:outlineLvl w:val="1"/>
        <w:rPr>
          <w:b/>
          <w:color w:val="auto"/>
          <w:sz w:val="28"/>
          <w:szCs w:val="28"/>
        </w:rPr>
      </w:pPr>
      <w:r>
        <w:rPr>
          <w:b/>
          <w:color w:val="auto"/>
          <w:sz w:val="28"/>
          <w:szCs w:val="28"/>
        </w:rPr>
        <w:t>2.2此次</w:t>
      </w:r>
      <w:r>
        <w:rPr>
          <w:rFonts w:hint="eastAsia"/>
          <w:b/>
          <w:color w:val="auto"/>
          <w:sz w:val="28"/>
          <w:szCs w:val="28"/>
        </w:rPr>
        <w:t>调整基本</w:t>
      </w:r>
      <w:r>
        <w:rPr>
          <w:b/>
          <w:color w:val="auto"/>
          <w:sz w:val="28"/>
          <w:szCs w:val="28"/>
        </w:rPr>
        <w:t>情况</w:t>
      </w:r>
      <w:bookmarkEnd w:id="37"/>
      <w:bookmarkEnd w:id="38"/>
      <w:bookmarkEnd w:id="39"/>
    </w:p>
    <w:p w14:paraId="600835E0">
      <w:pPr>
        <w:pStyle w:val="6"/>
        <w:spacing w:line="360" w:lineRule="auto"/>
        <w:rPr>
          <w:rFonts w:hint="eastAsia"/>
          <w:color w:val="auto"/>
          <w:sz w:val="24"/>
          <w:lang w:val="en-US" w:eastAsia="zh-CN"/>
        </w:rPr>
      </w:pPr>
      <w:r>
        <w:rPr>
          <w:bCs/>
          <w:color w:val="auto"/>
          <w:sz w:val="24"/>
        </w:rPr>
        <w:t>根据企业提供的资料，</w:t>
      </w:r>
      <w:r>
        <w:rPr>
          <w:rFonts w:hint="eastAsia"/>
          <w:bCs/>
          <w:color w:val="auto"/>
          <w:sz w:val="24"/>
          <w:lang w:val="en-US" w:eastAsia="zh-CN"/>
        </w:rPr>
        <w:t>本次变更内容为</w:t>
      </w:r>
      <w:r>
        <w:rPr>
          <w:rFonts w:hint="eastAsia"/>
          <w:color w:val="auto"/>
          <w:sz w:val="24"/>
          <w:lang w:val="en-US" w:eastAsia="zh-CN"/>
        </w:rPr>
        <w:t>产品PFA工艺、盐酸罐区废气处理工艺、排气筒DA013\014\015\018\019排气筒高度、DA018废气处理排放内容、DA026\029\030废气处理工艺、危废库面积的变化。</w:t>
      </w:r>
    </w:p>
    <w:p w14:paraId="1CD71C49">
      <w:pPr>
        <w:snapToGrid w:val="0"/>
        <w:spacing w:line="360" w:lineRule="auto"/>
        <w:jc w:val="left"/>
        <w:outlineLvl w:val="2"/>
        <w:rPr>
          <w:b/>
          <w:color w:val="auto"/>
          <w:sz w:val="24"/>
        </w:rPr>
      </w:pPr>
      <w:bookmarkStart w:id="40" w:name="_Toc19292"/>
      <w:bookmarkStart w:id="41" w:name="_Toc10085"/>
      <w:r>
        <w:rPr>
          <w:rFonts w:hint="eastAsia"/>
          <w:b/>
          <w:color w:val="auto"/>
          <w:sz w:val="24"/>
        </w:rPr>
        <w:t>2</w:t>
      </w:r>
      <w:r>
        <w:rPr>
          <w:b/>
          <w:color w:val="auto"/>
          <w:sz w:val="24"/>
        </w:rPr>
        <w:t>.2.</w:t>
      </w:r>
      <w:r>
        <w:rPr>
          <w:rFonts w:hint="eastAsia"/>
          <w:b/>
          <w:color w:val="auto"/>
          <w:sz w:val="24"/>
        </w:rPr>
        <w:t>1调整后生产</w:t>
      </w:r>
      <w:r>
        <w:rPr>
          <w:rFonts w:hint="eastAsia"/>
          <w:b/>
          <w:color w:val="auto"/>
          <w:sz w:val="24"/>
          <w:lang w:val="en-US" w:eastAsia="zh-CN"/>
        </w:rPr>
        <w:t>工艺</w:t>
      </w:r>
      <w:r>
        <w:rPr>
          <w:rFonts w:hint="eastAsia"/>
          <w:b/>
          <w:color w:val="auto"/>
          <w:sz w:val="24"/>
        </w:rPr>
        <w:t>情况</w:t>
      </w:r>
      <w:bookmarkEnd w:id="40"/>
      <w:bookmarkEnd w:id="41"/>
    </w:p>
    <w:p w14:paraId="2F84623A">
      <w:pPr>
        <w:bidi w:val="0"/>
        <w:ind w:firstLine="480" w:firstLineChars="200"/>
        <w:rPr>
          <w:rFonts w:hint="default"/>
          <w:sz w:val="24"/>
          <w:szCs w:val="32"/>
          <w:lang w:val="en-US" w:eastAsia="zh-CN"/>
        </w:rPr>
      </w:pPr>
      <w:r>
        <w:rPr>
          <w:rFonts w:hint="eastAsia"/>
          <w:sz w:val="24"/>
          <w:szCs w:val="32"/>
          <w:lang w:val="en-US" w:eastAsia="zh-CN"/>
        </w:rPr>
        <w:t>此次变更后生产工艺变化详见下表。</w:t>
      </w:r>
    </w:p>
    <w:p w14:paraId="2843F2E5">
      <w:pPr>
        <w:spacing w:line="240" w:lineRule="auto"/>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表2.2-1  变动内容</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2"/>
        <w:gridCol w:w="1267"/>
        <w:gridCol w:w="1658"/>
        <w:gridCol w:w="2655"/>
        <w:gridCol w:w="3016"/>
      </w:tblGrid>
      <w:tr w14:paraId="57EE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2" w:type="dxa"/>
            <w:shd w:val="clear" w:color="auto" w:fill="auto"/>
            <w:vAlign w:val="center"/>
          </w:tcPr>
          <w:p w14:paraId="701824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序号</w:t>
            </w:r>
          </w:p>
        </w:tc>
        <w:tc>
          <w:tcPr>
            <w:tcW w:w="1267" w:type="dxa"/>
            <w:shd w:val="clear" w:color="auto" w:fill="auto"/>
            <w:vAlign w:val="center"/>
          </w:tcPr>
          <w:p w14:paraId="2A32B0C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分类</w:t>
            </w:r>
          </w:p>
        </w:tc>
        <w:tc>
          <w:tcPr>
            <w:tcW w:w="1658" w:type="dxa"/>
            <w:shd w:val="clear" w:color="auto" w:fill="auto"/>
            <w:vAlign w:val="center"/>
          </w:tcPr>
          <w:p w14:paraId="645265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内容</w:t>
            </w:r>
          </w:p>
        </w:tc>
        <w:tc>
          <w:tcPr>
            <w:tcW w:w="2655" w:type="dxa"/>
            <w:shd w:val="clear" w:color="auto" w:fill="auto"/>
            <w:vAlign w:val="center"/>
          </w:tcPr>
          <w:p w14:paraId="4E8EBC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变动前</w:t>
            </w:r>
          </w:p>
        </w:tc>
        <w:tc>
          <w:tcPr>
            <w:tcW w:w="3016" w:type="dxa"/>
            <w:shd w:val="clear" w:color="auto" w:fill="auto"/>
            <w:vAlign w:val="center"/>
          </w:tcPr>
          <w:p w14:paraId="200A623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变动后</w:t>
            </w:r>
          </w:p>
        </w:tc>
      </w:tr>
      <w:tr w14:paraId="226D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04E5E23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1</w:t>
            </w:r>
          </w:p>
        </w:tc>
        <w:tc>
          <w:tcPr>
            <w:tcW w:w="1267" w:type="dxa"/>
            <w:shd w:val="clear" w:color="auto" w:fill="auto"/>
            <w:vAlign w:val="center"/>
          </w:tcPr>
          <w:p w14:paraId="0997467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工艺</w:t>
            </w:r>
          </w:p>
        </w:tc>
        <w:tc>
          <w:tcPr>
            <w:tcW w:w="1658" w:type="dxa"/>
            <w:shd w:val="clear" w:color="auto" w:fill="auto"/>
            <w:vAlign w:val="center"/>
          </w:tcPr>
          <w:p w14:paraId="4B4709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产品PFA</w:t>
            </w:r>
          </w:p>
        </w:tc>
        <w:tc>
          <w:tcPr>
            <w:tcW w:w="2655" w:type="dxa"/>
            <w:shd w:val="clear" w:color="auto" w:fill="auto"/>
            <w:vAlign w:val="center"/>
          </w:tcPr>
          <w:p w14:paraId="2B29E40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聚合采用分散聚合，分散聚合后乳液需要加入20%稀硝酸用于凝聚分离</w:t>
            </w:r>
          </w:p>
        </w:tc>
        <w:tc>
          <w:tcPr>
            <w:tcW w:w="3016" w:type="dxa"/>
            <w:shd w:val="clear" w:color="auto" w:fill="auto"/>
            <w:vAlign w:val="center"/>
          </w:tcPr>
          <w:p w14:paraId="46CE95B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改成悬浮聚合法，不存在乳液</w:t>
            </w:r>
            <w:r>
              <w:rPr>
                <w:rFonts w:hint="eastAsia" w:ascii="Times New Roman" w:hAnsi="Times New Roman" w:eastAsia="宋体" w:cs="Times New Roman"/>
                <w:i w:val="0"/>
                <w:iCs w:val="0"/>
                <w:color w:val="000000"/>
                <w:sz w:val="21"/>
                <w:szCs w:val="21"/>
                <w:u w:val="none"/>
                <w:lang w:val="en-US" w:eastAsia="zh-CN"/>
              </w:rPr>
              <w:t>，</w:t>
            </w:r>
            <w:r>
              <w:rPr>
                <w:rFonts w:hint="default" w:ascii="Times New Roman" w:hAnsi="Times New Roman" w:eastAsia="宋体" w:cs="Times New Roman"/>
                <w:i w:val="0"/>
                <w:iCs w:val="0"/>
                <w:color w:val="000000"/>
                <w:sz w:val="21"/>
                <w:szCs w:val="21"/>
                <w:u w:val="none"/>
                <w:lang w:val="en-US" w:eastAsia="zh-CN"/>
              </w:rPr>
              <w:t>取消使用稀硝酸</w:t>
            </w:r>
          </w:p>
        </w:tc>
      </w:tr>
    </w:tbl>
    <w:p w14:paraId="5E39989B">
      <w:pPr>
        <w:snapToGrid w:val="0"/>
        <w:spacing w:line="360" w:lineRule="auto"/>
        <w:jc w:val="left"/>
        <w:outlineLvl w:val="2"/>
        <w:rPr>
          <w:rFonts w:hint="eastAsia"/>
          <w:b/>
          <w:color w:val="auto"/>
          <w:sz w:val="24"/>
        </w:rPr>
      </w:pPr>
      <w:bookmarkStart w:id="42" w:name="_Toc1144"/>
      <w:bookmarkStart w:id="43" w:name="_Toc7906"/>
      <w:r>
        <w:rPr>
          <w:rFonts w:hint="eastAsia"/>
          <w:b/>
          <w:color w:val="auto"/>
          <w:sz w:val="24"/>
        </w:rPr>
        <w:t>2</w:t>
      </w:r>
      <w:r>
        <w:rPr>
          <w:b/>
          <w:color w:val="auto"/>
          <w:sz w:val="24"/>
        </w:rPr>
        <w:t>.2.</w:t>
      </w:r>
      <w:r>
        <w:rPr>
          <w:rFonts w:hint="eastAsia"/>
          <w:b/>
          <w:color w:val="auto"/>
          <w:sz w:val="24"/>
        </w:rPr>
        <w:t>2</w:t>
      </w:r>
      <w:r>
        <w:rPr>
          <w:b/>
          <w:color w:val="auto"/>
          <w:sz w:val="24"/>
        </w:rPr>
        <w:t xml:space="preserve"> </w:t>
      </w:r>
      <w:r>
        <w:rPr>
          <w:rFonts w:hint="eastAsia"/>
          <w:b/>
          <w:color w:val="auto"/>
          <w:sz w:val="24"/>
        </w:rPr>
        <w:t>调整后污染物防治措施</w:t>
      </w:r>
      <w:bookmarkEnd w:id="42"/>
      <w:bookmarkEnd w:id="43"/>
    </w:p>
    <w:p w14:paraId="37AB541B">
      <w:pPr>
        <w:bidi w:val="0"/>
        <w:ind w:firstLine="480" w:firstLineChars="200"/>
        <w:rPr>
          <w:rFonts w:hint="default"/>
          <w:sz w:val="24"/>
          <w:szCs w:val="32"/>
          <w:lang w:val="en-US" w:eastAsia="zh-CN"/>
        </w:rPr>
      </w:pPr>
      <w:r>
        <w:rPr>
          <w:rFonts w:hint="eastAsia"/>
          <w:sz w:val="24"/>
          <w:szCs w:val="32"/>
          <w:lang w:val="en-US" w:eastAsia="zh-CN"/>
        </w:rPr>
        <w:t>此次变更后污染物防治措施变化详见下表。</w:t>
      </w:r>
    </w:p>
    <w:p w14:paraId="6784E67C">
      <w:pPr>
        <w:spacing w:line="240" w:lineRule="auto"/>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表2.2-2  变动内容</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2"/>
        <w:gridCol w:w="967"/>
        <w:gridCol w:w="1958"/>
        <w:gridCol w:w="2655"/>
        <w:gridCol w:w="3016"/>
      </w:tblGrid>
      <w:tr w14:paraId="5880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148A50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序号</w:t>
            </w:r>
          </w:p>
        </w:tc>
        <w:tc>
          <w:tcPr>
            <w:tcW w:w="967" w:type="dxa"/>
            <w:shd w:val="clear" w:color="auto" w:fill="auto"/>
            <w:vAlign w:val="center"/>
          </w:tcPr>
          <w:p w14:paraId="237F93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分类</w:t>
            </w:r>
          </w:p>
        </w:tc>
        <w:tc>
          <w:tcPr>
            <w:tcW w:w="1958" w:type="dxa"/>
            <w:shd w:val="clear" w:color="auto" w:fill="auto"/>
            <w:vAlign w:val="center"/>
          </w:tcPr>
          <w:p w14:paraId="494FBCB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内容</w:t>
            </w:r>
          </w:p>
        </w:tc>
        <w:tc>
          <w:tcPr>
            <w:tcW w:w="2655" w:type="dxa"/>
            <w:shd w:val="clear" w:color="auto" w:fill="auto"/>
            <w:vAlign w:val="center"/>
          </w:tcPr>
          <w:p w14:paraId="0F9178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变动前</w:t>
            </w:r>
          </w:p>
        </w:tc>
        <w:tc>
          <w:tcPr>
            <w:tcW w:w="3016" w:type="dxa"/>
            <w:shd w:val="clear" w:color="auto" w:fill="auto"/>
            <w:vAlign w:val="center"/>
          </w:tcPr>
          <w:p w14:paraId="74C76E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变动后</w:t>
            </w:r>
          </w:p>
        </w:tc>
      </w:tr>
      <w:tr w14:paraId="510B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92" w:type="dxa"/>
            <w:shd w:val="clear" w:color="auto" w:fill="auto"/>
            <w:vAlign w:val="center"/>
          </w:tcPr>
          <w:p w14:paraId="5619C35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1</w:t>
            </w:r>
          </w:p>
        </w:tc>
        <w:tc>
          <w:tcPr>
            <w:tcW w:w="967" w:type="dxa"/>
            <w:vMerge w:val="restart"/>
            <w:shd w:val="clear" w:color="auto" w:fill="auto"/>
            <w:vAlign w:val="center"/>
          </w:tcPr>
          <w:p w14:paraId="2A3D27B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废气</w:t>
            </w:r>
          </w:p>
        </w:tc>
        <w:tc>
          <w:tcPr>
            <w:tcW w:w="1958" w:type="dxa"/>
            <w:shd w:val="clear" w:color="auto" w:fill="auto"/>
            <w:vAlign w:val="center"/>
          </w:tcPr>
          <w:p w14:paraId="66C010F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盐酸罐区废气</w:t>
            </w:r>
          </w:p>
        </w:tc>
        <w:tc>
          <w:tcPr>
            <w:tcW w:w="2655" w:type="dxa"/>
            <w:shd w:val="clear" w:color="auto" w:fill="auto"/>
            <w:vAlign w:val="center"/>
          </w:tcPr>
          <w:p w14:paraId="43807F4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水喷淋处理后高空排放</w:t>
            </w:r>
          </w:p>
        </w:tc>
        <w:tc>
          <w:tcPr>
            <w:tcW w:w="3016" w:type="dxa"/>
            <w:shd w:val="clear" w:color="auto" w:fill="auto"/>
            <w:vAlign w:val="center"/>
          </w:tcPr>
          <w:p w14:paraId="4EAF99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cs="Times New Roman"/>
                <w:i w:val="0"/>
                <w:iCs w:val="0"/>
                <w:color w:val="000000"/>
                <w:sz w:val="21"/>
                <w:szCs w:val="21"/>
                <w:u w:val="none"/>
                <w:lang w:val="en-US" w:eastAsia="zh-CN"/>
              </w:rPr>
              <w:t>碱液吸收处理后高空排放</w:t>
            </w:r>
          </w:p>
        </w:tc>
      </w:tr>
      <w:tr w14:paraId="1044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63F23D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2</w:t>
            </w:r>
          </w:p>
        </w:tc>
        <w:tc>
          <w:tcPr>
            <w:tcW w:w="967" w:type="dxa"/>
            <w:vMerge w:val="continue"/>
            <w:shd w:val="clear" w:color="auto" w:fill="auto"/>
            <w:vAlign w:val="center"/>
          </w:tcPr>
          <w:p w14:paraId="09A9A0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p>
        </w:tc>
        <w:tc>
          <w:tcPr>
            <w:tcW w:w="1958" w:type="dxa"/>
            <w:shd w:val="clear" w:color="auto" w:fill="auto"/>
            <w:vAlign w:val="center"/>
          </w:tcPr>
          <w:p w14:paraId="77CE230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cs="Times New Roman"/>
                <w:i w:val="0"/>
                <w:iCs w:val="0"/>
                <w:color w:val="000000"/>
                <w:sz w:val="21"/>
                <w:szCs w:val="21"/>
                <w:u w:val="none"/>
                <w:lang w:val="en-US" w:eastAsia="zh-CN"/>
              </w:rPr>
              <w:t>DA018</w:t>
            </w:r>
            <w:r>
              <w:rPr>
                <w:rFonts w:hint="eastAsia" w:cs="Times New Roman"/>
                <w:i w:val="0"/>
                <w:iCs w:val="0"/>
                <w:color w:val="000000"/>
                <w:sz w:val="21"/>
                <w:szCs w:val="21"/>
                <w:u w:val="none"/>
                <w:lang w:val="en-US" w:eastAsia="zh-CN"/>
              </w:rPr>
              <w:t>风量</w:t>
            </w:r>
          </w:p>
        </w:tc>
        <w:tc>
          <w:tcPr>
            <w:tcW w:w="2655" w:type="dxa"/>
            <w:shd w:val="clear" w:color="auto" w:fill="auto"/>
            <w:vAlign w:val="center"/>
          </w:tcPr>
          <w:p w14:paraId="23451A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处理凝聚过程产生的NOx，处理工艺为“</w:t>
            </w:r>
            <w:r>
              <w:rPr>
                <w:kern w:val="0"/>
                <w:szCs w:val="21"/>
              </w:rPr>
              <w:t>水吸收+碱液吸收+还原喷淋</w:t>
            </w:r>
            <w:r>
              <w:rPr>
                <w:rFonts w:hint="eastAsia" w:cs="Times New Roman"/>
                <w:i w:val="0"/>
                <w:iCs w:val="0"/>
                <w:color w:val="000000"/>
                <w:sz w:val="21"/>
                <w:szCs w:val="21"/>
                <w:u w:val="none"/>
                <w:lang w:val="en-US" w:eastAsia="zh-CN"/>
              </w:rPr>
              <w:t>”，</w:t>
            </w:r>
            <w:r>
              <w:rPr>
                <w:rFonts w:hint="eastAsia" w:ascii="Times New Roman" w:hAnsi="Times New Roman" w:cs="Times New Roman"/>
                <w:i w:val="0"/>
                <w:iCs w:val="0"/>
                <w:color w:val="000000"/>
                <w:sz w:val="21"/>
                <w:szCs w:val="21"/>
                <w:u w:val="none"/>
                <w:lang w:val="en-US" w:eastAsia="zh-CN"/>
              </w:rPr>
              <w:t>风量为500m</w:t>
            </w:r>
            <w:r>
              <w:rPr>
                <w:rFonts w:hint="eastAsia" w:ascii="Times New Roman" w:hAnsi="Times New Roman" w:cs="Times New Roman"/>
                <w:i w:val="0"/>
                <w:iCs w:val="0"/>
                <w:color w:val="000000"/>
                <w:sz w:val="21"/>
                <w:szCs w:val="21"/>
                <w:u w:val="none"/>
                <w:vertAlign w:val="superscript"/>
                <w:lang w:val="en-US" w:eastAsia="zh-CN"/>
              </w:rPr>
              <w:t>3</w:t>
            </w:r>
            <w:r>
              <w:rPr>
                <w:rFonts w:hint="eastAsia" w:ascii="Times New Roman" w:hAnsi="Times New Roman" w:cs="Times New Roman"/>
                <w:i w:val="0"/>
                <w:iCs w:val="0"/>
                <w:color w:val="000000"/>
                <w:sz w:val="21"/>
                <w:szCs w:val="21"/>
                <w:u w:val="none"/>
                <w:vertAlign w:val="baseline"/>
                <w:lang w:val="en-US" w:eastAsia="zh-CN"/>
              </w:rPr>
              <w:t>/h</w:t>
            </w:r>
          </w:p>
        </w:tc>
        <w:tc>
          <w:tcPr>
            <w:tcW w:w="3016" w:type="dxa"/>
            <w:shd w:val="clear" w:color="auto" w:fill="auto"/>
            <w:vAlign w:val="center"/>
          </w:tcPr>
          <w:p w14:paraId="0DB3FBA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由于凝聚工序的取消不再产生NOx，变动后处理PFA冷却、脱气、造粒、真空泵等废气，处理工艺不变，</w:t>
            </w:r>
            <w:r>
              <w:rPr>
                <w:rFonts w:hint="eastAsia" w:ascii="Times New Roman" w:hAnsi="Times New Roman" w:cs="Times New Roman"/>
                <w:i w:val="0"/>
                <w:iCs w:val="0"/>
                <w:color w:val="000000"/>
                <w:sz w:val="21"/>
                <w:szCs w:val="21"/>
                <w:u w:val="none"/>
                <w:lang w:val="en-US" w:eastAsia="zh-CN"/>
              </w:rPr>
              <w:t>风量为</w:t>
            </w:r>
            <w:r>
              <w:rPr>
                <w:rFonts w:hint="eastAsia" w:cs="Times New Roman"/>
                <w:i w:val="0"/>
                <w:iCs w:val="0"/>
                <w:color w:val="000000"/>
                <w:sz w:val="21"/>
                <w:szCs w:val="21"/>
                <w:u w:val="none"/>
                <w:lang w:val="en-US" w:eastAsia="zh-CN"/>
              </w:rPr>
              <w:t>2</w:t>
            </w:r>
            <w:r>
              <w:rPr>
                <w:rFonts w:hint="eastAsia" w:ascii="Times New Roman" w:hAnsi="Times New Roman" w:cs="Times New Roman"/>
                <w:i w:val="0"/>
                <w:iCs w:val="0"/>
                <w:color w:val="000000"/>
                <w:sz w:val="21"/>
                <w:szCs w:val="21"/>
                <w:u w:val="none"/>
                <w:lang w:val="en-US" w:eastAsia="zh-CN"/>
              </w:rPr>
              <w:t>50</w:t>
            </w:r>
            <w:r>
              <w:rPr>
                <w:rFonts w:hint="eastAsia" w:cs="Times New Roman"/>
                <w:i w:val="0"/>
                <w:iCs w:val="0"/>
                <w:color w:val="000000"/>
                <w:sz w:val="21"/>
                <w:szCs w:val="21"/>
                <w:u w:val="none"/>
                <w:lang w:val="en-US" w:eastAsia="zh-CN"/>
              </w:rPr>
              <w:t>0</w:t>
            </w:r>
            <w:r>
              <w:rPr>
                <w:rFonts w:hint="eastAsia" w:ascii="Times New Roman" w:hAnsi="Times New Roman" w:cs="Times New Roman"/>
                <w:i w:val="0"/>
                <w:iCs w:val="0"/>
                <w:color w:val="000000"/>
                <w:sz w:val="21"/>
                <w:szCs w:val="21"/>
                <w:u w:val="none"/>
                <w:lang w:val="en-US" w:eastAsia="zh-CN"/>
              </w:rPr>
              <w:t>0m</w:t>
            </w:r>
            <w:r>
              <w:rPr>
                <w:rFonts w:hint="eastAsia" w:ascii="Times New Roman" w:hAnsi="Times New Roman" w:cs="Times New Roman"/>
                <w:i w:val="0"/>
                <w:iCs w:val="0"/>
                <w:color w:val="000000"/>
                <w:sz w:val="21"/>
                <w:szCs w:val="21"/>
                <w:u w:val="none"/>
                <w:vertAlign w:val="superscript"/>
                <w:lang w:val="en-US" w:eastAsia="zh-CN"/>
              </w:rPr>
              <w:t>3</w:t>
            </w:r>
            <w:r>
              <w:rPr>
                <w:rFonts w:hint="eastAsia" w:ascii="Times New Roman" w:hAnsi="Times New Roman" w:cs="Times New Roman"/>
                <w:i w:val="0"/>
                <w:iCs w:val="0"/>
                <w:color w:val="000000"/>
                <w:sz w:val="21"/>
                <w:szCs w:val="21"/>
                <w:u w:val="none"/>
                <w:vertAlign w:val="baseline"/>
                <w:lang w:val="en-US" w:eastAsia="zh-CN"/>
              </w:rPr>
              <w:t>/h</w:t>
            </w:r>
          </w:p>
        </w:tc>
      </w:tr>
      <w:tr w14:paraId="56FC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2F02F4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3</w:t>
            </w:r>
          </w:p>
        </w:tc>
        <w:tc>
          <w:tcPr>
            <w:tcW w:w="967" w:type="dxa"/>
            <w:vMerge w:val="continue"/>
            <w:shd w:val="clear" w:color="auto" w:fill="auto"/>
            <w:vAlign w:val="center"/>
          </w:tcPr>
          <w:p w14:paraId="570CC9B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p>
        </w:tc>
        <w:tc>
          <w:tcPr>
            <w:tcW w:w="1958" w:type="dxa"/>
            <w:shd w:val="clear" w:color="auto" w:fill="auto"/>
            <w:vAlign w:val="center"/>
          </w:tcPr>
          <w:p w14:paraId="413A9DD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cs="Times New Roman"/>
                <w:i w:val="0"/>
                <w:iCs w:val="0"/>
                <w:color w:val="000000"/>
                <w:sz w:val="21"/>
                <w:szCs w:val="21"/>
                <w:u w:val="none"/>
                <w:lang w:val="en-US" w:eastAsia="zh-CN"/>
              </w:rPr>
              <w:t>DA0</w:t>
            </w:r>
            <w:r>
              <w:rPr>
                <w:rFonts w:hint="eastAsia" w:cs="Times New Roman"/>
                <w:i w:val="0"/>
                <w:iCs w:val="0"/>
                <w:color w:val="000000"/>
                <w:sz w:val="21"/>
                <w:szCs w:val="21"/>
                <w:u w:val="none"/>
                <w:lang w:val="en-US" w:eastAsia="zh-CN"/>
              </w:rPr>
              <w:t>26废气处理工艺</w:t>
            </w:r>
          </w:p>
        </w:tc>
        <w:tc>
          <w:tcPr>
            <w:tcW w:w="2655" w:type="dxa"/>
            <w:shd w:val="clear" w:color="auto" w:fill="auto"/>
            <w:vAlign w:val="center"/>
          </w:tcPr>
          <w:p w14:paraId="1E225B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水</w:t>
            </w:r>
            <w:r>
              <w:rPr>
                <w:rFonts w:hint="default" w:ascii="Times New Roman" w:hAnsi="Times New Roman" w:cs="Times New Roman"/>
                <w:i w:val="0"/>
                <w:iCs w:val="0"/>
                <w:color w:val="000000"/>
                <w:sz w:val="21"/>
                <w:szCs w:val="21"/>
                <w:u w:val="none"/>
                <w:lang w:val="en-US" w:eastAsia="zh-CN"/>
              </w:rPr>
              <w:t>吸收处理后高空排放</w:t>
            </w:r>
          </w:p>
        </w:tc>
        <w:tc>
          <w:tcPr>
            <w:tcW w:w="3016" w:type="dxa"/>
            <w:shd w:val="clear" w:color="auto" w:fill="auto"/>
            <w:vAlign w:val="center"/>
          </w:tcPr>
          <w:p w14:paraId="1418BB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cs="Times New Roman"/>
                <w:i w:val="0"/>
                <w:iCs w:val="0"/>
                <w:color w:val="000000"/>
                <w:sz w:val="21"/>
                <w:szCs w:val="21"/>
                <w:u w:val="none"/>
                <w:lang w:val="en-US" w:eastAsia="zh-CN"/>
              </w:rPr>
              <w:t>碱液吸收处理后高空排放</w:t>
            </w:r>
          </w:p>
        </w:tc>
      </w:tr>
      <w:tr w14:paraId="5BC1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31601C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4</w:t>
            </w:r>
          </w:p>
        </w:tc>
        <w:tc>
          <w:tcPr>
            <w:tcW w:w="967" w:type="dxa"/>
            <w:vMerge w:val="continue"/>
            <w:shd w:val="clear" w:color="auto" w:fill="auto"/>
            <w:vAlign w:val="center"/>
          </w:tcPr>
          <w:p w14:paraId="30705B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p>
        </w:tc>
        <w:tc>
          <w:tcPr>
            <w:tcW w:w="1958" w:type="dxa"/>
            <w:shd w:val="clear" w:color="auto" w:fill="auto"/>
            <w:vAlign w:val="center"/>
          </w:tcPr>
          <w:p w14:paraId="5A696B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洁净实验室</w:t>
            </w:r>
            <w:r>
              <w:rPr>
                <w:rFonts w:hint="eastAsia" w:ascii="Times New Roman" w:hAnsi="Times New Roman" w:cs="Times New Roman"/>
                <w:i w:val="0"/>
                <w:iCs w:val="0"/>
                <w:color w:val="000000"/>
                <w:sz w:val="21"/>
                <w:szCs w:val="21"/>
                <w:u w:val="none"/>
                <w:lang w:val="en-US" w:eastAsia="zh-CN"/>
              </w:rPr>
              <w:t>废气</w:t>
            </w:r>
          </w:p>
        </w:tc>
        <w:tc>
          <w:tcPr>
            <w:tcW w:w="2655" w:type="dxa"/>
            <w:shd w:val="clear" w:color="auto" w:fill="auto"/>
            <w:vAlign w:val="center"/>
          </w:tcPr>
          <w:p w14:paraId="2939CAC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无洁净实验室</w:t>
            </w:r>
          </w:p>
        </w:tc>
        <w:tc>
          <w:tcPr>
            <w:tcW w:w="3016" w:type="dxa"/>
            <w:shd w:val="clear" w:color="auto" w:fill="auto"/>
            <w:vAlign w:val="center"/>
          </w:tcPr>
          <w:p w14:paraId="1DED01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增加洁净实验室，增加排放口</w:t>
            </w:r>
            <w:r>
              <w:rPr>
                <w:rFonts w:hint="eastAsia" w:cs="Times New Roman"/>
                <w:i w:val="0"/>
                <w:iCs w:val="0"/>
                <w:color w:val="000000"/>
                <w:sz w:val="21"/>
                <w:szCs w:val="21"/>
                <w:u w:val="none"/>
                <w:lang w:val="en-US" w:eastAsia="zh-CN"/>
              </w:rPr>
              <w:t>，废气经碱吸收处理后高空排放</w:t>
            </w:r>
          </w:p>
        </w:tc>
      </w:tr>
      <w:tr w14:paraId="4F5F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0C4F8D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5</w:t>
            </w:r>
          </w:p>
        </w:tc>
        <w:tc>
          <w:tcPr>
            <w:tcW w:w="967" w:type="dxa"/>
            <w:vMerge w:val="continue"/>
            <w:shd w:val="clear" w:color="auto" w:fill="auto"/>
            <w:vAlign w:val="center"/>
          </w:tcPr>
          <w:p w14:paraId="0E5A5B8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p>
        </w:tc>
        <w:tc>
          <w:tcPr>
            <w:tcW w:w="1958" w:type="dxa"/>
            <w:shd w:val="clear" w:color="auto" w:fill="auto"/>
            <w:vAlign w:val="center"/>
          </w:tcPr>
          <w:p w14:paraId="74619E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烘箱废气</w:t>
            </w:r>
          </w:p>
        </w:tc>
        <w:tc>
          <w:tcPr>
            <w:tcW w:w="2655" w:type="dxa"/>
            <w:shd w:val="clear" w:color="auto" w:fill="auto"/>
            <w:vAlign w:val="center"/>
          </w:tcPr>
          <w:p w14:paraId="456B8D57">
            <w:pPr>
              <w:keepNext w:val="0"/>
              <w:keepLines w:val="0"/>
              <w:widowControl/>
              <w:suppressLineNumbers w:val="0"/>
              <w:spacing w:line="240" w:lineRule="auto"/>
              <w:jc w:val="center"/>
              <w:textAlignment w:val="center"/>
              <w:rPr>
                <w:rFonts w:hint="eastAsia" w:ascii="Times New Roman" w:hAnsi="Times New Roman"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烘箱烘干废气无组织排放</w:t>
            </w:r>
          </w:p>
        </w:tc>
        <w:tc>
          <w:tcPr>
            <w:tcW w:w="3016" w:type="dxa"/>
            <w:shd w:val="clear" w:color="auto" w:fill="auto"/>
            <w:vAlign w:val="center"/>
          </w:tcPr>
          <w:p w14:paraId="105874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烘箱废气经“</w:t>
            </w:r>
            <w:r>
              <w:rPr>
                <w:rFonts w:hint="default" w:ascii="Times New Roman" w:hAnsi="Times New Roman" w:eastAsia="宋体" w:cs="Times New Roman"/>
                <w:i w:val="0"/>
                <w:iCs w:val="0"/>
                <w:color w:val="000000"/>
                <w:sz w:val="21"/>
                <w:szCs w:val="21"/>
                <w:u w:val="none"/>
                <w:lang w:val="en-US" w:eastAsia="zh-CN"/>
              </w:rPr>
              <w:t>水吸收+碱液吸收+除雾+还原喷淋</w:t>
            </w:r>
            <w:r>
              <w:rPr>
                <w:rFonts w:hint="eastAsia" w:ascii="Times New Roman" w:hAnsi="Times New Roman" w:cs="Times New Roman"/>
                <w:i w:val="0"/>
                <w:iCs w:val="0"/>
                <w:color w:val="000000"/>
                <w:sz w:val="21"/>
                <w:szCs w:val="21"/>
                <w:u w:val="none"/>
                <w:lang w:val="en-US" w:eastAsia="zh-CN"/>
              </w:rPr>
              <w:t>”处理后高空排放；风量为30000m</w:t>
            </w:r>
            <w:r>
              <w:rPr>
                <w:rFonts w:hint="eastAsia" w:ascii="Times New Roman" w:hAnsi="Times New Roman" w:cs="Times New Roman"/>
                <w:i w:val="0"/>
                <w:iCs w:val="0"/>
                <w:color w:val="000000"/>
                <w:sz w:val="21"/>
                <w:szCs w:val="21"/>
                <w:u w:val="none"/>
                <w:vertAlign w:val="superscript"/>
                <w:lang w:val="en-US" w:eastAsia="zh-CN"/>
              </w:rPr>
              <w:t>3</w:t>
            </w:r>
            <w:r>
              <w:rPr>
                <w:rFonts w:hint="eastAsia" w:ascii="Times New Roman" w:hAnsi="Times New Roman" w:cs="Times New Roman"/>
                <w:i w:val="0"/>
                <w:iCs w:val="0"/>
                <w:color w:val="000000"/>
                <w:sz w:val="21"/>
                <w:szCs w:val="21"/>
                <w:u w:val="none"/>
                <w:vertAlign w:val="baseline"/>
                <w:lang w:val="en-US" w:eastAsia="zh-CN"/>
              </w:rPr>
              <w:t>/h</w:t>
            </w:r>
          </w:p>
        </w:tc>
      </w:tr>
      <w:tr w14:paraId="2E9B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21604A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6</w:t>
            </w:r>
          </w:p>
        </w:tc>
        <w:tc>
          <w:tcPr>
            <w:tcW w:w="967" w:type="dxa"/>
            <w:vMerge w:val="continue"/>
            <w:shd w:val="clear" w:color="auto" w:fill="auto"/>
            <w:vAlign w:val="center"/>
          </w:tcPr>
          <w:p w14:paraId="2A57B62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p>
        </w:tc>
        <w:tc>
          <w:tcPr>
            <w:tcW w:w="1958" w:type="dxa"/>
            <w:shd w:val="clear" w:color="auto" w:fill="auto"/>
            <w:vAlign w:val="center"/>
          </w:tcPr>
          <w:p w14:paraId="46E2BBE5">
            <w:pPr>
              <w:keepNext w:val="0"/>
              <w:keepLines w:val="0"/>
              <w:widowControl/>
              <w:suppressLineNumbers w:val="0"/>
              <w:spacing w:line="240" w:lineRule="auto"/>
              <w:jc w:val="center"/>
              <w:textAlignment w:val="center"/>
              <w:rPr>
                <w:rFonts w:hint="eastAsia" w:ascii="Times New Roman" w:hAnsi="Times New Roman"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排气筒高度</w:t>
            </w:r>
          </w:p>
        </w:tc>
        <w:tc>
          <w:tcPr>
            <w:tcW w:w="2655" w:type="dxa"/>
            <w:shd w:val="clear" w:color="auto" w:fill="auto"/>
            <w:vAlign w:val="center"/>
          </w:tcPr>
          <w:p w14:paraId="368F555B">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DA013、DA014、DA015、DA018、DA019</w:t>
            </w:r>
            <w:r>
              <w:rPr>
                <w:rFonts w:hint="eastAsia" w:cs="Times New Roman"/>
                <w:i w:val="0"/>
                <w:iCs w:val="0"/>
                <w:color w:val="000000"/>
                <w:sz w:val="21"/>
                <w:szCs w:val="21"/>
                <w:u w:val="none"/>
                <w:lang w:val="en-US" w:eastAsia="zh-CN"/>
              </w:rPr>
              <w:t>均为15m</w:t>
            </w:r>
          </w:p>
        </w:tc>
        <w:tc>
          <w:tcPr>
            <w:tcW w:w="3016" w:type="dxa"/>
            <w:shd w:val="clear" w:color="auto" w:fill="auto"/>
            <w:vAlign w:val="center"/>
          </w:tcPr>
          <w:p w14:paraId="56E2956D">
            <w:pPr>
              <w:keepNext w:val="0"/>
              <w:keepLines w:val="0"/>
              <w:widowControl/>
              <w:suppressLineNumbers w:val="0"/>
              <w:spacing w:line="240" w:lineRule="auto"/>
              <w:jc w:val="center"/>
              <w:textAlignment w:val="center"/>
              <w:rPr>
                <w:rFonts w:hint="eastAsia" w:ascii="Times New Roman" w:hAnsi="Times New Roman"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DA013 40m、DA014 30m、</w:t>
            </w:r>
          </w:p>
          <w:p w14:paraId="2FD22424">
            <w:pPr>
              <w:keepNext w:val="0"/>
              <w:keepLines w:val="0"/>
              <w:widowControl/>
              <w:suppressLineNumbers w:val="0"/>
              <w:spacing w:line="240" w:lineRule="auto"/>
              <w:jc w:val="center"/>
              <w:textAlignment w:val="center"/>
              <w:rPr>
                <w:rFonts w:hint="eastAsia" w:ascii="Times New Roman" w:hAnsi="Times New Roman"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DA015 30m、DA018 30m、</w:t>
            </w:r>
          </w:p>
          <w:p w14:paraId="0FEAD9BC">
            <w:pPr>
              <w:keepNext w:val="0"/>
              <w:keepLines w:val="0"/>
              <w:widowControl/>
              <w:suppressLineNumbers w:val="0"/>
              <w:spacing w:line="240" w:lineRule="auto"/>
              <w:jc w:val="center"/>
              <w:textAlignment w:val="center"/>
              <w:rPr>
                <w:rFonts w:hint="eastAsia" w:ascii="Times New Roman" w:hAnsi="Times New Roman"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DA019 30m。</w:t>
            </w:r>
          </w:p>
        </w:tc>
      </w:tr>
      <w:tr w14:paraId="0B46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60DA8634">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7</w:t>
            </w:r>
          </w:p>
        </w:tc>
        <w:tc>
          <w:tcPr>
            <w:tcW w:w="967" w:type="dxa"/>
            <w:vMerge w:val="continue"/>
            <w:shd w:val="clear" w:color="auto" w:fill="auto"/>
            <w:vAlign w:val="center"/>
          </w:tcPr>
          <w:p w14:paraId="315D8F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p>
        </w:tc>
        <w:tc>
          <w:tcPr>
            <w:tcW w:w="1958" w:type="dxa"/>
            <w:shd w:val="clear" w:color="auto" w:fill="auto"/>
            <w:vAlign w:val="center"/>
          </w:tcPr>
          <w:p w14:paraId="70C79E97">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蒸汽发生器</w:t>
            </w:r>
          </w:p>
        </w:tc>
        <w:tc>
          <w:tcPr>
            <w:tcW w:w="2655" w:type="dxa"/>
            <w:shd w:val="clear" w:color="auto" w:fill="auto"/>
            <w:vAlign w:val="center"/>
          </w:tcPr>
          <w:p w14:paraId="5C9CFBED">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产品PFA设备设有蒸汽发生器，燃料为天然气</w:t>
            </w:r>
          </w:p>
        </w:tc>
        <w:tc>
          <w:tcPr>
            <w:tcW w:w="3016" w:type="dxa"/>
            <w:shd w:val="clear" w:color="auto" w:fill="auto"/>
            <w:vAlign w:val="center"/>
          </w:tcPr>
          <w:p w14:paraId="5E422D1A">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PFA产品设备取消蒸汽发生器的使用，蒸汽由园区提供</w:t>
            </w:r>
          </w:p>
        </w:tc>
      </w:tr>
      <w:tr w14:paraId="5F3F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92" w:type="dxa"/>
            <w:shd w:val="clear" w:color="auto" w:fill="auto"/>
            <w:vAlign w:val="center"/>
          </w:tcPr>
          <w:p w14:paraId="392A20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8</w:t>
            </w:r>
          </w:p>
        </w:tc>
        <w:tc>
          <w:tcPr>
            <w:tcW w:w="967" w:type="dxa"/>
            <w:shd w:val="clear" w:color="auto" w:fill="auto"/>
            <w:vAlign w:val="center"/>
          </w:tcPr>
          <w:p w14:paraId="7761DC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固废</w:t>
            </w:r>
          </w:p>
        </w:tc>
        <w:tc>
          <w:tcPr>
            <w:tcW w:w="1958" w:type="dxa"/>
            <w:shd w:val="clear" w:color="auto" w:fill="auto"/>
            <w:vAlign w:val="center"/>
          </w:tcPr>
          <w:p w14:paraId="0D01D2DA">
            <w:pPr>
              <w:keepNext w:val="0"/>
              <w:keepLines w:val="0"/>
              <w:widowControl/>
              <w:suppressLineNumbers w:val="0"/>
              <w:spacing w:line="240" w:lineRule="auto"/>
              <w:jc w:val="center"/>
              <w:textAlignment w:val="center"/>
              <w:rPr>
                <w:rFonts w:hint="default" w:ascii="Times New Roman" w:hAnsi="Times New Roman" w:cs="Times New Roman"/>
                <w:i w:val="0"/>
                <w:iCs w:val="0"/>
                <w:color w:val="000000"/>
                <w:sz w:val="21"/>
                <w:szCs w:val="21"/>
                <w:u w:val="none"/>
                <w:lang w:val="en-US" w:eastAsia="zh-CN"/>
              </w:rPr>
            </w:pPr>
            <w:r>
              <w:rPr>
                <w:rFonts w:hint="eastAsia" w:cs="Times New Roman"/>
                <w:i w:val="0"/>
                <w:iCs w:val="0"/>
                <w:color w:val="000000"/>
                <w:sz w:val="21"/>
                <w:szCs w:val="21"/>
                <w:u w:val="none"/>
                <w:lang w:val="en-US" w:eastAsia="zh-CN"/>
              </w:rPr>
              <w:t>危废仓库</w:t>
            </w:r>
          </w:p>
        </w:tc>
        <w:tc>
          <w:tcPr>
            <w:tcW w:w="2655" w:type="dxa"/>
            <w:shd w:val="clear" w:color="auto" w:fill="auto"/>
            <w:vAlign w:val="center"/>
          </w:tcPr>
          <w:p w14:paraId="30543793">
            <w:pPr>
              <w:keepNext w:val="0"/>
              <w:keepLines w:val="0"/>
              <w:widowControl/>
              <w:suppressLineNumbers w:val="0"/>
              <w:spacing w:line="240" w:lineRule="auto"/>
              <w:jc w:val="center"/>
              <w:textAlignment w:val="center"/>
              <w:rPr>
                <w:rFonts w:hint="eastAsia" w:ascii="Times New Roman" w:hAnsi="Times New Roman" w:cs="Times New Roman"/>
                <w:i w:val="0"/>
                <w:iCs w:val="0"/>
                <w:color w:val="000000"/>
                <w:sz w:val="21"/>
                <w:szCs w:val="21"/>
                <w:u w:val="none"/>
                <w:lang w:val="en-US" w:eastAsia="zh-CN"/>
              </w:rPr>
            </w:pPr>
            <w:r>
              <w:rPr>
                <w:rFonts w:eastAsiaTheme="minorEastAsia"/>
                <w:szCs w:val="21"/>
              </w:rPr>
              <w:t>1个面积为176m</w:t>
            </w:r>
            <w:r>
              <w:rPr>
                <w:rFonts w:eastAsiaTheme="minorEastAsia"/>
                <w:szCs w:val="21"/>
                <w:vertAlign w:val="superscript"/>
              </w:rPr>
              <w:t>2</w:t>
            </w:r>
            <w:r>
              <w:rPr>
                <w:rFonts w:eastAsiaTheme="minorEastAsia"/>
                <w:szCs w:val="21"/>
              </w:rPr>
              <w:t>的危废暂存库1和1个面积400</w:t>
            </w:r>
            <w:r>
              <w:rPr>
                <w:szCs w:val="21"/>
              </w:rPr>
              <w:t>m</w:t>
            </w:r>
            <w:r>
              <w:rPr>
                <w:szCs w:val="21"/>
                <w:vertAlign w:val="superscript"/>
              </w:rPr>
              <w:t>2</w:t>
            </w:r>
            <w:r>
              <w:rPr>
                <w:szCs w:val="21"/>
              </w:rPr>
              <w:t>的危废暂存库2</w:t>
            </w:r>
          </w:p>
        </w:tc>
        <w:tc>
          <w:tcPr>
            <w:tcW w:w="3016" w:type="dxa"/>
            <w:shd w:val="clear" w:color="auto" w:fill="auto"/>
            <w:vAlign w:val="center"/>
          </w:tcPr>
          <w:p w14:paraId="7347C80B">
            <w:pPr>
              <w:keepNext w:val="0"/>
              <w:keepLines w:val="0"/>
              <w:widowControl/>
              <w:suppressLineNumbers w:val="0"/>
              <w:spacing w:line="240" w:lineRule="auto"/>
              <w:jc w:val="center"/>
              <w:textAlignment w:val="center"/>
              <w:rPr>
                <w:rFonts w:hint="eastAsia" w:ascii="Times New Roman" w:hAnsi="Times New Roman" w:cs="Times New Roman"/>
                <w:i w:val="0"/>
                <w:iCs w:val="0"/>
                <w:color w:val="000000"/>
                <w:sz w:val="21"/>
                <w:szCs w:val="21"/>
                <w:u w:val="none"/>
                <w:lang w:val="en-US" w:eastAsia="zh-CN"/>
              </w:rPr>
            </w:pPr>
            <w:r>
              <w:rPr>
                <w:rFonts w:hint="eastAsia" w:ascii="Times New Roman" w:hAnsi="Times New Roman" w:cs="Times New Roman"/>
                <w:i w:val="0"/>
                <w:iCs w:val="0"/>
                <w:color w:val="000000"/>
                <w:sz w:val="21"/>
                <w:szCs w:val="21"/>
                <w:u w:val="none"/>
                <w:lang w:val="en-US" w:eastAsia="zh-CN"/>
              </w:rPr>
              <w:t>一个面积为15</w:t>
            </w:r>
            <w:r>
              <w:rPr>
                <w:rFonts w:eastAsiaTheme="minorEastAsia"/>
                <w:szCs w:val="21"/>
              </w:rPr>
              <w:t>m</w:t>
            </w:r>
            <w:r>
              <w:rPr>
                <w:rFonts w:eastAsiaTheme="minorEastAsia"/>
                <w:szCs w:val="21"/>
                <w:vertAlign w:val="superscript"/>
              </w:rPr>
              <w:t>2</w:t>
            </w:r>
            <w:r>
              <w:rPr>
                <w:rFonts w:hint="eastAsia" w:ascii="Times New Roman" w:hAnsi="Times New Roman" w:cs="Times New Roman"/>
                <w:i w:val="0"/>
                <w:iCs w:val="0"/>
                <w:color w:val="000000"/>
                <w:sz w:val="21"/>
                <w:szCs w:val="21"/>
                <w:u w:val="none"/>
                <w:lang w:val="en-US" w:eastAsia="zh-CN"/>
              </w:rPr>
              <w:t>（VDF精馏残液）和一个面积为56</w:t>
            </w:r>
            <w:r>
              <w:rPr>
                <w:rFonts w:eastAsiaTheme="minorEastAsia"/>
                <w:szCs w:val="21"/>
              </w:rPr>
              <w:t>m</w:t>
            </w:r>
            <w:r>
              <w:rPr>
                <w:rFonts w:eastAsiaTheme="minorEastAsia"/>
                <w:szCs w:val="21"/>
                <w:vertAlign w:val="superscript"/>
              </w:rPr>
              <w:t>2</w:t>
            </w:r>
            <w:r>
              <w:rPr>
                <w:rFonts w:hint="eastAsia" w:ascii="Times New Roman" w:hAnsi="Times New Roman" w:cs="Times New Roman"/>
                <w:i w:val="0"/>
                <w:iCs w:val="0"/>
                <w:color w:val="000000"/>
                <w:sz w:val="21"/>
                <w:szCs w:val="21"/>
                <w:u w:val="none"/>
                <w:lang w:val="en-US" w:eastAsia="zh-CN"/>
              </w:rPr>
              <w:t>（VDF精馏残液）和一个面积为56</w:t>
            </w:r>
            <w:r>
              <w:rPr>
                <w:rFonts w:eastAsiaTheme="minorEastAsia"/>
                <w:szCs w:val="21"/>
              </w:rPr>
              <w:t>m</w:t>
            </w:r>
            <w:r>
              <w:rPr>
                <w:rFonts w:eastAsiaTheme="minorEastAsia"/>
                <w:szCs w:val="21"/>
                <w:vertAlign w:val="superscript"/>
              </w:rPr>
              <w:t>2</w:t>
            </w:r>
            <w:r>
              <w:rPr>
                <w:rFonts w:hint="eastAsia" w:ascii="Times New Roman" w:hAnsi="Times New Roman" w:cs="Times New Roman"/>
                <w:i w:val="0"/>
                <w:iCs w:val="0"/>
                <w:color w:val="000000"/>
                <w:sz w:val="21"/>
                <w:szCs w:val="21"/>
                <w:u w:val="none"/>
                <w:lang w:val="en-US" w:eastAsia="zh-CN"/>
              </w:rPr>
              <w:t>（TFE精馏残液）和一个面积为344</w:t>
            </w:r>
            <w:r>
              <w:rPr>
                <w:rFonts w:eastAsiaTheme="minorEastAsia"/>
                <w:szCs w:val="21"/>
              </w:rPr>
              <w:t>m</w:t>
            </w:r>
            <w:r>
              <w:rPr>
                <w:rFonts w:eastAsiaTheme="minorEastAsia"/>
                <w:szCs w:val="21"/>
                <w:vertAlign w:val="superscript"/>
              </w:rPr>
              <w:t>2</w:t>
            </w:r>
            <w:r>
              <w:rPr>
                <w:rFonts w:hint="eastAsia" w:ascii="Times New Roman" w:hAnsi="Times New Roman" w:cs="Times New Roman"/>
                <w:i w:val="0"/>
                <w:iCs w:val="0"/>
                <w:color w:val="000000"/>
                <w:sz w:val="21"/>
                <w:szCs w:val="21"/>
                <w:u w:val="none"/>
                <w:lang w:val="en-US" w:eastAsia="zh-CN"/>
              </w:rPr>
              <w:t>（其他危废）</w:t>
            </w:r>
          </w:p>
        </w:tc>
      </w:tr>
    </w:tbl>
    <w:p w14:paraId="13BE628E">
      <w:pPr>
        <w:snapToGrid w:val="0"/>
        <w:spacing w:line="360" w:lineRule="auto"/>
        <w:outlineLvl w:val="1"/>
        <w:rPr>
          <w:b/>
          <w:bCs/>
          <w:color w:val="auto"/>
          <w:sz w:val="24"/>
        </w:rPr>
      </w:pPr>
      <w:bookmarkStart w:id="44" w:name="_Toc11076"/>
      <w:bookmarkStart w:id="45" w:name="_Toc22169"/>
      <w:bookmarkStart w:id="46" w:name="_Toc7485"/>
      <w:r>
        <w:rPr>
          <w:b/>
          <w:color w:val="auto"/>
          <w:sz w:val="28"/>
          <w:szCs w:val="28"/>
        </w:rPr>
        <w:t>2.3此次</w:t>
      </w:r>
      <w:r>
        <w:rPr>
          <w:rFonts w:hint="eastAsia"/>
          <w:b/>
          <w:color w:val="auto"/>
          <w:sz w:val="28"/>
          <w:szCs w:val="28"/>
        </w:rPr>
        <w:t>调整</w:t>
      </w:r>
      <w:r>
        <w:rPr>
          <w:b/>
          <w:color w:val="auto"/>
          <w:sz w:val="28"/>
          <w:szCs w:val="28"/>
        </w:rPr>
        <w:t>后环境影响分析</w:t>
      </w:r>
      <w:bookmarkEnd w:id="44"/>
      <w:bookmarkEnd w:id="45"/>
      <w:bookmarkEnd w:id="46"/>
    </w:p>
    <w:p w14:paraId="0F45A4FD">
      <w:pPr>
        <w:numPr>
          <w:ilvl w:val="0"/>
          <w:numId w:val="1"/>
        </w:numPr>
        <w:snapToGrid w:val="0"/>
        <w:spacing w:line="360" w:lineRule="auto"/>
        <w:ind w:firstLine="482" w:firstLineChars="200"/>
        <w:rPr>
          <w:b/>
          <w:bCs/>
          <w:color w:val="auto"/>
          <w:sz w:val="24"/>
        </w:rPr>
      </w:pPr>
      <w:r>
        <w:rPr>
          <w:b/>
          <w:bCs/>
          <w:color w:val="auto"/>
          <w:sz w:val="24"/>
        </w:rPr>
        <w:t>废水</w:t>
      </w:r>
    </w:p>
    <w:p w14:paraId="41338654">
      <w:pPr>
        <w:pStyle w:val="6"/>
        <w:spacing w:line="360" w:lineRule="auto"/>
        <w:rPr>
          <w:rFonts w:hint="default" w:eastAsia="宋体"/>
          <w:color w:val="auto"/>
          <w:sz w:val="24"/>
          <w:lang w:val="en-US" w:eastAsia="zh-CN"/>
        </w:rPr>
      </w:pPr>
      <w:r>
        <w:rPr>
          <w:rFonts w:hint="eastAsia" w:ascii="Times New Roman" w:hAnsi="Times New Roman" w:eastAsia="宋体" w:cs="Times New Roman"/>
          <w:bCs/>
          <w:color w:val="auto"/>
          <w:sz w:val="24"/>
          <w:lang w:val="en-US" w:eastAsia="zh-CN"/>
        </w:rPr>
        <w:t>本次变更不涉及废水处理工艺的改动，</w:t>
      </w:r>
      <w:r>
        <w:rPr>
          <w:rFonts w:hint="eastAsia" w:cs="Times New Roman"/>
          <w:bCs/>
          <w:color w:val="auto"/>
          <w:sz w:val="24"/>
          <w:lang w:val="en-US" w:eastAsia="zh-CN"/>
        </w:rPr>
        <w:t>但新增了一套“水吸收+碱液吸收+除雾+还原喷淋”和一套“碱吸收”，</w:t>
      </w:r>
      <w:r>
        <w:rPr>
          <w:rFonts w:hint="eastAsia" w:ascii="Times New Roman" w:hAnsi="Times New Roman" w:eastAsia="宋体" w:cs="Times New Roman"/>
          <w:bCs/>
          <w:color w:val="auto"/>
          <w:sz w:val="24"/>
          <w:lang w:val="en-US" w:eastAsia="zh-CN"/>
        </w:rPr>
        <w:t>对于废水来说，会新增一部分喷淋废水排放量，</w:t>
      </w:r>
      <w:r>
        <w:rPr>
          <w:rFonts w:hint="eastAsia" w:cs="Times New Roman"/>
          <w:bCs/>
          <w:color w:val="auto"/>
          <w:sz w:val="24"/>
          <w:lang w:val="en-US" w:eastAsia="zh-CN"/>
        </w:rPr>
        <w:t>根据企业提供信息，“水吸收+碱液吸收+除雾+还原喷淋”废气处理塔约每三天排放一次喷淋废水，排放量分别为7t、3.5t、3.5t，“碱吸收”废气处理塔约每七天排放一次喷淋废水，排放量为5t，则喷淋废水量约为1615t/a，</w:t>
      </w:r>
      <w:r>
        <w:rPr>
          <w:rFonts w:hint="eastAsia" w:ascii="Times New Roman" w:hAnsi="Times New Roman" w:eastAsia="宋体" w:cs="Times New Roman"/>
          <w:bCs/>
          <w:color w:val="auto"/>
          <w:sz w:val="24"/>
          <w:lang w:val="en-US" w:eastAsia="zh-CN"/>
        </w:rPr>
        <w:t>建议采用原作为废水但较为清洁的废水（如纯水制备浓水、冷却后的循环系统排污水等）</w:t>
      </w:r>
      <w:r>
        <w:rPr>
          <w:rFonts w:hint="eastAsia" w:cs="Times New Roman"/>
          <w:bCs/>
          <w:color w:val="auto"/>
          <w:sz w:val="24"/>
          <w:lang w:val="en-US" w:eastAsia="zh-CN"/>
        </w:rPr>
        <w:t>，根据环评，纯水制备浓水和</w:t>
      </w:r>
      <w:r>
        <w:rPr>
          <w:rFonts w:hint="eastAsia" w:ascii="Times New Roman" w:hAnsi="Times New Roman" w:eastAsia="宋体" w:cs="Times New Roman"/>
          <w:bCs/>
          <w:color w:val="auto"/>
          <w:sz w:val="24"/>
          <w:lang w:val="en-US" w:eastAsia="zh-CN"/>
        </w:rPr>
        <w:t>冷却后的循环系统排污水</w:t>
      </w:r>
      <w:r>
        <w:rPr>
          <w:rFonts w:hint="eastAsia" w:cs="Times New Roman"/>
          <w:bCs/>
          <w:color w:val="auto"/>
          <w:sz w:val="24"/>
          <w:lang w:val="en-US" w:eastAsia="zh-CN"/>
        </w:rPr>
        <w:t>排放量分别为4600t/a和23760t/a，远大于该喷淋废水量，因此废水排放量不会增加；且根据重新核算的物料平衡（表2.1-7~8），减少凝聚工序后废水产生量减少，环评PFA工艺废水产生量为16488.528t/a，变更后废水产生量为16196.916t/a，因此本次变更后废水排放量不会增加</w:t>
      </w:r>
      <w:r>
        <w:rPr>
          <w:rFonts w:hint="eastAsia" w:ascii="Times New Roman" w:hAnsi="Times New Roman" w:eastAsia="宋体" w:cs="Times New Roman"/>
          <w:bCs/>
          <w:color w:val="auto"/>
          <w:sz w:val="24"/>
          <w:lang w:val="en-US" w:eastAsia="zh-CN"/>
        </w:rPr>
        <w:t>。</w:t>
      </w:r>
      <w:r>
        <w:rPr>
          <w:rFonts w:hint="eastAsia"/>
          <w:b w:val="0"/>
          <w:bCs/>
          <w:color w:val="auto"/>
          <w:sz w:val="24"/>
        </w:rPr>
        <w:t>企业安装有废水在线监控，并</w:t>
      </w:r>
      <w:r>
        <w:rPr>
          <w:rFonts w:hint="eastAsia"/>
          <w:b w:val="0"/>
          <w:bCs/>
          <w:color w:val="auto"/>
          <w:sz w:val="24"/>
          <w:lang w:val="en-US" w:eastAsia="zh-CN"/>
        </w:rPr>
        <w:t>与</w:t>
      </w:r>
      <w:r>
        <w:rPr>
          <w:rFonts w:hint="eastAsia"/>
          <w:b w:val="0"/>
          <w:bCs/>
          <w:color w:val="auto"/>
          <w:sz w:val="24"/>
        </w:rPr>
        <w:t>生态环境部门联网，若发生废水排放的异常情况，可及时进行调整维护。</w:t>
      </w:r>
      <w:r>
        <w:rPr>
          <w:rFonts w:hint="eastAsia"/>
          <w:bCs/>
          <w:color w:val="auto"/>
          <w:sz w:val="24"/>
        </w:rPr>
        <w:t>因此本次调整，对于废水来说，</w:t>
      </w:r>
      <w:r>
        <w:rPr>
          <w:color w:val="auto"/>
          <w:sz w:val="24"/>
        </w:rPr>
        <w:t>不</w:t>
      </w:r>
      <w:r>
        <w:rPr>
          <w:rFonts w:hint="eastAsia"/>
          <w:color w:val="auto"/>
          <w:sz w:val="24"/>
        </w:rPr>
        <w:t>会</w:t>
      </w:r>
      <w:r>
        <w:rPr>
          <w:color w:val="auto"/>
          <w:sz w:val="24"/>
        </w:rPr>
        <w:t>改变污水处理设施及污水排放口</w:t>
      </w:r>
      <w:r>
        <w:rPr>
          <w:rFonts w:hint="eastAsia"/>
          <w:color w:val="auto"/>
          <w:sz w:val="24"/>
        </w:rPr>
        <w:t>，</w:t>
      </w:r>
      <w:r>
        <w:rPr>
          <w:color w:val="auto"/>
          <w:sz w:val="24"/>
        </w:rPr>
        <w:t>不会增加</w:t>
      </w:r>
      <w:r>
        <w:rPr>
          <w:rFonts w:hint="eastAsia"/>
          <w:color w:val="auto"/>
          <w:sz w:val="24"/>
        </w:rPr>
        <w:t>全厂的</w:t>
      </w:r>
      <w:r>
        <w:rPr>
          <w:color w:val="auto"/>
          <w:sz w:val="24"/>
        </w:rPr>
        <w:t>废水排放量及污染物排放种类，不会对水环境造成不利影响。</w:t>
      </w:r>
      <w:r>
        <w:rPr>
          <w:rFonts w:hint="eastAsia"/>
          <w:color w:val="auto"/>
          <w:sz w:val="24"/>
          <w:lang w:val="en-US" w:eastAsia="zh-CN"/>
        </w:rPr>
        <w:t>因此不属于重大变动。</w:t>
      </w:r>
    </w:p>
    <w:p w14:paraId="651B0ACE">
      <w:pPr>
        <w:numPr>
          <w:ilvl w:val="0"/>
          <w:numId w:val="1"/>
        </w:numPr>
        <w:snapToGrid w:val="0"/>
        <w:spacing w:line="360" w:lineRule="auto"/>
        <w:ind w:firstLine="482" w:firstLineChars="200"/>
        <w:rPr>
          <w:rFonts w:hint="default"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废气</w:t>
      </w:r>
    </w:p>
    <w:p w14:paraId="0D390E62">
      <w:pPr>
        <w:pStyle w:val="10"/>
        <w:spacing w:line="360" w:lineRule="auto"/>
        <w:ind w:firstLine="480" w:firstLineChars="200"/>
        <w:rPr>
          <w:rFonts w:hint="default"/>
          <w:sz w:val="24"/>
          <w:szCs w:val="24"/>
          <w:lang w:val="en-US" w:eastAsia="zh-CN"/>
        </w:rPr>
      </w:pPr>
      <w:r>
        <w:rPr>
          <w:rFonts w:hint="eastAsia"/>
          <w:sz w:val="24"/>
          <w:szCs w:val="24"/>
          <w:lang w:val="en-US" w:eastAsia="zh-CN"/>
        </w:rPr>
        <w:t>本次变更涉及废气工艺变动，具体变动情况如下：</w:t>
      </w:r>
    </w:p>
    <w:p w14:paraId="0B8F45EE">
      <w:pPr>
        <w:pStyle w:val="10"/>
        <w:spacing w:line="360" w:lineRule="auto"/>
        <w:ind w:firstLine="480" w:firstLineChars="200"/>
        <w:rPr>
          <w:rFonts w:hint="eastAsia" w:ascii="Times New Roman" w:hAnsi="Times New Roman" w:eastAsia="宋体" w:cs="Times New Roman"/>
          <w:kern w:val="0"/>
          <w:sz w:val="24"/>
          <w:szCs w:val="20"/>
          <w:lang w:val="en-US" w:eastAsia="zh-CN"/>
        </w:rPr>
      </w:pPr>
      <w:r>
        <w:rPr>
          <w:rFonts w:hint="default" w:ascii="Times New Roman" w:hAnsi="Times New Roman" w:cs="Times New Roman"/>
          <w:sz w:val="24"/>
          <w:szCs w:val="24"/>
          <w:lang w:val="en-US" w:eastAsia="zh-CN"/>
        </w:rPr>
        <w:t>①盐酸罐区废气由水喷淋处理</w:t>
      </w:r>
      <w:r>
        <w:rPr>
          <w:rFonts w:hint="eastAsia" w:ascii="Times New Roman" w:hAnsi="Times New Roman" w:cs="Times New Roman"/>
          <w:sz w:val="24"/>
          <w:szCs w:val="24"/>
          <w:lang w:val="en-US" w:eastAsia="zh-CN"/>
        </w:rPr>
        <w:t>变</w:t>
      </w:r>
      <w:r>
        <w:rPr>
          <w:rFonts w:hint="default" w:ascii="Times New Roman" w:hAnsi="Times New Roman" w:cs="Times New Roman"/>
          <w:sz w:val="24"/>
          <w:szCs w:val="24"/>
          <w:lang w:val="en-US" w:eastAsia="zh-CN"/>
        </w:rPr>
        <w:t>为碱液吸收处理，盐酸罐区废气主要为HCl等酸性废气</w:t>
      </w:r>
      <w:r>
        <w:rPr>
          <w:rFonts w:hint="eastAsia" w:ascii="Times New Roman" w:hAnsi="Times New Roman" w:cs="Times New Roman"/>
          <w:sz w:val="24"/>
          <w:szCs w:val="24"/>
          <w:lang w:val="en-US" w:eastAsia="zh-CN"/>
        </w:rPr>
        <w:t>，</w:t>
      </w:r>
      <w:r>
        <w:rPr>
          <w:rFonts w:hint="eastAsia" w:ascii="Times New Roman" w:hAnsi="Times New Roman" w:eastAsia="宋体" w:cs="Times New Roman"/>
          <w:kern w:val="0"/>
          <w:sz w:val="24"/>
          <w:szCs w:val="20"/>
          <w:lang w:val="en-US" w:eastAsia="zh-CN"/>
        </w:rPr>
        <w:t>处理措施提升，因此不属于重大变动。</w:t>
      </w:r>
    </w:p>
    <w:p w14:paraId="7F8B0E4E">
      <w:pPr>
        <w:pStyle w:val="10"/>
        <w:spacing w:line="360" w:lineRule="auto"/>
        <w:ind w:firstLine="480" w:firstLineChars="200"/>
        <w:rPr>
          <w:rFonts w:hint="eastAsia" w:ascii="Times New Roman" w:hAnsi="Times New Roman" w:cs="Times New Roman"/>
          <w:kern w:val="0"/>
          <w:sz w:val="24"/>
          <w:szCs w:val="20"/>
          <w:lang w:val="en-US" w:eastAsia="zh-CN"/>
        </w:rPr>
      </w:pPr>
      <w:r>
        <w:rPr>
          <w:rFonts w:hint="default" w:ascii="Times New Roman" w:hAnsi="Times New Roman" w:eastAsia="宋体" w:cs="Times New Roman"/>
          <w:sz w:val="24"/>
          <w:szCs w:val="24"/>
          <w:lang w:val="en-US" w:eastAsia="zh-CN"/>
        </w:rPr>
        <w:t>②DA018风量</w:t>
      </w:r>
      <w:r>
        <w:rPr>
          <w:rFonts w:hint="eastAsia" w:ascii="Times New Roman" w:hAnsi="Times New Roman" w:eastAsia="宋体" w:cs="Times New Roman"/>
          <w:sz w:val="24"/>
          <w:szCs w:val="24"/>
          <w:lang w:val="en-US" w:eastAsia="zh-CN"/>
        </w:rPr>
        <w:t>由</w:t>
      </w:r>
      <w:r>
        <w:rPr>
          <w:rFonts w:hint="eastAsia" w:ascii="Times New Roman" w:hAnsi="Times New Roman" w:cs="Times New Roman"/>
          <w:i w:val="0"/>
          <w:iCs w:val="0"/>
          <w:color w:val="000000"/>
          <w:sz w:val="24"/>
          <w:szCs w:val="24"/>
          <w:u w:val="none"/>
          <w:lang w:val="en-US" w:eastAsia="zh-CN"/>
        </w:rPr>
        <w:t>500m</w:t>
      </w:r>
      <w:r>
        <w:rPr>
          <w:rFonts w:hint="eastAsia" w:ascii="Times New Roman" w:hAnsi="Times New Roman" w:cs="Times New Roman"/>
          <w:i w:val="0"/>
          <w:iCs w:val="0"/>
          <w:color w:val="000000"/>
          <w:sz w:val="24"/>
          <w:szCs w:val="24"/>
          <w:u w:val="none"/>
          <w:vertAlign w:val="superscript"/>
          <w:lang w:val="en-US" w:eastAsia="zh-CN"/>
        </w:rPr>
        <w:t>3</w:t>
      </w:r>
      <w:r>
        <w:rPr>
          <w:rFonts w:hint="eastAsia" w:ascii="Times New Roman" w:hAnsi="Times New Roman" w:cs="Times New Roman"/>
          <w:i w:val="0"/>
          <w:iCs w:val="0"/>
          <w:color w:val="000000"/>
          <w:sz w:val="24"/>
          <w:szCs w:val="24"/>
          <w:u w:val="none"/>
          <w:vertAlign w:val="baseline"/>
          <w:lang w:val="en-US" w:eastAsia="zh-CN"/>
        </w:rPr>
        <w:t>/h变为</w:t>
      </w:r>
      <w:r>
        <w:rPr>
          <w:rFonts w:hint="default" w:ascii="Times New Roman" w:hAnsi="Times New Roman" w:cs="Times New Roman"/>
          <w:i w:val="0"/>
          <w:iCs w:val="0"/>
          <w:color w:val="000000"/>
          <w:sz w:val="24"/>
          <w:szCs w:val="24"/>
          <w:u w:val="none"/>
          <w:lang w:val="en-US" w:eastAsia="zh-CN"/>
        </w:rPr>
        <w:t>25000m</w:t>
      </w:r>
      <w:r>
        <w:rPr>
          <w:rFonts w:hint="default" w:ascii="Times New Roman" w:hAnsi="Times New Roman" w:cs="Times New Roman"/>
          <w:i w:val="0"/>
          <w:iCs w:val="0"/>
          <w:color w:val="000000"/>
          <w:sz w:val="24"/>
          <w:szCs w:val="24"/>
          <w:u w:val="none"/>
          <w:vertAlign w:val="superscript"/>
          <w:lang w:val="en-US" w:eastAsia="zh-CN"/>
        </w:rPr>
        <w:t>3</w:t>
      </w:r>
      <w:r>
        <w:rPr>
          <w:rFonts w:hint="default" w:ascii="Times New Roman" w:hAnsi="Times New Roman" w:cs="Times New Roman"/>
          <w:i w:val="0"/>
          <w:iCs w:val="0"/>
          <w:color w:val="000000"/>
          <w:sz w:val="24"/>
          <w:szCs w:val="24"/>
          <w:u w:val="none"/>
          <w:vertAlign w:val="baseline"/>
          <w:lang w:val="en-US" w:eastAsia="zh-CN"/>
        </w:rPr>
        <w:t>/h</w:t>
      </w:r>
      <w:r>
        <w:rPr>
          <w:rFonts w:hint="eastAsia" w:ascii="Times New Roman" w:hAnsi="Times New Roman" w:cs="Times New Roman"/>
          <w:i w:val="0"/>
          <w:iCs w:val="0"/>
          <w:color w:val="000000"/>
          <w:sz w:val="24"/>
          <w:szCs w:val="24"/>
          <w:u w:val="none"/>
          <w:vertAlign w:val="baseline"/>
          <w:lang w:val="en-US" w:eastAsia="zh-CN"/>
        </w:rPr>
        <w:t>是由于取消稀硝酸使用后，环评中的氮氧化物废气也不再产生，变更后接入该废气处理装置的废气主要为PFA冷却、PFA脱气、PFA造粒机尾气、PFA真空泵等废气，原环评中该类废气未采取收集处理，该类废气主要为水汽及夹带的极少量的污染物，采取措施处理后更利于环境保护，废气处理仍采用“水吸收+碱液吸收+还原喷淋”，</w:t>
      </w:r>
      <w:r>
        <w:rPr>
          <w:rFonts w:hint="eastAsia" w:ascii="Times New Roman" w:hAnsi="Times New Roman" w:eastAsia="宋体" w:cs="Times New Roman"/>
          <w:sz w:val="24"/>
          <w:szCs w:val="24"/>
          <w:lang w:val="en-US" w:eastAsia="zh-CN"/>
        </w:rPr>
        <w:t>属于废气无组织排放改为有组织排放，因此</w:t>
      </w:r>
      <w:r>
        <w:rPr>
          <w:rFonts w:hint="eastAsia" w:ascii="Times New Roman" w:hAnsi="Times New Roman" w:eastAsia="宋体" w:cs="Times New Roman"/>
          <w:kern w:val="0"/>
          <w:sz w:val="24"/>
          <w:szCs w:val="20"/>
          <w:lang w:val="en-US" w:eastAsia="zh-CN"/>
        </w:rPr>
        <w:t>不属于重大变动。</w:t>
      </w:r>
      <w:r>
        <w:rPr>
          <w:rFonts w:hint="eastAsia" w:ascii="Times New Roman" w:hAnsi="Times New Roman" w:cs="Times New Roman"/>
          <w:kern w:val="0"/>
          <w:sz w:val="24"/>
          <w:szCs w:val="20"/>
          <w:lang w:val="en-US" w:eastAsia="zh-CN"/>
        </w:rPr>
        <w:t>具体风量情况见下表。</w:t>
      </w:r>
    </w:p>
    <w:p w14:paraId="0039CC56">
      <w:pPr>
        <w:pStyle w:val="11"/>
        <w:jc w:val="center"/>
        <w:rPr>
          <w:rFonts w:hint="eastAsia"/>
          <w:b/>
          <w:bCs/>
          <w:sz w:val="21"/>
          <w:szCs w:val="21"/>
          <w:lang w:val="en-US" w:eastAsia="zh-CN"/>
        </w:rPr>
      </w:pPr>
    </w:p>
    <w:p w14:paraId="0C5131C7">
      <w:pPr>
        <w:pStyle w:val="11"/>
        <w:jc w:val="center"/>
        <w:rPr>
          <w:rFonts w:hint="default"/>
          <w:b/>
          <w:bCs/>
          <w:sz w:val="21"/>
          <w:szCs w:val="21"/>
          <w:lang w:val="en-US" w:eastAsia="zh-CN"/>
        </w:rPr>
      </w:pPr>
      <w:r>
        <w:rPr>
          <w:rFonts w:hint="eastAsia"/>
          <w:b/>
          <w:bCs/>
          <w:sz w:val="21"/>
          <w:szCs w:val="21"/>
          <w:lang w:val="en-US" w:eastAsia="zh-CN"/>
        </w:rPr>
        <w:t>表2.2-3  变更后接入DA018风量表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19"/>
        <w:gridCol w:w="2370"/>
        <w:gridCol w:w="2370"/>
        <w:gridCol w:w="3129"/>
      </w:tblGrid>
      <w:tr w14:paraId="57B0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1419" w:type="dxa"/>
            <w:shd w:val="clear" w:color="auto" w:fill="auto"/>
            <w:noWrap/>
            <w:vAlign w:val="center"/>
          </w:tcPr>
          <w:p w14:paraId="1E61B0C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序号</w:t>
            </w:r>
          </w:p>
        </w:tc>
        <w:tc>
          <w:tcPr>
            <w:tcW w:w="2370" w:type="dxa"/>
            <w:shd w:val="clear" w:color="auto" w:fill="auto"/>
            <w:noWrap/>
            <w:vAlign w:val="center"/>
          </w:tcPr>
          <w:p w14:paraId="3CEE04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排风设备点位</w:t>
            </w:r>
          </w:p>
        </w:tc>
        <w:tc>
          <w:tcPr>
            <w:tcW w:w="2370" w:type="dxa"/>
            <w:shd w:val="clear" w:color="auto" w:fill="auto"/>
            <w:noWrap/>
            <w:vAlign w:val="center"/>
          </w:tcPr>
          <w:p w14:paraId="6786CC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主要污染物</w:t>
            </w:r>
          </w:p>
        </w:tc>
        <w:tc>
          <w:tcPr>
            <w:tcW w:w="3129" w:type="dxa"/>
            <w:shd w:val="clear" w:color="auto" w:fill="auto"/>
            <w:noWrap/>
            <w:vAlign w:val="center"/>
          </w:tcPr>
          <w:p w14:paraId="65F1BE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风量m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/h</w:t>
            </w:r>
          </w:p>
        </w:tc>
      </w:tr>
      <w:tr w14:paraId="44B9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9" w:type="dxa"/>
            <w:shd w:val="clear" w:color="auto" w:fill="auto"/>
            <w:noWrap/>
            <w:vAlign w:val="center"/>
          </w:tcPr>
          <w:p w14:paraId="45DD3C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370" w:type="dxa"/>
            <w:shd w:val="clear" w:color="auto" w:fill="auto"/>
            <w:noWrap/>
            <w:vAlign w:val="center"/>
          </w:tcPr>
          <w:p w14:paraId="0274627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PFA冷却</w:t>
            </w:r>
          </w:p>
        </w:tc>
        <w:tc>
          <w:tcPr>
            <w:tcW w:w="2370" w:type="dxa"/>
            <w:vMerge w:val="restart"/>
            <w:shd w:val="clear" w:color="auto" w:fill="auto"/>
            <w:noWrap/>
            <w:vAlign w:val="center"/>
          </w:tcPr>
          <w:p w14:paraId="29E41E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水汽及夹带的极少量的污染物</w:t>
            </w:r>
          </w:p>
        </w:tc>
        <w:tc>
          <w:tcPr>
            <w:tcW w:w="3129" w:type="dxa"/>
            <w:shd w:val="clear" w:color="auto" w:fill="auto"/>
            <w:noWrap/>
            <w:vAlign w:val="center"/>
          </w:tcPr>
          <w:p w14:paraId="009CB6A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6000</w:t>
            </w:r>
          </w:p>
        </w:tc>
      </w:tr>
      <w:tr w14:paraId="6E0E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9" w:type="dxa"/>
            <w:shd w:val="clear" w:color="auto" w:fill="auto"/>
            <w:noWrap/>
            <w:vAlign w:val="center"/>
          </w:tcPr>
          <w:p w14:paraId="1B9DECD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2</w:t>
            </w:r>
          </w:p>
        </w:tc>
        <w:tc>
          <w:tcPr>
            <w:tcW w:w="2370" w:type="dxa"/>
            <w:shd w:val="clear" w:color="auto" w:fill="auto"/>
            <w:noWrap/>
            <w:vAlign w:val="center"/>
          </w:tcPr>
          <w:p w14:paraId="1D0B060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PFA脱气系统</w:t>
            </w:r>
          </w:p>
        </w:tc>
        <w:tc>
          <w:tcPr>
            <w:tcW w:w="2370" w:type="dxa"/>
            <w:vMerge w:val="continue"/>
            <w:shd w:val="clear" w:color="auto" w:fill="auto"/>
            <w:noWrap/>
            <w:vAlign w:val="center"/>
          </w:tcPr>
          <w:p w14:paraId="6A956A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129" w:type="dxa"/>
            <w:shd w:val="clear" w:color="auto" w:fill="auto"/>
            <w:noWrap/>
            <w:vAlign w:val="center"/>
          </w:tcPr>
          <w:p w14:paraId="438DF0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9000</w:t>
            </w:r>
          </w:p>
        </w:tc>
      </w:tr>
      <w:tr w14:paraId="7E67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9" w:type="dxa"/>
            <w:shd w:val="clear" w:color="auto" w:fill="auto"/>
            <w:noWrap/>
            <w:vAlign w:val="center"/>
          </w:tcPr>
          <w:p w14:paraId="22B7E0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3</w:t>
            </w:r>
          </w:p>
        </w:tc>
        <w:tc>
          <w:tcPr>
            <w:tcW w:w="2370" w:type="dxa"/>
            <w:shd w:val="clear" w:color="auto" w:fill="auto"/>
            <w:noWrap/>
            <w:vAlign w:val="center"/>
          </w:tcPr>
          <w:p w14:paraId="2B2345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PFA造粒机尾气</w:t>
            </w:r>
          </w:p>
        </w:tc>
        <w:tc>
          <w:tcPr>
            <w:tcW w:w="2370" w:type="dxa"/>
            <w:vMerge w:val="continue"/>
            <w:shd w:val="clear" w:color="auto" w:fill="auto"/>
            <w:noWrap/>
            <w:vAlign w:val="center"/>
          </w:tcPr>
          <w:p w14:paraId="5AA45C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129" w:type="dxa"/>
            <w:shd w:val="clear" w:color="auto" w:fill="auto"/>
            <w:noWrap/>
            <w:vAlign w:val="center"/>
          </w:tcPr>
          <w:p w14:paraId="052CB0E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1500</w:t>
            </w:r>
          </w:p>
        </w:tc>
      </w:tr>
      <w:tr w14:paraId="5937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19" w:type="dxa"/>
            <w:shd w:val="clear" w:color="auto" w:fill="auto"/>
            <w:noWrap/>
            <w:vAlign w:val="center"/>
          </w:tcPr>
          <w:p w14:paraId="4963AB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2370" w:type="dxa"/>
            <w:shd w:val="clear" w:color="auto" w:fill="auto"/>
            <w:noWrap/>
            <w:vAlign w:val="center"/>
          </w:tcPr>
          <w:p w14:paraId="0C1624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FKM真空泵出气</w:t>
            </w:r>
          </w:p>
        </w:tc>
        <w:tc>
          <w:tcPr>
            <w:tcW w:w="2370" w:type="dxa"/>
            <w:vMerge w:val="continue"/>
            <w:shd w:val="clear" w:color="auto" w:fill="auto"/>
            <w:noWrap/>
            <w:vAlign w:val="center"/>
          </w:tcPr>
          <w:p w14:paraId="05758FC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3129" w:type="dxa"/>
            <w:shd w:val="clear" w:color="auto" w:fill="auto"/>
            <w:noWrap/>
            <w:vAlign w:val="center"/>
          </w:tcPr>
          <w:p w14:paraId="12BDD3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1800</w:t>
            </w:r>
          </w:p>
        </w:tc>
      </w:tr>
      <w:tr w14:paraId="2E6E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159" w:type="dxa"/>
            <w:gridSpan w:val="3"/>
            <w:shd w:val="clear" w:color="auto" w:fill="auto"/>
            <w:noWrap/>
            <w:vAlign w:val="center"/>
          </w:tcPr>
          <w:p w14:paraId="6F1DB72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合计</w:t>
            </w:r>
          </w:p>
        </w:tc>
        <w:tc>
          <w:tcPr>
            <w:tcW w:w="3129" w:type="dxa"/>
            <w:shd w:val="clear" w:color="auto" w:fill="auto"/>
            <w:noWrap/>
            <w:vAlign w:val="center"/>
          </w:tcPr>
          <w:p w14:paraId="13075E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18300</w:t>
            </w:r>
          </w:p>
        </w:tc>
      </w:tr>
    </w:tbl>
    <w:p w14:paraId="0CC2C6D6">
      <w:pPr>
        <w:keepNext w:val="0"/>
        <w:keepLines w:val="0"/>
        <w:widowControl/>
        <w:suppressLineNumbers w:val="0"/>
        <w:spacing w:line="360" w:lineRule="auto"/>
        <w:ind w:firstLine="480" w:firstLineChars="200"/>
        <w:jc w:val="left"/>
        <w:rPr>
          <w:rFonts w:hint="default" w:ascii="Times New Roman" w:hAnsi="Times New Roman" w:cs="Times New Roman"/>
          <w:lang w:val="en-US"/>
        </w:rPr>
      </w:pPr>
      <w:r>
        <w:rPr>
          <w:rFonts w:hint="default" w:ascii="Times New Roman" w:hAnsi="Times New Roman" w:eastAsia="宋体" w:cs="Times New Roman"/>
          <w:color w:val="000000"/>
          <w:kern w:val="0"/>
          <w:sz w:val="24"/>
          <w:szCs w:val="24"/>
          <w:lang w:val="en-US" w:eastAsia="zh-CN" w:bidi="ar"/>
        </w:rPr>
        <w:t>综上，需接入该装置的废气风量为183</w:t>
      </w:r>
      <w:r>
        <w:rPr>
          <w:rFonts w:hint="eastAsia" w:ascii="Times New Roman" w:hAnsi="Times New Roman" w:eastAsia="宋体" w:cs="Times New Roman"/>
          <w:color w:val="000000"/>
          <w:kern w:val="0"/>
          <w:sz w:val="24"/>
          <w:szCs w:val="24"/>
          <w:lang w:val="en-US" w:eastAsia="zh-CN" w:bidi="ar"/>
        </w:rPr>
        <w:t>0</w:t>
      </w:r>
      <w:r>
        <w:rPr>
          <w:rFonts w:hint="default" w:ascii="Times New Roman" w:hAnsi="Times New Roman" w:eastAsia="宋体" w:cs="Times New Roman"/>
          <w:color w:val="000000"/>
          <w:kern w:val="0"/>
          <w:sz w:val="24"/>
          <w:szCs w:val="24"/>
          <w:lang w:val="en-US" w:eastAsia="zh-CN" w:bidi="ar"/>
        </w:rPr>
        <w:t>0</w:t>
      </w:r>
      <w:r>
        <w:rPr>
          <w:rFonts w:hint="default" w:ascii="Times New Roman" w:hAnsi="Times New Roman" w:eastAsia="宋体" w:cs="Times New Roman"/>
          <w:i w:val="0"/>
          <w:iCs w:val="0"/>
          <w:color w:val="000000"/>
          <w:kern w:val="0"/>
          <w:sz w:val="21"/>
          <w:szCs w:val="21"/>
          <w:u w:val="none"/>
          <w:lang w:val="en-US" w:eastAsia="zh-CN" w:bidi="ar"/>
        </w:rPr>
        <w:t>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/h</w:t>
      </w:r>
      <w:r>
        <w:rPr>
          <w:rFonts w:hint="default"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color w:val="000000"/>
          <w:kern w:val="0"/>
          <w:sz w:val="24"/>
          <w:szCs w:val="24"/>
          <w:lang w:val="en-US" w:eastAsia="zh-CN" w:bidi="ar"/>
        </w:rPr>
        <w:t>考虑损耗等因素，为保证收集效率，总处理风量为25000</w:t>
      </w:r>
      <w:r>
        <w:rPr>
          <w:rFonts w:hint="default" w:ascii="Times New Roman" w:hAnsi="Times New Roman" w:eastAsia="宋体" w:cs="Times New Roman"/>
          <w:i w:val="0"/>
          <w:iCs w:val="0"/>
          <w:color w:val="000000"/>
          <w:kern w:val="0"/>
          <w:sz w:val="21"/>
          <w:szCs w:val="21"/>
          <w:u w:val="none"/>
          <w:lang w:val="en-US" w:eastAsia="zh-CN" w:bidi="ar"/>
        </w:rPr>
        <w:t>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/h</w:t>
      </w:r>
      <w:r>
        <w:rPr>
          <w:rFonts w:hint="default" w:ascii="Times New Roman" w:hAnsi="Times New Roman" w:cs="Times New Roman"/>
          <w:i w:val="0"/>
          <w:iCs w:val="0"/>
          <w:color w:val="000000"/>
          <w:kern w:val="0"/>
          <w:sz w:val="21"/>
          <w:szCs w:val="21"/>
          <w:u w:val="none"/>
          <w:lang w:val="en-US" w:eastAsia="zh-CN" w:bidi="ar"/>
        </w:rPr>
        <w:t>。</w:t>
      </w:r>
    </w:p>
    <w:p w14:paraId="3EDADDA1">
      <w:pPr>
        <w:pStyle w:val="10"/>
        <w:spacing w:line="360" w:lineRule="auto"/>
        <w:ind w:firstLine="480" w:firstLineChars="200"/>
        <w:rPr>
          <w:rFonts w:hint="eastAsia" w:ascii="Times New Roman" w:hAnsi="Times New Roman" w:eastAsia="宋体" w:cs="Times New Roman"/>
          <w:kern w:val="0"/>
          <w:sz w:val="24"/>
          <w:szCs w:val="20"/>
          <w:lang w:val="en-US" w:eastAsia="zh-CN"/>
        </w:rPr>
      </w:pPr>
      <w:r>
        <w:rPr>
          <w:rFonts w:hint="default" w:ascii="Times New Roman" w:hAnsi="Times New Roman" w:eastAsia="宋体" w:cs="Times New Roman"/>
          <w:sz w:val="24"/>
          <w:szCs w:val="24"/>
          <w:lang w:val="en-US" w:eastAsia="zh-CN"/>
        </w:rPr>
        <w:t>③DA02</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废气处理工艺</w:t>
      </w:r>
      <w:r>
        <w:rPr>
          <w:rFonts w:hint="eastAsia" w:ascii="Times New Roman" w:hAnsi="Times New Roman" w:eastAsia="宋体" w:cs="Times New Roman"/>
          <w:sz w:val="24"/>
          <w:szCs w:val="24"/>
          <w:lang w:val="en-US" w:eastAsia="zh-CN"/>
        </w:rPr>
        <w:t>由</w:t>
      </w:r>
      <w:r>
        <w:rPr>
          <w:rFonts w:hint="default" w:ascii="Times New Roman" w:hAnsi="Times New Roman" w:cs="Times New Roman"/>
          <w:sz w:val="24"/>
          <w:szCs w:val="24"/>
          <w:lang w:val="en-US" w:eastAsia="zh-CN"/>
        </w:rPr>
        <w:t>水</w:t>
      </w:r>
      <w:r>
        <w:rPr>
          <w:rFonts w:hint="eastAsia" w:ascii="Times New Roman" w:hAnsi="Times New Roman" w:cs="Times New Roman"/>
          <w:sz w:val="24"/>
          <w:szCs w:val="24"/>
          <w:lang w:val="en-US" w:eastAsia="zh-CN"/>
        </w:rPr>
        <w:t>吸收</w:t>
      </w:r>
      <w:r>
        <w:rPr>
          <w:rFonts w:hint="default" w:ascii="Times New Roman" w:hAnsi="Times New Roman" w:cs="Times New Roman"/>
          <w:sz w:val="24"/>
          <w:szCs w:val="24"/>
          <w:lang w:val="en-US" w:eastAsia="zh-CN"/>
        </w:rPr>
        <w:t>处理</w:t>
      </w:r>
      <w:r>
        <w:rPr>
          <w:rFonts w:hint="eastAsia" w:ascii="Times New Roman" w:hAnsi="Times New Roman" w:cs="Times New Roman"/>
          <w:sz w:val="24"/>
          <w:szCs w:val="24"/>
          <w:lang w:val="en-US" w:eastAsia="zh-CN"/>
        </w:rPr>
        <w:t>变</w:t>
      </w:r>
      <w:r>
        <w:rPr>
          <w:rFonts w:hint="default" w:ascii="Times New Roman" w:hAnsi="Times New Roman" w:cs="Times New Roman"/>
          <w:sz w:val="24"/>
          <w:szCs w:val="24"/>
          <w:lang w:val="en-US" w:eastAsia="zh-CN"/>
        </w:rPr>
        <w:t>为碱液吸收处理</w:t>
      </w:r>
      <w:r>
        <w:rPr>
          <w:rFonts w:hint="eastAsia" w:ascii="Times New Roman" w:hAnsi="Times New Roman" w:cs="Times New Roman"/>
          <w:sz w:val="24"/>
          <w:szCs w:val="24"/>
          <w:lang w:val="en-US" w:eastAsia="zh-CN"/>
        </w:rPr>
        <w:t>，对照原环评，实验过程无机废气经水吸收处理后通过DA026高空排放，该废气主要为HCl等</w:t>
      </w:r>
      <w:r>
        <w:rPr>
          <w:rFonts w:hint="default" w:ascii="Times New Roman" w:hAnsi="Times New Roman" w:cs="Times New Roman"/>
          <w:sz w:val="24"/>
          <w:szCs w:val="24"/>
          <w:lang w:val="en-US" w:eastAsia="zh-CN"/>
        </w:rPr>
        <w:t>酸性废气</w:t>
      </w:r>
      <w:r>
        <w:rPr>
          <w:rFonts w:hint="eastAsia" w:ascii="Times New Roman" w:hAnsi="Times New Roman" w:cs="Times New Roman"/>
          <w:sz w:val="24"/>
          <w:szCs w:val="24"/>
          <w:lang w:val="en-US" w:eastAsia="zh-CN"/>
        </w:rPr>
        <w:t>，</w:t>
      </w:r>
      <w:r>
        <w:rPr>
          <w:rFonts w:hint="eastAsia" w:ascii="Times New Roman" w:hAnsi="Times New Roman" w:eastAsia="宋体" w:cs="Times New Roman"/>
          <w:kern w:val="0"/>
          <w:sz w:val="24"/>
          <w:szCs w:val="20"/>
          <w:lang w:val="en-US" w:eastAsia="zh-CN"/>
        </w:rPr>
        <w:t>处理措施提升，因此不属于重大变动。</w:t>
      </w:r>
    </w:p>
    <w:p w14:paraId="1935CAC6">
      <w:pPr>
        <w:pStyle w:val="1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④因产品洁净要求，增加洁净实验室，增加洁净实验室排放口</w:t>
      </w:r>
      <w:r>
        <w:rPr>
          <w:rFonts w:hint="eastAsia"/>
          <w:lang w:eastAsia="zh-CN"/>
        </w:rPr>
        <w:t>，</w:t>
      </w:r>
      <w:r>
        <w:rPr>
          <w:rFonts w:hint="eastAsia" w:ascii="Times New Roman" w:hAnsi="Times New Roman" w:cs="Times New Roman"/>
          <w:sz w:val="24"/>
          <w:szCs w:val="24"/>
          <w:lang w:val="en-US" w:eastAsia="zh-CN"/>
        </w:rPr>
        <w:t>废气经碱吸收处理后高空排放</w:t>
      </w:r>
      <w:r>
        <w:rPr>
          <w:rFonts w:hint="eastAsia" w:ascii="Times New Roman" w:hAnsi="Times New Roman" w:eastAsia="宋体" w:cs="Times New Roman"/>
          <w:sz w:val="24"/>
          <w:szCs w:val="24"/>
          <w:lang w:val="en-US" w:eastAsia="zh-CN"/>
        </w:rPr>
        <w:t>，</w:t>
      </w:r>
      <w:r>
        <w:rPr>
          <w:rFonts w:hint="eastAsia" w:ascii="Times New Roman" w:hAnsi="Times New Roman" w:cs="Times New Roman"/>
          <w:sz w:val="24"/>
          <w:szCs w:val="24"/>
          <w:lang w:val="en-US" w:eastAsia="zh-CN"/>
        </w:rPr>
        <w:t>原环评设有实验室，废气经活性炭吸附或水吸收处理后高空排放，现由于洁净需求，</w:t>
      </w:r>
      <w:r>
        <w:rPr>
          <w:rFonts w:hint="eastAsia" w:ascii="Times New Roman" w:hAnsi="Times New Roman" w:eastAsia="宋体" w:cs="Times New Roman"/>
          <w:sz w:val="24"/>
          <w:szCs w:val="24"/>
          <w:lang w:val="en-US" w:eastAsia="zh-CN"/>
        </w:rPr>
        <w:t>洁净实验室</w:t>
      </w:r>
      <w:r>
        <w:rPr>
          <w:rFonts w:hint="eastAsia" w:ascii="Times New Roman" w:hAnsi="Times New Roman" w:cs="Times New Roman"/>
          <w:sz w:val="24"/>
          <w:szCs w:val="24"/>
          <w:lang w:val="en-US" w:eastAsia="zh-CN"/>
        </w:rPr>
        <w:t>需单独设置排放口，</w:t>
      </w:r>
      <w:r>
        <w:rPr>
          <w:rFonts w:hint="eastAsia" w:ascii="Times New Roman" w:hAnsi="Times New Roman" w:eastAsia="宋体" w:cs="Times New Roman"/>
          <w:sz w:val="24"/>
          <w:szCs w:val="24"/>
          <w:lang w:val="en-US" w:eastAsia="zh-CN"/>
        </w:rPr>
        <w:t>对照</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排污许可证申请与核发技术规范　石化工业（HJ 853—2026）</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，洁净实验室排气筒不属于主要排放口，因此</w:t>
      </w:r>
      <w:r>
        <w:rPr>
          <w:rFonts w:hint="eastAsia" w:ascii="Times New Roman" w:hAnsi="Times New Roman" w:eastAsia="宋体" w:cs="Times New Roman"/>
          <w:kern w:val="0"/>
          <w:sz w:val="24"/>
          <w:szCs w:val="20"/>
          <w:lang w:val="en-US" w:eastAsia="zh-CN"/>
        </w:rPr>
        <w:t>不属于重大变动。</w:t>
      </w:r>
    </w:p>
    <w:p w14:paraId="79A475D5">
      <w:pPr>
        <w:pStyle w:val="1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⑤烘箱废气由无组织排放改为“水吸收+碱液吸收+除雾+还原喷淋”处理后</w:t>
      </w:r>
      <w:r>
        <w:rPr>
          <w:rFonts w:hint="eastAsia" w:ascii="Times New Roman" w:hAnsi="Times New Roman" w:cs="Times New Roman"/>
          <w:sz w:val="24"/>
          <w:szCs w:val="24"/>
          <w:lang w:val="en-US" w:eastAsia="zh-CN"/>
        </w:rPr>
        <w:t>通过DA030</w:t>
      </w:r>
      <w:r>
        <w:rPr>
          <w:rFonts w:hint="eastAsia" w:ascii="Times New Roman" w:hAnsi="Times New Roman" w:eastAsia="宋体" w:cs="Times New Roman"/>
          <w:sz w:val="24"/>
          <w:szCs w:val="24"/>
          <w:lang w:val="en-US" w:eastAsia="zh-CN"/>
        </w:rPr>
        <w:t>高空排放</w:t>
      </w:r>
      <w:r>
        <w:rPr>
          <w:rFonts w:hint="eastAsia" w:ascii="Times New Roman" w:hAnsi="Times New Roman" w:cs="Times New Roman"/>
          <w:sz w:val="24"/>
          <w:szCs w:val="24"/>
          <w:lang w:val="en-US" w:eastAsia="zh-CN"/>
        </w:rPr>
        <w:t>，烘箱废气主要为水汽及夹带的极少量污染物，</w:t>
      </w:r>
      <w:r>
        <w:rPr>
          <w:rFonts w:hint="eastAsia" w:ascii="Times New Roman" w:hAnsi="Times New Roman" w:cs="Times New Roman"/>
          <w:i w:val="0"/>
          <w:iCs w:val="0"/>
          <w:color w:val="000000"/>
          <w:sz w:val="24"/>
          <w:szCs w:val="24"/>
          <w:u w:val="none"/>
          <w:vertAlign w:val="baseline"/>
          <w:lang w:val="en-US" w:eastAsia="zh-CN"/>
        </w:rPr>
        <w:t>采取措施处理后更利于环境保护，</w:t>
      </w:r>
      <w:r>
        <w:rPr>
          <w:rFonts w:hint="eastAsia" w:ascii="Times New Roman" w:hAnsi="Times New Roman" w:eastAsia="宋体" w:cs="Times New Roman"/>
          <w:sz w:val="24"/>
          <w:szCs w:val="24"/>
          <w:lang w:val="en-US" w:eastAsia="zh-CN"/>
        </w:rPr>
        <w:t>属于废气无组织排放改为有组织排放，因此</w:t>
      </w:r>
      <w:r>
        <w:rPr>
          <w:rFonts w:hint="eastAsia" w:ascii="Times New Roman" w:hAnsi="Times New Roman" w:eastAsia="宋体" w:cs="Times New Roman"/>
          <w:kern w:val="0"/>
          <w:sz w:val="24"/>
          <w:szCs w:val="20"/>
          <w:lang w:val="en-US" w:eastAsia="zh-CN"/>
        </w:rPr>
        <w:t>不属于重大变动。</w:t>
      </w:r>
    </w:p>
    <w:p w14:paraId="6428E89E">
      <w:pPr>
        <w:pStyle w:val="10"/>
        <w:spacing w:line="360" w:lineRule="auto"/>
        <w:ind w:firstLine="480" w:firstLineChars="200"/>
        <w:rPr>
          <w:rFonts w:hint="default" w:ascii="Times New Roman" w:hAnsi="Times New Roman" w:eastAsia="宋体" w:cs="Times New Roman"/>
          <w:sz w:val="32"/>
          <w:szCs w:val="32"/>
          <w:lang w:val="en-US" w:eastAsia="zh-CN"/>
        </w:rPr>
      </w:pPr>
      <w:r>
        <w:rPr>
          <w:rFonts w:hint="eastAsia" w:ascii="Times New Roman" w:hAnsi="Times New Roman" w:eastAsia="宋体" w:cs="Times New Roman"/>
          <w:sz w:val="24"/>
          <w:szCs w:val="24"/>
          <w:lang w:val="en-US" w:eastAsia="zh-CN"/>
        </w:rPr>
        <w:t>⑥DA013、DA014、DA015、DA018、DA019原环评核定均为15m，分别变更为40m、30m、30m、30m、30m，属于排气筒高度增加，因此</w:t>
      </w:r>
      <w:r>
        <w:rPr>
          <w:rFonts w:hint="eastAsia" w:ascii="Times New Roman" w:hAnsi="Times New Roman" w:eastAsia="宋体" w:cs="Times New Roman"/>
          <w:kern w:val="0"/>
          <w:sz w:val="24"/>
          <w:szCs w:val="20"/>
          <w:lang w:val="en-US" w:eastAsia="zh-CN"/>
        </w:rPr>
        <w:t>不属于重大变动。</w:t>
      </w:r>
      <w:r>
        <w:rPr>
          <w:rFonts w:hint="eastAsia"/>
          <w:sz w:val="24"/>
          <w:szCs w:val="24"/>
          <w:lang w:val="en-US" w:eastAsia="zh-CN"/>
        </w:rPr>
        <w:t>具体变更情况见下表。</w:t>
      </w:r>
    </w:p>
    <w:p w14:paraId="7422B39F">
      <w:pPr>
        <w:pStyle w:val="10"/>
        <w:spacing w:line="240" w:lineRule="auto"/>
        <w:jc w:val="center"/>
        <w:rPr>
          <w:rFonts w:hint="default" w:ascii="Times New Roman" w:hAnsi="Times New Roman" w:cs="Times New Roman"/>
          <w:b/>
          <w:bCs/>
          <w:sz w:val="21"/>
          <w:szCs w:val="21"/>
          <w:lang w:val="en-US" w:eastAsia="zh-CN"/>
        </w:rPr>
      </w:pPr>
      <w:r>
        <w:rPr>
          <w:rFonts w:hint="eastAsia" w:ascii="Times New Roman" w:hAnsi="Times New Roman" w:cs="Times New Roman"/>
          <w:b/>
          <w:bCs/>
          <w:sz w:val="21"/>
          <w:szCs w:val="21"/>
          <w:lang w:val="en-US" w:eastAsia="zh-CN"/>
        </w:rPr>
        <w:t>表2.2-4 排气筒高度变更情况表 单位：m</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5"/>
        <w:gridCol w:w="2460"/>
        <w:gridCol w:w="2370"/>
        <w:gridCol w:w="2283"/>
      </w:tblGrid>
      <w:tr w14:paraId="2F84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5" w:type="dxa"/>
          </w:tcPr>
          <w:p w14:paraId="5E7A8277">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编号</w:t>
            </w:r>
          </w:p>
        </w:tc>
        <w:tc>
          <w:tcPr>
            <w:tcW w:w="2460" w:type="dxa"/>
          </w:tcPr>
          <w:p w14:paraId="194DFCD7">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环评高度</w:t>
            </w:r>
          </w:p>
        </w:tc>
        <w:tc>
          <w:tcPr>
            <w:tcW w:w="2370" w:type="dxa"/>
          </w:tcPr>
          <w:p w14:paraId="6C4EEB92">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变更后高度</w:t>
            </w:r>
          </w:p>
        </w:tc>
        <w:tc>
          <w:tcPr>
            <w:tcW w:w="2283" w:type="dxa"/>
          </w:tcPr>
          <w:p w14:paraId="275C6A46">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备注</w:t>
            </w:r>
          </w:p>
        </w:tc>
      </w:tr>
      <w:tr w14:paraId="31E5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2175" w:type="dxa"/>
          </w:tcPr>
          <w:p w14:paraId="1F728D86">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DA013</w:t>
            </w:r>
          </w:p>
        </w:tc>
        <w:tc>
          <w:tcPr>
            <w:tcW w:w="2460" w:type="dxa"/>
          </w:tcPr>
          <w:p w14:paraId="20BFFA76">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15</w:t>
            </w:r>
          </w:p>
        </w:tc>
        <w:tc>
          <w:tcPr>
            <w:tcW w:w="2370" w:type="dxa"/>
          </w:tcPr>
          <w:p w14:paraId="4D86CCD7">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40</w:t>
            </w:r>
          </w:p>
        </w:tc>
        <w:tc>
          <w:tcPr>
            <w:tcW w:w="2283" w:type="dxa"/>
          </w:tcPr>
          <w:p w14:paraId="5EA2B226">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增高</w:t>
            </w:r>
          </w:p>
        </w:tc>
      </w:tr>
      <w:tr w14:paraId="1A53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2175" w:type="dxa"/>
          </w:tcPr>
          <w:p w14:paraId="13C141A0">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DA014</w:t>
            </w:r>
          </w:p>
        </w:tc>
        <w:tc>
          <w:tcPr>
            <w:tcW w:w="2460" w:type="dxa"/>
          </w:tcPr>
          <w:p w14:paraId="6DA0D152">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15</w:t>
            </w:r>
          </w:p>
        </w:tc>
        <w:tc>
          <w:tcPr>
            <w:tcW w:w="2370" w:type="dxa"/>
          </w:tcPr>
          <w:p w14:paraId="53CB08D9">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30</w:t>
            </w:r>
          </w:p>
        </w:tc>
        <w:tc>
          <w:tcPr>
            <w:tcW w:w="2283" w:type="dxa"/>
          </w:tcPr>
          <w:p w14:paraId="3BDFA565">
            <w:pPr>
              <w:jc w:val="center"/>
              <w:rPr>
                <w:rFonts w:hint="eastAsia"/>
                <w:b w:val="0"/>
                <w:bCs w:val="0"/>
                <w:sz w:val="21"/>
                <w:szCs w:val="21"/>
                <w:vertAlign w:val="baseline"/>
                <w:lang w:val="en-US" w:eastAsia="zh-CN"/>
              </w:rPr>
            </w:pPr>
            <w:r>
              <w:rPr>
                <w:rFonts w:hint="eastAsia"/>
                <w:b w:val="0"/>
                <w:bCs w:val="0"/>
                <w:sz w:val="21"/>
                <w:szCs w:val="21"/>
                <w:vertAlign w:val="baseline"/>
                <w:lang w:val="en-US" w:eastAsia="zh-CN"/>
              </w:rPr>
              <w:t>增高</w:t>
            </w:r>
          </w:p>
        </w:tc>
      </w:tr>
      <w:tr w14:paraId="7A12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2175" w:type="dxa"/>
          </w:tcPr>
          <w:p w14:paraId="24279684">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DA015</w:t>
            </w:r>
          </w:p>
        </w:tc>
        <w:tc>
          <w:tcPr>
            <w:tcW w:w="2460" w:type="dxa"/>
          </w:tcPr>
          <w:p w14:paraId="0494F0C3">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15</w:t>
            </w:r>
          </w:p>
        </w:tc>
        <w:tc>
          <w:tcPr>
            <w:tcW w:w="2370" w:type="dxa"/>
          </w:tcPr>
          <w:p w14:paraId="7206EA84">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30</w:t>
            </w:r>
          </w:p>
        </w:tc>
        <w:tc>
          <w:tcPr>
            <w:tcW w:w="2283" w:type="dxa"/>
          </w:tcPr>
          <w:p w14:paraId="01B8B83C">
            <w:pPr>
              <w:jc w:val="center"/>
              <w:rPr>
                <w:rFonts w:hint="eastAsia"/>
                <w:b w:val="0"/>
                <w:bCs w:val="0"/>
                <w:sz w:val="21"/>
                <w:szCs w:val="21"/>
                <w:vertAlign w:val="baseline"/>
                <w:lang w:val="en-US" w:eastAsia="zh-CN"/>
              </w:rPr>
            </w:pPr>
            <w:r>
              <w:rPr>
                <w:rFonts w:hint="eastAsia"/>
                <w:b w:val="0"/>
                <w:bCs w:val="0"/>
                <w:sz w:val="21"/>
                <w:szCs w:val="21"/>
                <w:vertAlign w:val="baseline"/>
                <w:lang w:val="en-US" w:eastAsia="zh-CN"/>
              </w:rPr>
              <w:t>增高</w:t>
            </w:r>
          </w:p>
        </w:tc>
      </w:tr>
      <w:tr w14:paraId="7DEA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2175" w:type="dxa"/>
          </w:tcPr>
          <w:p w14:paraId="650EB9C3">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DA018</w:t>
            </w:r>
          </w:p>
        </w:tc>
        <w:tc>
          <w:tcPr>
            <w:tcW w:w="2460" w:type="dxa"/>
          </w:tcPr>
          <w:p w14:paraId="02A64052">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15</w:t>
            </w:r>
          </w:p>
        </w:tc>
        <w:tc>
          <w:tcPr>
            <w:tcW w:w="2370" w:type="dxa"/>
          </w:tcPr>
          <w:p w14:paraId="222F8459">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30</w:t>
            </w:r>
          </w:p>
        </w:tc>
        <w:tc>
          <w:tcPr>
            <w:tcW w:w="2283" w:type="dxa"/>
          </w:tcPr>
          <w:p w14:paraId="1865932B">
            <w:pPr>
              <w:jc w:val="center"/>
              <w:rPr>
                <w:rFonts w:hint="eastAsia"/>
                <w:b w:val="0"/>
                <w:bCs w:val="0"/>
                <w:sz w:val="21"/>
                <w:szCs w:val="21"/>
                <w:vertAlign w:val="baseline"/>
                <w:lang w:val="en-US" w:eastAsia="zh-CN"/>
              </w:rPr>
            </w:pPr>
            <w:r>
              <w:rPr>
                <w:rFonts w:hint="eastAsia"/>
                <w:b w:val="0"/>
                <w:bCs w:val="0"/>
                <w:sz w:val="21"/>
                <w:szCs w:val="21"/>
                <w:vertAlign w:val="baseline"/>
                <w:lang w:val="en-US" w:eastAsia="zh-CN"/>
              </w:rPr>
              <w:t>增高</w:t>
            </w:r>
          </w:p>
        </w:tc>
      </w:tr>
      <w:tr w14:paraId="5FD6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2175" w:type="dxa"/>
          </w:tcPr>
          <w:p w14:paraId="4B590CA2">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DA019</w:t>
            </w:r>
          </w:p>
        </w:tc>
        <w:tc>
          <w:tcPr>
            <w:tcW w:w="2460" w:type="dxa"/>
          </w:tcPr>
          <w:p w14:paraId="7B7B061A">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15</w:t>
            </w:r>
          </w:p>
        </w:tc>
        <w:tc>
          <w:tcPr>
            <w:tcW w:w="2370" w:type="dxa"/>
          </w:tcPr>
          <w:p w14:paraId="0DE9D8B0">
            <w:pPr>
              <w:pStyle w:val="11"/>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30</w:t>
            </w:r>
          </w:p>
        </w:tc>
        <w:tc>
          <w:tcPr>
            <w:tcW w:w="2283" w:type="dxa"/>
          </w:tcPr>
          <w:p w14:paraId="3C29C581">
            <w:pPr>
              <w:jc w:val="center"/>
              <w:rPr>
                <w:rFonts w:hint="eastAsia"/>
                <w:b w:val="0"/>
                <w:bCs w:val="0"/>
                <w:sz w:val="21"/>
                <w:szCs w:val="21"/>
                <w:vertAlign w:val="baseline"/>
                <w:lang w:val="en-US" w:eastAsia="zh-CN"/>
              </w:rPr>
            </w:pPr>
            <w:r>
              <w:rPr>
                <w:rFonts w:hint="eastAsia"/>
                <w:b w:val="0"/>
                <w:bCs w:val="0"/>
                <w:sz w:val="21"/>
                <w:szCs w:val="21"/>
                <w:vertAlign w:val="baseline"/>
                <w:lang w:val="en-US" w:eastAsia="zh-CN"/>
              </w:rPr>
              <w:t>增高</w:t>
            </w:r>
          </w:p>
        </w:tc>
      </w:tr>
    </w:tbl>
    <w:p w14:paraId="4B899A10">
      <w:pPr>
        <w:pStyle w:val="10"/>
        <w:spacing w:line="360" w:lineRule="auto"/>
        <w:ind w:firstLine="480" w:firstLineChars="200"/>
        <w:rPr>
          <w:rFonts w:hint="eastAsia" w:ascii="Times New Roman" w:hAnsi="Times New Roman" w:cs="Times New Roman"/>
          <w:kern w:val="0"/>
          <w:sz w:val="24"/>
          <w:szCs w:val="20"/>
          <w:lang w:val="en-US" w:eastAsia="zh-CN"/>
        </w:rPr>
      </w:pPr>
      <w:r>
        <w:rPr>
          <w:rFonts w:hint="eastAsia" w:ascii="Times New Roman" w:hAnsi="Times New Roman" w:cs="Times New Roman"/>
          <w:sz w:val="24"/>
          <w:szCs w:val="24"/>
          <w:lang w:val="en-US" w:eastAsia="zh-CN"/>
        </w:rPr>
        <w:t>⑦产品PFA取消蒸汽发生器的使用（燃料为天然气），蒸汽改为由园区提供，废气产生量减小，</w:t>
      </w:r>
      <w:r>
        <w:rPr>
          <w:rFonts w:hint="eastAsia" w:ascii="Times New Roman" w:hAnsi="Times New Roman" w:eastAsia="宋体" w:cs="Times New Roman"/>
          <w:kern w:val="0"/>
          <w:sz w:val="24"/>
          <w:szCs w:val="20"/>
          <w:lang w:val="en-US" w:eastAsia="zh-CN"/>
        </w:rPr>
        <w:t>不属于重大变动</w:t>
      </w:r>
      <w:r>
        <w:rPr>
          <w:rFonts w:hint="eastAsia" w:ascii="Times New Roman" w:hAnsi="Times New Roman" w:cs="Times New Roman"/>
          <w:kern w:val="0"/>
          <w:sz w:val="24"/>
          <w:szCs w:val="20"/>
          <w:lang w:val="en-US" w:eastAsia="zh-CN"/>
        </w:rPr>
        <w:t>。根据环评，可削减SO</w:t>
      </w:r>
      <w:r>
        <w:rPr>
          <w:rFonts w:hint="eastAsia" w:ascii="Times New Roman" w:hAnsi="Times New Roman" w:cs="Times New Roman"/>
          <w:kern w:val="0"/>
          <w:sz w:val="24"/>
          <w:szCs w:val="20"/>
          <w:vertAlign w:val="subscript"/>
          <w:lang w:val="en-US" w:eastAsia="zh-CN"/>
        </w:rPr>
        <w:t>2</w:t>
      </w:r>
      <w:r>
        <w:rPr>
          <w:rFonts w:hint="eastAsia" w:ascii="Times New Roman" w:hAnsi="Times New Roman" w:cs="Times New Roman"/>
          <w:kern w:val="0"/>
          <w:sz w:val="24"/>
          <w:szCs w:val="20"/>
          <w:lang w:val="en-US" w:eastAsia="zh-CN"/>
        </w:rPr>
        <w:t xml:space="preserve"> 0.043t/a，NOx0.07t/a，颗粒物0.035t/a，该部分废气产排情况见下表。</w:t>
      </w:r>
    </w:p>
    <w:p w14:paraId="27C72CE4">
      <w:pPr>
        <w:snapToGrid w:val="0"/>
        <w:jc w:val="center"/>
        <w:rPr>
          <w:b/>
          <w:bCs/>
          <w:spacing w:val="-1"/>
          <w:szCs w:val="21"/>
        </w:rPr>
      </w:pPr>
    </w:p>
    <w:p w14:paraId="12B60F61">
      <w:pPr>
        <w:snapToGrid w:val="0"/>
        <w:jc w:val="center"/>
        <w:rPr>
          <w:b/>
          <w:bCs/>
          <w:spacing w:val="-1"/>
          <w:szCs w:val="21"/>
        </w:rPr>
      </w:pPr>
    </w:p>
    <w:p w14:paraId="0C6C742C">
      <w:pPr>
        <w:snapToGrid w:val="0"/>
        <w:jc w:val="center"/>
        <w:rPr>
          <w:b/>
          <w:bCs/>
          <w:spacing w:val="-1"/>
          <w:szCs w:val="21"/>
        </w:rPr>
      </w:pPr>
      <w:r>
        <w:rPr>
          <w:b/>
          <w:bCs/>
          <w:spacing w:val="-1"/>
          <w:szCs w:val="21"/>
        </w:rPr>
        <w:t>表</w:t>
      </w:r>
      <w:r>
        <w:rPr>
          <w:rFonts w:hint="eastAsia"/>
          <w:b/>
          <w:bCs/>
          <w:szCs w:val="21"/>
          <w:lang w:val="en-US" w:eastAsia="zh-CN"/>
        </w:rPr>
        <w:t>2.2-5</w:t>
      </w:r>
      <w:r>
        <w:rPr>
          <w:b/>
          <w:bCs/>
          <w:spacing w:val="-1"/>
          <w:szCs w:val="21"/>
        </w:rPr>
        <w:t xml:space="preserve">  燃料废气排放情况</w:t>
      </w:r>
    </w:p>
    <w:tbl>
      <w:tblPr>
        <w:tblStyle w:val="15"/>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2"/>
        <w:gridCol w:w="1906"/>
        <w:gridCol w:w="1545"/>
        <w:gridCol w:w="1623"/>
        <w:gridCol w:w="1461"/>
        <w:gridCol w:w="1623"/>
      </w:tblGrid>
      <w:tr w14:paraId="06D56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5FF9">
            <w:pPr>
              <w:pStyle w:val="4"/>
              <w:adjustRightInd w:val="0"/>
              <w:jc w:val="center"/>
              <w:rPr>
                <w:rFonts w:ascii="Times New Roman" w:hAnsi="Times New Roman" w:cs="Times New Roman"/>
                <w:sz w:val="21"/>
                <w:szCs w:val="21"/>
              </w:rPr>
            </w:pPr>
            <w:r>
              <w:rPr>
                <w:rFonts w:ascii="Times New Roman" w:hAnsi="Times New Roman" w:cs="Times New Roman"/>
                <w:spacing w:val="-4"/>
                <w:sz w:val="21"/>
                <w:szCs w:val="21"/>
              </w:rPr>
              <w:t>指标</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BF64">
            <w:pPr>
              <w:pStyle w:val="4"/>
              <w:adjustRightInd w:val="0"/>
              <w:jc w:val="center"/>
              <w:rPr>
                <w:rFonts w:ascii="Times New Roman" w:hAnsi="Times New Roman" w:cs="Times New Roman"/>
                <w:sz w:val="21"/>
                <w:szCs w:val="21"/>
              </w:rPr>
            </w:pPr>
            <w:r>
              <w:rPr>
                <w:rFonts w:ascii="Times New Roman" w:hAnsi="Times New Roman" w:cs="Times New Roman"/>
                <w:spacing w:val="-1"/>
                <w:sz w:val="21"/>
                <w:szCs w:val="21"/>
              </w:rPr>
              <w:t>产污系数</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9805">
            <w:pPr>
              <w:pStyle w:val="4"/>
              <w:adjustRightInd w:val="0"/>
              <w:jc w:val="center"/>
              <w:rPr>
                <w:rFonts w:ascii="Times New Roman" w:hAnsi="Times New Roman" w:cs="Times New Roman"/>
                <w:sz w:val="21"/>
                <w:szCs w:val="21"/>
              </w:rPr>
            </w:pPr>
            <w:r>
              <w:rPr>
                <w:rFonts w:ascii="Times New Roman" w:hAnsi="Times New Roman" w:cs="Times New Roman"/>
                <w:spacing w:val="-2"/>
                <w:sz w:val="21"/>
                <w:szCs w:val="21"/>
              </w:rPr>
              <w:t>产生量</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287D">
            <w:pPr>
              <w:pStyle w:val="4"/>
              <w:adjustRightInd w:val="0"/>
              <w:jc w:val="center"/>
              <w:rPr>
                <w:rFonts w:ascii="Times New Roman" w:hAnsi="Times New Roman" w:cs="Times New Roman"/>
                <w:sz w:val="21"/>
                <w:szCs w:val="21"/>
              </w:rPr>
            </w:pPr>
            <w:r>
              <w:rPr>
                <w:rFonts w:ascii="Times New Roman" w:hAnsi="Times New Roman" w:cs="Times New Roman"/>
                <w:spacing w:val="-2"/>
                <w:sz w:val="21"/>
                <w:szCs w:val="21"/>
              </w:rPr>
              <w:t>排放量</w:t>
            </w:r>
          </w:p>
        </w:tc>
        <w:tc>
          <w:tcPr>
            <w:tcW w:w="1458" w:type="dxa"/>
            <w:tcBorders>
              <w:top w:val="single" w:color="000000" w:sz="4" w:space="0"/>
              <w:left w:val="single" w:color="000000" w:sz="4" w:space="0"/>
              <w:bottom w:val="single" w:color="000000" w:sz="4" w:space="0"/>
              <w:right w:val="single" w:color="000000" w:sz="4" w:space="0"/>
            </w:tcBorders>
            <w:vAlign w:val="center"/>
          </w:tcPr>
          <w:p w14:paraId="41219356">
            <w:pPr>
              <w:pStyle w:val="4"/>
              <w:adjustRightInd w:val="0"/>
              <w:jc w:val="center"/>
              <w:rPr>
                <w:rFonts w:ascii="Times New Roman" w:hAnsi="Times New Roman" w:cs="Times New Roman"/>
                <w:spacing w:val="-1"/>
                <w:sz w:val="21"/>
                <w:szCs w:val="21"/>
              </w:rPr>
            </w:pPr>
            <w:r>
              <w:rPr>
                <w:rFonts w:ascii="Times New Roman" w:hAnsi="Times New Roman" w:cs="Times New Roman"/>
                <w:spacing w:val="-1"/>
                <w:sz w:val="21"/>
                <w:szCs w:val="21"/>
              </w:rPr>
              <w:t>排放速率</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E833D">
            <w:pPr>
              <w:pStyle w:val="4"/>
              <w:adjustRightInd w:val="0"/>
              <w:jc w:val="center"/>
              <w:rPr>
                <w:rFonts w:ascii="Times New Roman" w:hAnsi="Times New Roman" w:cs="Times New Roman"/>
                <w:sz w:val="21"/>
                <w:szCs w:val="21"/>
              </w:rPr>
            </w:pPr>
            <w:r>
              <w:rPr>
                <w:rFonts w:ascii="Times New Roman" w:hAnsi="Times New Roman" w:cs="Times New Roman"/>
                <w:spacing w:val="-1"/>
                <w:sz w:val="21"/>
                <w:szCs w:val="21"/>
              </w:rPr>
              <w:t>排放浓度</w:t>
            </w:r>
          </w:p>
        </w:tc>
      </w:tr>
      <w:tr w14:paraId="6E38C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31CB">
            <w:pPr>
              <w:pStyle w:val="4"/>
              <w:adjustRightInd w:val="0"/>
              <w:jc w:val="center"/>
              <w:rPr>
                <w:rFonts w:ascii="Times New Roman" w:hAnsi="Times New Roman" w:cs="Times New Roman"/>
                <w:sz w:val="21"/>
                <w:szCs w:val="21"/>
              </w:rPr>
            </w:pPr>
            <w:r>
              <w:rPr>
                <w:rFonts w:ascii="Times New Roman" w:hAnsi="Times New Roman" w:cs="Times New Roman"/>
                <w:spacing w:val="-2"/>
                <w:sz w:val="21"/>
                <w:szCs w:val="21"/>
              </w:rPr>
              <w:t>废气量</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0C26">
            <w:pPr>
              <w:adjustRightInd w:val="0"/>
              <w:snapToGrid w:val="0"/>
              <w:jc w:val="center"/>
              <w:rPr>
                <w:szCs w:val="21"/>
              </w:rPr>
            </w:pPr>
            <w:r>
              <w:rPr>
                <w:spacing w:val="-5"/>
                <w:szCs w:val="21"/>
              </w:rPr>
              <w:t>107753Nm</w:t>
            </w:r>
            <w:r>
              <w:rPr>
                <w:spacing w:val="-5"/>
                <w:szCs w:val="21"/>
                <w:vertAlign w:val="superscript"/>
              </w:rPr>
              <w:t>3</w:t>
            </w:r>
            <w:r>
              <w:rPr>
                <w:spacing w:val="-5"/>
                <w:szCs w:val="21"/>
              </w:rPr>
              <w:t>/万m</w:t>
            </w:r>
            <w:r>
              <w:rPr>
                <w:spacing w:val="-5"/>
                <w:szCs w:val="21"/>
                <w:vertAlign w:val="superscript"/>
              </w:rPr>
              <w:t>3</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F4B7">
            <w:pPr>
              <w:pStyle w:val="4"/>
              <w:adjustRightInd w:val="0"/>
              <w:jc w:val="center"/>
              <w:rPr>
                <w:rFonts w:ascii="Times New Roman" w:hAnsi="Times New Roman" w:cs="Times New Roman"/>
                <w:sz w:val="21"/>
                <w:szCs w:val="21"/>
              </w:rPr>
            </w:pPr>
            <w:r>
              <w:rPr>
                <w:rFonts w:ascii="Times New Roman" w:hAnsi="Times New Roman" w:cs="Times New Roman"/>
                <w:spacing w:val="-3"/>
                <w:sz w:val="21"/>
                <w:szCs w:val="21"/>
              </w:rPr>
              <w:t>234.093万Nm</w:t>
            </w:r>
            <w:r>
              <w:rPr>
                <w:rFonts w:ascii="Times New Roman" w:hAnsi="Times New Roman" w:cs="Times New Roman"/>
                <w:spacing w:val="-3"/>
                <w:sz w:val="21"/>
                <w:szCs w:val="21"/>
                <w:vertAlign w:val="superscript"/>
              </w:rPr>
              <w:t>3</w:t>
            </w:r>
            <w:r>
              <w:rPr>
                <w:rFonts w:ascii="Times New Roman" w:hAnsi="Times New Roman" w:cs="Times New Roman"/>
                <w:spacing w:val="-3"/>
                <w:sz w:val="21"/>
                <w:szCs w:val="21"/>
              </w:rPr>
              <w:t>/a</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B67D">
            <w:pPr>
              <w:pStyle w:val="4"/>
              <w:adjustRightInd w:val="0"/>
              <w:jc w:val="center"/>
              <w:rPr>
                <w:rFonts w:ascii="Times New Roman" w:hAnsi="Times New Roman" w:cs="Times New Roman"/>
                <w:sz w:val="21"/>
                <w:szCs w:val="21"/>
              </w:rPr>
            </w:pPr>
            <w:r>
              <w:rPr>
                <w:rFonts w:ascii="Times New Roman" w:hAnsi="Times New Roman" w:cs="Times New Roman"/>
                <w:spacing w:val="-3"/>
                <w:sz w:val="21"/>
                <w:szCs w:val="21"/>
              </w:rPr>
              <w:t>234.093万Nm</w:t>
            </w:r>
            <w:r>
              <w:rPr>
                <w:rFonts w:ascii="Times New Roman" w:hAnsi="Times New Roman" w:cs="Times New Roman"/>
                <w:spacing w:val="-3"/>
                <w:sz w:val="21"/>
                <w:szCs w:val="21"/>
                <w:vertAlign w:val="superscript"/>
              </w:rPr>
              <w:t>3</w:t>
            </w:r>
            <w:r>
              <w:rPr>
                <w:rFonts w:ascii="Times New Roman" w:hAnsi="Times New Roman" w:cs="Times New Roman"/>
                <w:spacing w:val="-3"/>
                <w:sz w:val="21"/>
                <w:szCs w:val="21"/>
              </w:rPr>
              <w:t>/a</w:t>
            </w:r>
          </w:p>
        </w:tc>
        <w:tc>
          <w:tcPr>
            <w:tcW w:w="1458" w:type="dxa"/>
            <w:tcBorders>
              <w:top w:val="single" w:color="000000" w:sz="4" w:space="0"/>
              <w:left w:val="single" w:color="000000" w:sz="4" w:space="0"/>
              <w:bottom w:val="single" w:color="000000" w:sz="4" w:space="0"/>
              <w:right w:val="single" w:color="000000" w:sz="4" w:space="0"/>
            </w:tcBorders>
            <w:vAlign w:val="center"/>
          </w:tcPr>
          <w:p w14:paraId="798D6CAA">
            <w:pPr>
              <w:adjustRightInd w:val="0"/>
              <w:snapToGrid w:val="0"/>
              <w:jc w:val="center"/>
              <w:rPr>
                <w:position w:val="2"/>
                <w:szCs w:val="21"/>
              </w:rPr>
            </w:pPr>
            <w:r>
              <w:rPr>
                <w:position w:val="2"/>
                <w:szCs w:val="21"/>
              </w:rPr>
              <w:t>/</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414A">
            <w:pPr>
              <w:adjustRightInd w:val="0"/>
              <w:snapToGrid w:val="0"/>
              <w:jc w:val="center"/>
              <w:rPr>
                <w:szCs w:val="21"/>
              </w:rPr>
            </w:pPr>
            <w:r>
              <w:rPr>
                <w:position w:val="2"/>
                <w:szCs w:val="21"/>
              </w:rPr>
              <w:t>/</w:t>
            </w:r>
          </w:p>
        </w:tc>
      </w:tr>
      <w:tr w14:paraId="5ECDA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645FA">
            <w:pPr>
              <w:pStyle w:val="4"/>
              <w:adjustRightInd w:val="0"/>
              <w:jc w:val="center"/>
              <w:rPr>
                <w:rFonts w:ascii="Times New Roman" w:hAnsi="Times New Roman" w:cs="Times New Roman"/>
                <w:spacing w:val="-3"/>
                <w:sz w:val="21"/>
                <w:szCs w:val="21"/>
              </w:rPr>
            </w:pPr>
            <w:r>
              <w:rPr>
                <w:rFonts w:ascii="Times New Roman" w:hAnsi="Times New Roman" w:cs="Times New Roman"/>
                <w:spacing w:val="-3"/>
                <w:sz w:val="21"/>
                <w:szCs w:val="21"/>
              </w:rPr>
              <w:t>颗粒物</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3810">
            <w:pPr>
              <w:adjustRightInd w:val="0"/>
              <w:snapToGrid w:val="0"/>
              <w:jc w:val="center"/>
              <w:rPr>
                <w:spacing w:val="-2"/>
                <w:szCs w:val="21"/>
              </w:rPr>
            </w:pPr>
            <w:r>
              <w:rPr>
                <w:spacing w:val="-2"/>
                <w:szCs w:val="21"/>
              </w:rPr>
              <w:t>160g/</w:t>
            </w:r>
            <w:r>
              <w:rPr>
                <w:spacing w:val="-5"/>
                <w:szCs w:val="21"/>
              </w:rPr>
              <w:t>1000m</w:t>
            </w:r>
            <w:r>
              <w:rPr>
                <w:spacing w:val="-5"/>
                <w:szCs w:val="21"/>
                <w:vertAlign w:val="superscript"/>
              </w:rPr>
              <w:t>3</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1CEC">
            <w:pPr>
              <w:adjustRightInd w:val="0"/>
              <w:snapToGrid w:val="0"/>
              <w:jc w:val="center"/>
              <w:rPr>
                <w:spacing w:val="-1"/>
                <w:szCs w:val="21"/>
              </w:rPr>
            </w:pPr>
            <w:r>
              <w:rPr>
                <w:spacing w:val="-1"/>
                <w:szCs w:val="21"/>
              </w:rPr>
              <w:t>0.035t/a</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D5FD">
            <w:pPr>
              <w:adjustRightInd w:val="0"/>
              <w:snapToGrid w:val="0"/>
              <w:jc w:val="center"/>
              <w:rPr>
                <w:spacing w:val="-1"/>
                <w:szCs w:val="21"/>
              </w:rPr>
            </w:pPr>
            <w:r>
              <w:rPr>
                <w:spacing w:val="-1"/>
                <w:szCs w:val="21"/>
              </w:rPr>
              <w:t>0.035t/a</w:t>
            </w:r>
          </w:p>
        </w:tc>
        <w:tc>
          <w:tcPr>
            <w:tcW w:w="1458" w:type="dxa"/>
            <w:tcBorders>
              <w:top w:val="single" w:color="000000" w:sz="4" w:space="0"/>
              <w:left w:val="single" w:color="000000" w:sz="4" w:space="0"/>
              <w:bottom w:val="single" w:color="000000" w:sz="4" w:space="0"/>
              <w:right w:val="single" w:color="000000" w:sz="4" w:space="0"/>
            </w:tcBorders>
            <w:vAlign w:val="center"/>
          </w:tcPr>
          <w:p w14:paraId="0CFFB073">
            <w:pPr>
              <w:adjustRightInd w:val="0"/>
              <w:snapToGrid w:val="0"/>
              <w:jc w:val="center"/>
              <w:rPr>
                <w:szCs w:val="21"/>
              </w:rPr>
            </w:pPr>
            <w:r>
              <w:rPr>
                <w:szCs w:val="21"/>
              </w:rPr>
              <w:t>0.005kg/h</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3B02">
            <w:pPr>
              <w:adjustRightInd w:val="0"/>
              <w:snapToGrid w:val="0"/>
              <w:jc w:val="center"/>
              <w:rPr>
                <w:szCs w:val="21"/>
              </w:rPr>
            </w:pPr>
            <w:r>
              <w:rPr>
                <w:szCs w:val="21"/>
              </w:rPr>
              <w:t>14.85mg/m³</w:t>
            </w:r>
          </w:p>
        </w:tc>
      </w:tr>
      <w:tr w14:paraId="006F6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45009">
            <w:pPr>
              <w:pStyle w:val="4"/>
              <w:adjustRightInd w:val="0"/>
              <w:jc w:val="center"/>
              <w:rPr>
                <w:rFonts w:ascii="Times New Roman" w:hAnsi="Times New Roman" w:cs="Times New Roman"/>
                <w:sz w:val="21"/>
                <w:szCs w:val="21"/>
              </w:rPr>
            </w:pPr>
            <w:r>
              <w:rPr>
                <w:rFonts w:ascii="Times New Roman" w:hAnsi="Times New Roman" w:cs="Times New Roman"/>
                <w:spacing w:val="-3"/>
                <w:sz w:val="21"/>
                <w:szCs w:val="21"/>
              </w:rPr>
              <w:t>SO</w:t>
            </w:r>
            <w:r>
              <w:rPr>
                <w:rFonts w:ascii="Times New Roman" w:hAnsi="Times New Roman" w:cs="Times New Roman"/>
                <w:spacing w:val="-3"/>
                <w:sz w:val="21"/>
                <w:szCs w:val="21"/>
                <w:vertAlign w:val="subscript"/>
              </w:rPr>
              <w:t>2</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6479">
            <w:pPr>
              <w:adjustRightInd w:val="0"/>
              <w:snapToGrid w:val="0"/>
              <w:jc w:val="center"/>
              <w:rPr>
                <w:szCs w:val="21"/>
              </w:rPr>
            </w:pPr>
            <w:r>
              <w:rPr>
                <w:spacing w:val="-2"/>
                <w:szCs w:val="21"/>
              </w:rPr>
              <w:t>*0.02Skg/</w:t>
            </w:r>
            <w:r>
              <w:rPr>
                <w:spacing w:val="-5"/>
                <w:szCs w:val="21"/>
              </w:rPr>
              <w:t>万m</w:t>
            </w:r>
            <w:r>
              <w:rPr>
                <w:spacing w:val="-5"/>
                <w:szCs w:val="21"/>
                <w:vertAlign w:val="superscript"/>
              </w:rPr>
              <w:t>3</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32F29">
            <w:pPr>
              <w:adjustRightInd w:val="0"/>
              <w:snapToGrid w:val="0"/>
              <w:jc w:val="center"/>
              <w:rPr>
                <w:szCs w:val="21"/>
              </w:rPr>
            </w:pPr>
            <w:r>
              <w:rPr>
                <w:spacing w:val="-1"/>
                <w:szCs w:val="21"/>
              </w:rPr>
              <w:t>0.043t/a</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C8FA">
            <w:pPr>
              <w:adjustRightInd w:val="0"/>
              <w:snapToGrid w:val="0"/>
              <w:jc w:val="center"/>
              <w:rPr>
                <w:szCs w:val="21"/>
              </w:rPr>
            </w:pPr>
            <w:r>
              <w:rPr>
                <w:spacing w:val="-1"/>
                <w:szCs w:val="21"/>
              </w:rPr>
              <w:t>0.043t/a</w:t>
            </w:r>
          </w:p>
        </w:tc>
        <w:tc>
          <w:tcPr>
            <w:tcW w:w="1458" w:type="dxa"/>
            <w:tcBorders>
              <w:top w:val="single" w:color="000000" w:sz="4" w:space="0"/>
              <w:left w:val="single" w:color="000000" w:sz="4" w:space="0"/>
              <w:bottom w:val="single" w:color="000000" w:sz="4" w:space="0"/>
              <w:right w:val="single" w:color="000000" w:sz="4" w:space="0"/>
            </w:tcBorders>
            <w:vAlign w:val="center"/>
          </w:tcPr>
          <w:p w14:paraId="10BD7BF2">
            <w:pPr>
              <w:adjustRightInd w:val="0"/>
              <w:snapToGrid w:val="0"/>
              <w:jc w:val="center"/>
              <w:rPr>
                <w:szCs w:val="21"/>
              </w:rPr>
            </w:pPr>
            <w:r>
              <w:rPr>
                <w:szCs w:val="21"/>
              </w:rPr>
              <w:t>0.006kg/h</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4E8A">
            <w:pPr>
              <w:adjustRightInd w:val="0"/>
              <w:snapToGrid w:val="0"/>
              <w:jc w:val="center"/>
              <w:rPr>
                <w:szCs w:val="21"/>
              </w:rPr>
            </w:pPr>
            <w:r>
              <w:rPr>
                <w:szCs w:val="21"/>
              </w:rPr>
              <w:t>18.56mg/m³</w:t>
            </w:r>
          </w:p>
        </w:tc>
      </w:tr>
      <w:tr w14:paraId="77E25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D7DA">
            <w:pPr>
              <w:pStyle w:val="4"/>
              <w:adjustRightInd w:val="0"/>
              <w:jc w:val="center"/>
              <w:rPr>
                <w:rFonts w:ascii="Times New Roman" w:hAnsi="Times New Roman" w:cs="Times New Roman"/>
                <w:sz w:val="21"/>
                <w:szCs w:val="21"/>
              </w:rPr>
            </w:pPr>
            <w:r>
              <w:rPr>
                <w:rFonts w:ascii="Times New Roman" w:hAnsi="Times New Roman" w:cs="Times New Roman"/>
                <w:spacing w:val="-1"/>
                <w:sz w:val="21"/>
                <w:szCs w:val="21"/>
              </w:rPr>
              <w:t>NOx</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DB55">
            <w:pPr>
              <w:adjustRightInd w:val="0"/>
              <w:snapToGrid w:val="0"/>
              <w:jc w:val="center"/>
              <w:rPr>
                <w:szCs w:val="21"/>
              </w:rPr>
            </w:pPr>
            <w:r>
              <w:rPr>
                <w:spacing w:val="-1"/>
                <w:szCs w:val="21"/>
              </w:rPr>
              <w:t>30mg/m</w:t>
            </w:r>
            <w:r>
              <w:rPr>
                <w:spacing w:val="-1"/>
                <w:szCs w:val="21"/>
                <w:vertAlign w:val="superscript"/>
              </w:rPr>
              <w:t>3</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4270">
            <w:pPr>
              <w:adjustRightInd w:val="0"/>
              <w:snapToGrid w:val="0"/>
              <w:jc w:val="center"/>
              <w:rPr>
                <w:szCs w:val="21"/>
              </w:rPr>
            </w:pPr>
            <w:r>
              <w:rPr>
                <w:spacing w:val="-1"/>
                <w:szCs w:val="21"/>
              </w:rPr>
              <w:t>0.07t/a</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E7CE">
            <w:pPr>
              <w:adjustRightInd w:val="0"/>
              <w:snapToGrid w:val="0"/>
              <w:jc w:val="center"/>
              <w:rPr>
                <w:szCs w:val="21"/>
              </w:rPr>
            </w:pPr>
            <w:r>
              <w:rPr>
                <w:spacing w:val="-1"/>
                <w:szCs w:val="21"/>
              </w:rPr>
              <w:t>0.07t/a</w:t>
            </w:r>
          </w:p>
        </w:tc>
        <w:tc>
          <w:tcPr>
            <w:tcW w:w="1458" w:type="dxa"/>
            <w:tcBorders>
              <w:top w:val="single" w:color="000000" w:sz="4" w:space="0"/>
              <w:left w:val="single" w:color="000000" w:sz="4" w:space="0"/>
              <w:bottom w:val="single" w:color="000000" w:sz="4" w:space="0"/>
              <w:right w:val="single" w:color="000000" w:sz="4" w:space="0"/>
            </w:tcBorders>
            <w:vAlign w:val="center"/>
          </w:tcPr>
          <w:p w14:paraId="3DBCEE9A">
            <w:pPr>
              <w:adjustRightInd w:val="0"/>
              <w:snapToGrid w:val="0"/>
              <w:jc w:val="center"/>
              <w:rPr>
                <w:spacing w:val="-1"/>
                <w:szCs w:val="21"/>
              </w:rPr>
            </w:pPr>
            <w:r>
              <w:rPr>
                <w:spacing w:val="-1"/>
                <w:szCs w:val="21"/>
              </w:rPr>
              <w:t>0.01</w:t>
            </w:r>
            <w:r>
              <w:rPr>
                <w:szCs w:val="21"/>
              </w:rPr>
              <w:t>kg/h</w:t>
            </w:r>
          </w:p>
        </w:tc>
        <w:tc>
          <w:tcPr>
            <w:tcW w:w="16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C1BF">
            <w:pPr>
              <w:adjustRightInd w:val="0"/>
              <w:snapToGrid w:val="0"/>
              <w:jc w:val="center"/>
              <w:rPr>
                <w:szCs w:val="21"/>
              </w:rPr>
            </w:pPr>
            <w:r>
              <w:rPr>
                <w:spacing w:val="-1"/>
                <w:szCs w:val="21"/>
              </w:rPr>
              <w:t>30mg/m³</w:t>
            </w:r>
          </w:p>
        </w:tc>
      </w:tr>
    </w:tbl>
    <w:p w14:paraId="447AA346">
      <w:pPr>
        <w:pStyle w:val="10"/>
        <w:spacing w:line="360" w:lineRule="auto"/>
        <w:ind w:firstLine="480" w:firstLineChars="200"/>
        <w:rPr>
          <w:rFonts w:hint="eastAsia"/>
          <w:sz w:val="24"/>
          <w:szCs w:val="24"/>
          <w:lang w:val="en-US" w:eastAsia="zh-CN"/>
        </w:rPr>
      </w:pPr>
      <w:r>
        <w:rPr>
          <w:rFonts w:hint="eastAsia" w:ascii="Times New Roman" w:hAnsi="Times New Roman" w:eastAsia="宋体" w:cs="Times New Roman"/>
          <w:sz w:val="24"/>
          <w:szCs w:val="24"/>
          <w:lang w:val="en-US" w:eastAsia="zh-CN"/>
        </w:rPr>
        <w:t>综上，本次项目</w:t>
      </w:r>
      <w:r>
        <w:rPr>
          <w:rFonts w:hint="eastAsia"/>
          <w:sz w:val="24"/>
          <w:szCs w:val="24"/>
          <w:lang w:val="en-US" w:eastAsia="zh-CN"/>
        </w:rPr>
        <w:t>废气工艺变动不属于重大变动。</w:t>
      </w:r>
    </w:p>
    <w:p w14:paraId="596C88F2">
      <w:pPr>
        <w:spacing w:before="60" w:line="360" w:lineRule="auto"/>
        <w:ind w:firstLine="480"/>
        <w:rPr>
          <w:b/>
          <w:bCs/>
          <w:color w:val="auto"/>
          <w:sz w:val="24"/>
        </w:rPr>
      </w:pPr>
      <w:r>
        <w:rPr>
          <w:rFonts w:hint="eastAsia"/>
          <w:b/>
          <w:bCs/>
          <w:color w:val="auto"/>
          <w:sz w:val="24"/>
        </w:rPr>
        <w:t>3</w:t>
      </w:r>
      <w:r>
        <w:rPr>
          <w:b/>
          <w:bCs/>
          <w:color w:val="auto"/>
          <w:sz w:val="24"/>
        </w:rPr>
        <w:t>、噪声</w:t>
      </w:r>
    </w:p>
    <w:p w14:paraId="1322E58A">
      <w:pPr>
        <w:spacing w:before="60" w:line="360" w:lineRule="auto"/>
        <w:ind w:firstLine="480"/>
        <w:rPr>
          <w:rFonts w:hint="eastAsia"/>
          <w:color w:val="auto"/>
          <w:sz w:val="24"/>
        </w:rPr>
      </w:pPr>
      <w:r>
        <w:rPr>
          <w:rFonts w:hint="eastAsia"/>
          <w:color w:val="auto"/>
          <w:sz w:val="24"/>
        </w:rPr>
        <w:t>本次调整仅为</w:t>
      </w:r>
      <w:r>
        <w:rPr>
          <w:rFonts w:hint="eastAsia"/>
          <w:bCs/>
          <w:color w:val="auto"/>
          <w:sz w:val="24"/>
        </w:rPr>
        <w:t>废气处理方式的调整，其他均不做改变</w:t>
      </w:r>
      <w:r>
        <w:rPr>
          <w:rFonts w:hint="eastAsia"/>
          <w:color w:val="auto"/>
          <w:sz w:val="24"/>
        </w:rPr>
        <w:t>。生产设施仍利用现有设备，较调整前相比，</w:t>
      </w:r>
      <w:r>
        <w:rPr>
          <w:color w:val="auto"/>
          <w:sz w:val="24"/>
        </w:rPr>
        <w:t>噪声源</w:t>
      </w:r>
      <w:r>
        <w:rPr>
          <w:rFonts w:hint="eastAsia"/>
          <w:color w:val="auto"/>
          <w:sz w:val="24"/>
        </w:rPr>
        <w:t>仅新增</w:t>
      </w:r>
      <w:r>
        <w:rPr>
          <w:rFonts w:hint="eastAsia"/>
          <w:color w:val="auto"/>
          <w:sz w:val="24"/>
          <w:lang w:val="en-US" w:eastAsia="zh-CN"/>
        </w:rPr>
        <w:t>烘干废气处理</w:t>
      </w:r>
      <w:r>
        <w:rPr>
          <w:rFonts w:hint="eastAsia"/>
          <w:color w:val="auto"/>
          <w:sz w:val="24"/>
        </w:rPr>
        <w:t>设施所配套的风机，其余噪声源基本无变化。由于风机位于楼顶，且配套隔声减震措施，因此本次调整对噪声的排放影响不大。</w:t>
      </w:r>
      <w:r>
        <w:rPr>
          <w:rFonts w:hint="eastAsia" w:ascii="Times New Roman" w:hAnsi="Times New Roman" w:eastAsia="宋体" w:cs="Times New Roman"/>
          <w:sz w:val="24"/>
          <w:szCs w:val="24"/>
          <w:lang w:val="en-US" w:eastAsia="zh-CN"/>
        </w:rPr>
        <w:t>因此</w:t>
      </w:r>
      <w:r>
        <w:rPr>
          <w:rFonts w:hint="eastAsia" w:ascii="Times New Roman" w:hAnsi="Times New Roman" w:eastAsia="宋体" w:cs="Times New Roman"/>
          <w:kern w:val="0"/>
          <w:sz w:val="24"/>
          <w:szCs w:val="20"/>
          <w:lang w:val="en-US" w:eastAsia="zh-CN"/>
        </w:rPr>
        <w:t>不属于重大变动。</w:t>
      </w:r>
    </w:p>
    <w:p w14:paraId="0AE4FA8F">
      <w:pPr>
        <w:numPr>
          <w:ilvl w:val="0"/>
          <w:numId w:val="2"/>
        </w:numPr>
        <w:spacing w:before="60" w:line="360" w:lineRule="auto"/>
        <w:ind w:firstLine="482" w:firstLineChars="200"/>
        <w:rPr>
          <w:b/>
          <w:bCs/>
          <w:color w:val="auto"/>
          <w:sz w:val="24"/>
        </w:rPr>
      </w:pPr>
      <w:r>
        <w:rPr>
          <w:b/>
          <w:bCs/>
          <w:color w:val="auto"/>
          <w:sz w:val="24"/>
        </w:rPr>
        <w:t>固废</w:t>
      </w:r>
    </w:p>
    <w:p w14:paraId="210E5594">
      <w:pPr>
        <w:pStyle w:val="10"/>
        <w:spacing w:line="360" w:lineRule="auto"/>
        <w:ind w:firstLine="480" w:firstLineChars="200"/>
        <w:rPr>
          <w:rFonts w:hint="default" w:ascii="Times New Roman" w:hAnsi="Times New Roman" w:eastAsia="宋体" w:cs="Times New Roman"/>
          <w:b w:val="0"/>
          <w:bCs w:val="0"/>
          <w:kern w:val="0"/>
          <w:sz w:val="24"/>
          <w:szCs w:val="24"/>
          <w:lang w:val="en-US" w:eastAsia="zh-CN"/>
        </w:rPr>
      </w:pPr>
      <w:r>
        <w:rPr>
          <w:rFonts w:hint="default" w:ascii="Times New Roman" w:hAnsi="Times New Roman" w:cs="Times New Roman"/>
          <w:sz w:val="24"/>
          <w:szCs w:val="24"/>
          <w:lang w:val="en-US" w:eastAsia="zh-CN"/>
        </w:rPr>
        <w:t>本次变更涉及危废仓库面积的变动，由</w:t>
      </w:r>
      <w:r>
        <w:rPr>
          <w:rFonts w:hint="default" w:ascii="Times New Roman" w:hAnsi="Times New Roman" w:cs="Times New Roman" w:eastAsiaTheme="minorEastAsia"/>
          <w:sz w:val="24"/>
          <w:szCs w:val="24"/>
        </w:rPr>
        <w:t>1个面积为176m</w:t>
      </w:r>
      <w:r>
        <w:rPr>
          <w:rFonts w:hint="default" w:ascii="Times New Roman" w:hAnsi="Times New Roman" w:cs="Times New Roman" w:eastAsiaTheme="minorEastAsia"/>
          <w:sz w:val="24"/>
          <w:szCs w:val="24"/>
          <w:vertAlign w:val="superscript"/>
        </w:rPr>
        <w:t>2</w:t>
      </w:r>
      <w:r>
        <w:rPr>
          <w:rFonts w:hint="default" w:ascii="Times New Roman" w:hAnsi="Times New Roman" w:cs="Times New Roman" w:eastAsiaTheme="minorEastAsia"/>
          <w:sz w:val="24"/>
          <w:szCs w:val="24"/>
        </w:rPr>
        <w:t>的危废暂存库1和1个面积400</w:t>
      </w:r>
      <w:r>
        <w:rPr>
          <w:rFonts w:hint="default" w:ascii="Times New Roman" w:hAnsi="Times New Roman" w:cs="Times New Roman"/>
          <w:sz w:val="24"/>
          <w:szCs w:val="24"/>
        </w:rPr>
        <w:t>m</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的危废暂存库2</w:t>
      </w:r>
      <w:r>
        <w:rPr>
          <w:rFonts w:hint="default" w:ascii="Times New Roman" w:hAnsi="Times New Roman" w:cs="Times New Roman"/>
          <w:sz w:val="24"/>
          <w:szCs w:val="24"/>
          <w:lang w:val="en-US" w:eastAsia="zh-CN"/>
        </w:rPr>
        <w:t>变为“</w:t>
      </w:r>
      <w:r>
        <w:rPr>
          <w:rFonts w:hint="default" w:ascii="Times New Roman" w:hAnsi="Times New Roman" w:cs="Times New Roman"/>
          <w:i w:val="0"/>
          <w:iCs w:val="0"/>
          <w:color w:val="000000"/>
          <w:sz w:val="24"/>
          <w:szCs w:val="24"/>
          <w:u w:val="none"/>
          <w:lang w:val="en-US" w:eastAsia="zh-CN"/>
        </w:rPr>
        <w:t>一个面积为15</w:t>
      </w:r>
      <w:r>
        <w:rPr>
          <w:rFonts w:hint="default" w:ascii="Times New Roman" w:hAnsi="Times New Roman" w:cs="Times New Roman" w:eastAsiaTheme="minorEastAsia"/>
          <w:sz w:val="24"/>
          <w:szCs w:val="24"/>
        </w:rPr>
        <w:t>m</w:t>
      </w:r>
      <w:r>
        <w:rPr>
          <w:rFonts w:hint="default" w:ascii="Times New Roman" w:hAnsi="Times New Roman" w:cs="Times New Roman" w:eastAsiaTheme="minorEastAsia"/>
          <w:sz w:val="24"/>
          <w:szCs w:val="24"/>
          <w:vertAlign w:val="superscript"/>
        </w:rPr>
        <w:t>2</w:t>
      </w:r>
      <w:r>
        <w:rPr>
          <w:rFonts w:hint="default" w:ascii="Times New Roman" w:hAnsi="Times New Roman" w:cs="Times New Roman"/>
          <w:i w:val="0"/>
          <w:iCs w:val="0"/>
          <w:color w:val="000000"/>
          <w:sz w:val="24"/>
          <w:szCs w:val="24"/>
          <w:u w:val="none"/>
          <w:lang w:val="en-US" w:eastAsia="zh-CN"/>
        </w:rPr>
        <w:t>（VDF精馏残液）和一个面积为56</w:t>
      </w:r>
      <w:r>
        <w:rPr>
          <w:rFonts w:hint="default" w:ascii="Times New Roman" w:hAnsi="Times New Roman" w:cs="Times New Roman" w:eastAsiaTheme="minorEastAsia"/>
          <w:sz w:val="24"/>
          <w:szCs w:val="24"/>
        </w:rPr>
        <w:t>m</w:t>
      </w:r>
      <w:r>
        <w:rPr>
          <w:rFonts w:hint="default" w:ascii="Times New Roman" w:hAnsi="Times New Roman" w:cs="Times New Roman" w:eastAsiaTheme="minorEastAsia"/>
          <w:sz w:val="24"/>
          <w:szCs w:val="24"/>
          <w:vertAlign w:val="superscript"/>
        </w:rPr>
        <w:t>2</w:t>
      </w:r>
      <w:r>
        <w:rPr>
          <w:rFonts w:hint="default" w:ascii="Times New Roman" w:hAnsi="Times New Roman" w:cs="Times New Roman"/>
          <w:i w:val="0"/>
          <w:iCs w:val="0"/>
          <w:color w:val="000000"/>
          <w:sz w:val="24"/>
          <w:szCs w:val="24"/>
          <w:u w:val="none"/>
          <w:lang w:val="en-US" w:eastAsia="zh-CN"/>
        </w:rPr>
        <w:t>（VDF精馏残液）和一个面积为56</w:t>
      </w:r>
      <w:r>
        <w:rPr>
          <w:rFonts w:hint="default" w:ascii="Times New Roman" w:hAnsi="Times New Roman" w:cs="Times New Roman" w:eastAsiaTheme="minorEastAsia"/>
          <w:sz w:val="24"/>
          <w:szCs w:val="24"/>
        </w:rPr>
        <w:t>m</w:t>
      </w:r>
      <w:r>
        <w:rPr>
          <w:rFonts w:hint="default" w:ascii="Times New Roman" w:hAnsi="Times New Roman" w:cs="Times New Roman" w:eastAsiaTheme="minorEastAsia"/>
          <w:sz w:val="24"/>
          <w:szCs w:val="24"/>
          <w:vertAlign w:val="superscript"/>
        </w:rPr>
        <w:t>2</w:t>
      </w:r>
      <w:r>
        <w:rPr>
          <w:rFonts w:hint="default" w:ascii="Times New Roman" w:hAnsi="Times New Roman" w:cs="Times New Roman"/>
          <w:i w:val="0"/>
          <w:iCs w:val="0"/>
          <w:color w:val="000000"/>
          <w:sz w:val="24"/>
          <w:szCs w:val="24"/>
          <w:u w:val="none"/>
          <w:lang w:val="en-US" w:eastAsia="zh-CN"/>
        </w:rPr>
        <w:t>（TFE精馏残液）和一个面积为344</w:t>
      </w:r>
      <w:r>
        <w:rPr>
          <w:rFonts w:hint="default" w:ascii="Times New Roman" w:hAnsi="Times New Roman" w:cs="Times New Roman" w:eastAsiaTheme="minorEastAsia"/>
          <w:sz w:val="24"/>
          <w:szCs w:val="24"/>
        </w:rPr>
        <w:t>m</w:t>
      </w:r>
      <w:r>
        <w:rPr>
          <w:rFonts w:hint="default" w:ascii="Times New Roman" w:hAnsi="Times New Roman" w:cs="Times New Roman" w:eastAsiaTheme="minorEastAsia"/>
          <w:sz w:val="24"/>
          <w:szCs w:val="24"/>
          <w:vertAlign w:val="superscript"/>
        </w:rPr>
        <w:t>2</w:t>
      </w:r>
      <w:r>
        <w:rPr>
          <w:rFonts w:hint="default" w:ascii="Times New Roman" w:hAnsi="Times New Roman" w:cs="Times New Roman"/>
          <w:i w:val="0"/>
          <w:iCs w:val="0"/>
          <w:color w:val="000000"/>
          <w:sz w:val="24"/>
          <w:szCs w:val="24"/>
          <w:u w:val="none"/>
          <w:lang w:val="en-US" w:eastAsia="zh-CN"/>
        </w:rPr>
        <w:t>（其他危</w:t>
      </w:r>
      <w:r>
        <w:rPr>
          <w:rFonts w:hint="default" w:ascii="Times New Roman" w:hAnsi="Times New Roman" w:cs="Times New Roman"/>
          <w:b w:val="0"/>
          <w:bCs w:val="0"/>
          <w:i w:val="0"/>
          <w:iCs w:val="0"/>
          <w:color w:val="000000"/>
          <w:sz w:val="24"/>
          <w:szCs w:val="24"/>
          <w:u w:val="none"/>
          <w:lang w:val="en-US" w:eastAsia="zh-CN"/>
        </w:rPr>
        <w:t>废）</w:t>
      </w:r>
      <w:r>
        <w:rPr>
          <w:rFonts w:hint="default" w:ascii="Times New Roman" w:hAnsi="Times New Roman" w:cs="Times New Roman"/>
          <w:b w:val="0"/>
          <w:bCs w:val="0"/>
          <w:sz w:val="24"/>
          <w:szCs w:val="24"/>
          <w:lang w:val="en-US" w:eastAsia="zh-CN"/>
        </w:rPr>
        <w:t>”，根据环评计算，</w:t>
      </w:r>
      <w:r>
        <w:rPr>
          <w:rFonts w:hint="eastAsia" w:ascii="Times New Roman" w:hAnsi="Times New Roman" w:cs="Times New Roman"/>
          <w:b w:val="0"/>
          <w:bCs w:val="0"/>
          <w:sz w:val="24"/>
          <w:szCs w:val="24"/>
          <w:lang w:val="en-US" w:eastAsia="zh-CN"/>
        </w:rPr>
        <w:t>全厂危废量为2087.189t/a，变更后全厂危废量不变，</w:t>
      </w:r>
      <w:r>
        <w:rPr>
          <w:rFonts w:hint="default" w:ascii="Times New Roman" w:hAnsi="Times New Roman" w:cs="Times New Roman"/>
          <w:b w:val="0"/>
          <w:bCs w:val="0"/>
          <w:sz w:val="24"/>
          <w:szCs w:val="24"/>
          <w:lang w:val="en-US" w:eastAsia="zh-CN"/>
        </w:rPr>
        <w:t>满足全厂危废贮存危废库面积需达到410</w:t>
      </w:r>
      <w:r>
        <w:rPr>
          <w:rFonts w:hint="default" w:ascii="Times New Roman" w:hAnsi="Times New Roman" w:cs="Times New Roman" w:eastAsiaTheme="minorEastAsia"/>
          <w:b w:val="0"/>
          <w:bCs w:val="0"/>
          <w:sz w:val="24"/>
          <w:szCs w:val="24"/>
        </w:rPr>
        <w:t>m</w:t>
      </w:r>
      <w:r>
        <w:rPr>
          <w:rFonts w:hint="default" w:ascii="Times New Roman" w:hAnsi="Times New Roman" w:cs="Times New Roman" w:eastAsiaTheme="minorEastAsia"/>
          <w:b w:val="0"/>
          <w:bCs w:val="0"/>
          <w:sz w:val="24"/>
          <w:szCs w:val="24"/>
          <w:vertAlign w:val="superscript"/>
        </w:rPr>
        <w:t>2</w:t>
      </w:r>
      <w:r>
        <w:rPr>
          <w:rFonts w:hint="default" w:ascii="Times New Roman" w:hAnsi="Times New Roman" w:cs="Times New Roman" w:eastAsiaTheme="minorEastAsia"/>
          <w:b w:val="0"/>
          <w:bCs w:val="0"/>
          <w:sz w:val="24"/>
          <w:szCs w:val="24"/>
          <w:vertAlign w:val="baseline"/>
          <w:lang w:val="en-US" w:eastAsia="zh-CN"/>
        </w:rPr>
        <w:t>以上，本次变动后危废库合计面积为471</w:t>
      </w:r>
      <w:r>
        <w:rPr>
          <w:rFonts w:hint="default" w:ascii="Times New Roman" w:hAnsi="Times New Roman" w:cs="Times New Roman" w:eastAsiaTheme="minorEastAsia"/>
          <w:b w:val="0"/>
          <w:bCs w:val="0"/>
          <w:sz w:val="24"/>
          <w:szCs w:val="24"/>
        </w:rPr>
        <w:t>m</w:t>
      </w:r>
      <w:r>
        <w:rPr>
          <w:rFonts w:hint="default" w:ascii="Times New Roman" w:hAnsi="Times New Roman" w:cs="Times New Roman" w:eastAsiaTheme="minorEastAsia"/>
          <w:b w:val="0"/>
          <w:bCs w:val="0"/>
          <w:sz w:val="24"/>
          <w:szCs w:val="24"/>
          <w:vertAlign w:val="superscript"/>
        </w:rPr>
        <w:t>2</w:t>
      </w:r>
      <w:r>
        <w:rPr>
          <w:rFonts w:hint="default" w:ascii="Times New Roman" w:hAnsi="Times New Roman" w:cs="Times New Roman" w:eastAsiaTheme="minorEastAsia"/>
          <w:b w:val="0"/>
          <w:bCs w:val="0"/>
          <w:sz w:val="24"/>
          <w:szCs w:val="24"/>
          <w:vertAlign w:val="baseline"/>
          <w:lang w:eastAsia="zh-CN"/>
        </w:rPr>
        <w:t>，</w:t>
      </w:r>
      <w:r>
        <w:rPr>
          <w:rFonts w:hint="default" w:ascii="Times New Roman" w:hAnsi="Times New Roman" w:cs="Times New Roman" w:eastAsiaTheme="minorEastAsia"/>
          <w:b w:val="0"/>
          <w:bCs w:val="0"/>
          <w:sz w:val="24"/>
          <w:szCs w:val="24"/>
          <w:vertAlign w:val="baseline"/>
          <w:lang w:val="en-US" w:eastAsia="zh-CN"/>
        </w:rPr>
        <w:t>能满足全厂固废贮存需求，</w:t>
      </w:r>
      <w:r>
        <w:rPr>
          <w:rFonts w:hint="default" w:ascii="Times New Roman" w:hAnsi="Times New Roman" w:eastAsia="宋体" w:cs="Times New Roman"/>
          <w:b w:val="0"/>
          <w:bCs w:val="0"/>
          <w:sz w:val="24"/>
          <w:szCs w:val="24"/>
          <w:lang w:val="en-US" w:eastAsia="zh-CN"/>
        </w:rPr>
        <w:t>因此</w:t>
      </w:r>
      <w:r>
        <w:rPr>
          <w:rFonts w:hint="default" w:ascii="Times New Roman" w:hAnsi="Times New Roman" w:eastAsia="宋体" w:cs="Times New Roman"/>
          <w:b w:val="0"/>
          <w:bCs w:val="0"/>
          <w:kern w:val="0"/>
          <w:sz w:val="24"/>
          <w:szCs w:val="24"/>
          <w:lang w:val="en-US" w:eastAsia="zh-CN"/>
        </w:rPr>
        <w:t>不属于重大变动。</w:t>
      </w:r>
    </w:p>
    <w:p w14:paraId="151AA987">
      <w:pPr>
        <w:pStyle w:val="11"/>
        <w:spacing w:line="360" w:lineRule="auto"/>
        <w:ind w:firstLine="480" w:firstLineChars="200"/>
        <w:rPr>
          <w:rFonts w:hint="default"/>
          <w:b w:val="0"/>
          <w:bCs w:val="0"/>
          <w:lang w:val="en-US" w:eastAsia="zh-CN"/>
        </w:rPr>
      </w:pPr>
      <w:r>
        <w:rPr>
          <w:rFonts w:hint="eastAsia"/>
          <w:b w:val="0"/>
          <w:bCs w:val="0"/>
          <w:lang w:val="en-US" w:eastAsia="zh-CN"/>
        </w:rPr>
        <w:t>其他危废分区图见图2-4。</w:t>
      </w:r>
    </w:p>
    <w:p w14:paraId="21A6BD4C">
      <w:pPr>
        <w:pStyle w:val="11"/>
        <w:jc w:val="center"/>
        <w:rPr>
          <w:rFonts w:hint="default"/>
          <w:lang w:val="en-US" w:eastAsia="zh-CN"/>
        </w:rPr>
      </w:pPr>
      <w:r>
        <w:rPr>
          <w:rFonts w:hint="default"/>
          <w:lang w:val="en-US" w:eastAsia="zh-CN"/>
        </w:rPr>
        <w:drawing>
          <wp:inline distT="0" distB="0" distL="114300" distR="114300">
            <wp:extent cx="4856480" cy="3534410"/>
            <wp:effectExtent l="0" t="0" r="1270" b="8890"/>
            <wp:docPr id="1" name="图片 1" descr="6b358fec-0e07-480b-89df-78c50637dc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b358fec-0e07-480b-89df-78c50637dc19"/>
                    <pic:cNvPicPr>
                      <a:picLocks noChangeAspect="1"/>
                    </pic:cNvPicPr>
                  </pic:nvPicPr>
                  <pic:blipFill>
                    <a:blip r:embed="rId12"/>
                    <a:stretch>
                      <a:fillRect/>
                    </a:stretch>
                  </pic:blipFill>
                  <pic:spPr>
                    <a:xfrm>
                      <a:off x="0" y="0"/>
                      <a:ext cx="4856480" cy="3534410"/>
                    </a:xfrm>
                    <a:prstGeom prst="rect">
                      <a:avLst/>
                    </a:prstGeom>
                  </pic:spPr>
                </pic:pic>
              </a:graphicData>
            </a:graphic>
          </wp:inline>
        </w:drawing>
      </w:r>
    </w:p>
    <w:p w14:paraId="3D50DE83">
      <w:pPr>
        <w:jc w:val="center"/>
        <w:rPr>
          <w:rFonts w:hint="default"/>
          <w:lang w:val="en-US" w:eastAsia="zh-CN"/>
        </w:rPr>
      </w:pPr>
      <w:r>
        <w:rPr>
          <w:b/>
          <w:bCs/>
          <w:sz w:val="21"/>
          <w:szCs w:val="21"/>
        </w:rPr>
        <w:t>图2-</w:t>
      </w:r>
      <w:r>
        <w:rPr>
          <w:rFonts w:hint="eastAsia"/>
          <w:b/>
          <w:bCs/>
          <w:sz w:val="21"/>
          <w:szCs w:val="21"/>
          <w:lang w:val="en-US" w:eastAsia="zh-CN"/>
        </w:rPr>
        <w:t>4</w:t>
      </w:r>
      <w:r>
        <w:rPr>
          <w:b/>
          <w:bCs/>
          <w:sz w:val="21"/>
          <w:szCs w:val="21"/>
        </w:rPr>
        <w:t xml:space="preserve"> </w:t>
      </w:r>
      <w:r>
        <w:rPr>
          <w:rFonts w:hint="eastAsia"/>
          <w:b/>
          <w:bCs/>
          <w:sz w:val="21"/>
          <w:szCs w:val="21"/>
        </w:rPr>
        <w:t>其他危废</w:t>
      </w:r>
      <w:r>
        <w:rPr>
          <w:rFonts w:hint="eastAsia"/>
          <w:b/>
          <w:bCs/>
          <w:sz w:val="21"/>
          <w:szCs w:val="21"/>
          <w:lang w:val="en-US" w:eastAsia="zh-CN"/>
        </w:rPr>
        <w:t>分区</w:t>
      </w:r>
      <w:r>
        <w:rPr>
          <w:b/>
          <w:sz w:val="21"/>
          <w:szCs w:val="21"/>
        </w:rPr>
        <w:t>图</w:t>
      </w:r>
    </w:p>
    <w:p w14:paraId="682323B9">
      <w:pPr>
        <w:pStyle w:val="6"/>
        <w:keepNext w:val="0"/>
        <w:keepLines w:val="0"/>
        <w:pageBreakBefore w:val="0"/>
        <w:kinsoku/>
        <w:wordWrap/>
        <w:topLinePunct w:val="0"/>
        <w:autoSpaceDE/>
        <w:autoSpaceDN/>
        <w:bidi w:val="0"/>
        <w:snapToGrid w:val="0"/>
        <w:spacing w:line="360" w:lineRule="auto"/>
        <w:ind w:firstLine="480"/>
        <w:rPr>
          <w:b/>
          <w:bCs/>
          <w:color w:val="auto"/>
          <w:sz w:val="24"/>
        </w:rPr>
      </w:pPr>
      <w:r>
        <w:rPr>
          <w:rFonts w:hint="eastAsia"/>
          <w:b/>
          <w:bCs/>
          <w:color w:val="auto"/>
          <w:sz w:val="24"/>
        </w:rPr>
        <w:t>5、风险防控</w:t>
      </w:r>
    </w:p>
    <w:p w14:paraId="78D772CD">
      <w:pPr>
        <w:pStyle w:val="6"/>
        <w:keepNext w:val="0"/>
        <w:keepLines w:val="0"/>
        <w:pageBreakBefore w:val="0"/>
        <w:kinsoku/>
        <w:wordWrap/>
        <w:topLinePunct w:val="0"/>
        <w:autoSpaceDE/>
        <w:autoSpaceDN/>
        <w:bidi w:val="0"/>
        <w:snapToGrid w:val="0"/>
        <w:spacing w:line="360" w:lineRule="auto"/>
        <w:ind w:firstLine="480"/>
        <w:rPr>
          <w:rFonts w:hint="eastAsia"/>
          <w:color w:val="auto"/>
          <w:sz w:val="24"/>
        </w:rPr>
      </w:pPr>
      <w:r>
        <w:rPr>
          <w:rFonts w:hint="eastAsia"/>
          <w:color w:val="auto"/>
          <w:sz w:val="24"/>
        </w:rPr>
        <w:t>对于风险防控来说，</w:t>
      </w:r>
      <w:r>
        <w:rPr>
          <w:rFonts w:hint="eastAsia"/>
          <w:color w:val="auto"/>
          <w:sz w:val="24"/>
          <w:lang w:val="en-US" w:eastAsia="zh-CN"/>
        </w:rPr>
        <w:t>本次变动</w:t>
      </w:r>
      <w:r>
        <w:rPr>
          <w:rFonts w:hint="eastAsia"/>
          <w:color w:val="auto"/>
          <w:sz w:val="24"/>
        </w:rPr>
        <w:t>新增</w:t>
      </w:r>
      <w:r>
        <w:rPr>
          <w:rFonts w:hint="eastAsia"/>
          <w:color w:val="auto"/>
          <w:sz w:val="24"/>
          <w:lang w:val="en-US" w:eastAsia="zh-CN"/>
        </w:rPr>
        <w:t>2</w:t>
      </w:r>
      <w:r>
        <w:rPr>
          <w:rFonts w:hint="eastAsia"/>
          <w:color w:val="auto"/>
          <w:sz w:val="24"/>
        </w:rPr>
        <w:t>套</w:t>
      </w:r>
      <w:r>
        <w:rPr>
          <w:rFonts w:hint="eastAsia"/>
          <w:color w:val="auto"/>
          <w:sz w:val="24"/>
          <w:lang w:val="en-US" w:eastAsia="zh-CN"/>
        </w:rPr>
        <w:t>烘干废气处理设施</w:t>
      </w:r>
      <w:r>
        <w:rPr>
          <w:rFonts w:hint="eastAsia"/>
          <w:color w:val="auto"/>
          <w:sz w:val="24"/>
        </w:rPr>
        <w:t>，平时只要做好废气处理设施的定期维护，做好相应的台账记录，本次变更对企业风险防控来说影响不大。</w:t>
      </w:r>
    </w:p>
    <w:p w14:paraId="1D741724">
      <w:pPr>
        <w:pStyle w:val="6"/>
        <w:keepNext w:val="0"/>
        <w:keepLines w:val="0"/>
        <w:pageBreakBefore w:val="0"/>
        <w:kinsoku/>
        <w:wordWrap/>
        <w:topLinePunct w:val="0"/>
        <w:autoSpaceDE/>
        <w:autoSpaceDN/>
        <w:bidi w:val="0"/>
        <w:snapToGrid w:val="0"/>
        <w:spacing w:line="360" w:lineRule="auto"/>
        <w:ind w:firstLine="480"/>
        <w:rPr>
          <w:rFonts w:hint="eastAsia"/>
          <w:b/>
          <w:bCs/>
          <w:color w:val="auto"/>
          <w:sz w:val="24"/>
          <w:lang w:val="en-US" w:eastAsia="zh-CN"/>
        </w:rPr>
      </w:pPr>
      <w:bookmarkStart w:id="47" w:name="_Toc29650"/>
      <w:bookmarkStart w:id="48" w:name="_Toc14207"/>
      <w:r>
        <w:rPr>
          <w:rFonts w:hint="eastAsia"/>
          <w:b/>
          <w:bCs/>
          <w:color w:val="auto"/>
          <w:sz w:val="24"/>
          <w:lang w:val="en-US" w:eastAsia="zh-CN"/>
        </w:rPr>
        <w:t>6</w:t>
      </w:r>
      <w:r>
        <w:rPr>
          <w:rFonts w:hint="eastAsia"/>
          <w:b/>
          <w:bCs/>
          <w:color w:val="auto"/>
          <w:sz w:val="24"/>
        </w:rPr>
        <w:t>、</w:t>
      </w:r>
      <w:r>
        <w:rPr>
          <w:rFonts w:hint="eastAsia"/>
          <w:b/>
          <w:bCs/>
          <w:color w:val="auto"/>
          <w:sz w:val="24"/>
          <w:lang w:val="en-US" w:eastAsia="zh-CN"/>
        </w:rPr>
        <w:t>总量</w:t>
      </w:r>
    </w:p>
    <w:p w14:paraId="534CD157">
      <w:pPr>
        <w:pStyle w:val="6"/>
        <w:keepNext w:val="0"/>
        <w:keepLines w:val="0"/>
        <w:pageBreakBefore w:val="0"/>
        <w:kinsoku/>
        <w:wordWrap/>
        <w:topLinePunct w:val="0"/>
        <w:autoSpaceDE/>
        <w:autoSpaceDN/>
        <w:bidi w:val="0"/>
        <w:snapToGrid w:val="0"/>
        <w:spacing w:line="360" w:lineRule="auto"/>
        <w:ind w:firstLine="480"/>
        <w:rPr>
          <w:rFonts w:hint="eastAsia"/>
          <w:color w:val="auto"/>
          <w:sz w:val="24"/>
          <w:lang w:val="en-US" w:eastAsia="zh-CN"/>
        </w:rPr>
      </w:pPr>
      <w:r>
        <w:rPr>
          <w:rFonts w:hint="eastAsia"/>
          <w:color w:val="auto"/>
          <w:sz w:val="24"/>
          <w:lang w:val="en-US" w:eastAsia="zh-CN"/>
        </w:rPr>
        <w:t>本次变更后总量变化情况详见下表。</w:t>
      </w:r>
    </w:p>
    <w:p w14:paraId="4DDA4B9F">
      <w:pPr>
        <w:jc w:val="center"/>
        <w:rPr>
          <w:rFonts w:hint="default" w:ascii="Times New Roman" w:hAnsi="Times New Roman" w:cs="Times New Roman"/>
          <w:b/>
          <w:bCs w:val="0"/>
          <w:sz w:val="18"/>
          <w:szCs w:val="21"/>
          <w:lang w:val="en-US" w:eastAsia="zh-CN"/>
        </w:rPr>
      </w:pPr>
      <w:r>
        <w:rPr>
          <w:rFonts w:hint="default" w:ascii="Times New Roman" w:hAnsi="Times New Roman" w:eastAsia="宋体" w:cs="Times New Roman"/>
          <w:b/>
          <w:bCs w:val="0"/>
          <w:sz w:val="21"/>
          <w:szCs w:val="21"/>
          <w:lang w:val="en-US" w:eastAsia="zh-CN"/>
        </w:rPr>
        <w:t>表2.3-1</w:t>
      </w:r>
      <w:r>
        <w:rPr>
          <w:rFonts w:hint="eastAsia" w:ascii="Times New Roman" w:hAnsi="Times New Roman" w:eastAsia="宋体" w:cs="Times New Roman"/>
          <w:b/>
          <w:bCs w:val="0"/>
          <w:sz w:val="21"/>
          <w:szCs w:val="21"/>
          <w:lang w:val="en-US" w:eastAsia="zh-CN"/>
        </w:rPr>
        <w:t xml:space="preserve">  变更后总量变化情况表</w:t>
      </w:r>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82"/>
        <w:gridCol w:w="2358"/>
        <w:gridCol w:w="1267"/>
        <w:gridCol w:w="1940"/>
        <w:gridCol w:w="1941"/>
      </w:tblGrid>
      <w:tr w14:paraId="5EB9C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737" w:type="dxa"/>
            <w:gridSpan w:val="2"/>
            <w:shd w:val="clear" w:color="auto" w:fill="auto"/>
            <w:vAlign w:val="center"/>
          </w:tcPr>
          <w:p w14:paraId="5262E5D2">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项目</w:t>
            </w:r>
          </w:p>
        </w:tc>
        <w:tc>
          <w:tcPr>
            <w:tcW w:w="838" w:type="dxa"/>
            <w:shd w:val="clear" w:color="auto" w:fill="auto"/>
            <w:vAlign w:val="center"/>
          </w:tcPr>
          <w:p w14:paraId="19B13BB7">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单位</w:t>
            </w:r>
          </w:p>
        </w:tc>
        <w:tc>
          <w:tcPr>
            <w:tcW w:w="1283" w:type="dxa"/>
            <w:shd w:val="clear" w:color="auto" w:fill="auto"/>
            <w:vAlign w:val="center"/>
          </w:tcPr>
          <w:p w14:paraId="62AD2EB5">
            <w:pPr>
              <w:widowControl/>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环评核定量</w:t>
            </w:r>
          </w:p>
        </w:tc>
        <w:tc>
          <w:tcPr>
            <w:tcW w:w="1283" w:type="dxa"/>
            <w:shd w:val="clear" w:color="auto" w:fill="auto"/>
            <w:vAlign w:val="center"/>
          </w:tcPr>
          <w:p w14:paraId="1EA53B32">
            <w:pPr>
              <w:widowControl/>
              <w:snapToGrid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变更后核定量</w:t>
            </w:r>
          </w:p>
        </w:tc>
      </w:tr>
      <w:tr w14:paraId="11DB4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737" w:type="dxa"/>
            <w:gridSpan w:val="2"/>
            <w:shd w:val="clear" w:color="auto" w:fill="auto"/>
            <w:vAlign w:val="center"/>
          </w:tcPr>
          <w:p w14:paraId="73F64D88">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废水量</w:t>
            </w:r>
          </w:p>
        </w:tc>
        <w:tc>
          <w:tcPr>
            <w:tcW w:w="838" w:type="dxa"/>
            <w:shd w:val="clear" w:color="auto" w:fill="auto"/>
            <w:vAlign w:val="center"/>
          </w:tcPr>
          <w:p w14:paraId="26B9907F">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万m</w:t>
            </w:r>
            <w:r>
              <w:rPr>
                <w:rFonts w:hint="default" w:ascii="Times New Roman" w:hAnsi="Times New Roman" w:cs="Times New Roman"/>
                <w:kern w:val="0"/>
                <w:sz w:val="21"/>
                <w:szCs w:val="21"/>
                <w:vertAlign w:val="superscript"/>
              </w:rPr>
              <w:t>3</w:t>
            </w:r>
            <w:r>
              <w:rPr>
                <w:rFonts w:hint="default" w:ascii="Times New Roman" w:hAnsi="Times New Roman" w:cs="Times New Roman"/>
                <w:kern w:val="0"/>
                <w:sz w:val="21"/>
                <w:szCs w:val="21"/>
              </w:rPr>
              <w:t>/a</w:t>
            </w:r>
          </w:p>
        </w:tc>
        <w:tc>
          <w:tcPr>
            <w:tcW w:w="1283" w:type="dxa"/>
            <w:shd w:val="clear" w:color="auto" w:fill="auto"/>
            <w:vAlign w:val="center"/>
          </w:tcPr>
          <w:p w14:paraId="4A6FCAFE">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67.8</w:t>
            </w:r>
          </w:p>
        </w:tc>
        <w:tc>
          <w:tcPr>
            <w:tcW w:w="1283" w:type="dxa"/>
            <w:shd w:val="clear" w:color="auto" w:fill="auto"/>
            <w:vAlign w:val="center"/>
          </w:tcPr>
          <w:p w14:paraId="43F71B90">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67.8</w:t>
            </w:r>
          </w:p>
        </w:tc>
      </w:tr>
      <w:tr w14:paraId="7757A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8" w:type="dxa"/>
            <w:vMerge w:val="restart"/>
            <w:shd w:val="clear" w:color="auto" w:fill="auto"/>
            <w:vAlign w:val="center"/>
          </w:tcPr>
          <w:p w14:paraId="671F9ABE">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COD</w:t>
            </w:r>
            <w:r>
              <w:rPr>
                <w:rFonts w:hint="default" w:ascii="Times New Roman" w:hAnsi="Times New Roman" w:eastAsia="等线" w:cs="Times New Roman"/>
                <w:kern w:val="0"/>
                <w:sz w:val="21"/>
                <w:szCs w:val="21"/>
                <w:vertAlign w:val="subscript"/>
              </w:rPr>
              <w:t>Cr</w:t>
            </w:r>
          </w:p>
        </w:tc>
        <w:tc>
          <w:tcPr>
            <w:tcW w:w="1559" w:type="dxa"/>
            <w:shd w:val="clear" w:color="auto" w:fill="auto"/>
            <w:vAlign w:val="center"/>
          </w:tcPr>
          <w:p w14:paraId="6F254FFE">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纳管量</w:t>
            </w:r>
          </w:p>
        </w:tc>
        <w:tc>
          <w:tcPr>
            <w:tcW w:w="838" w:type="dxa"/>
            <w:shd w:val="clear" w:color="auto" w:fill="auto"/>
            <w:vAlign w:val="center"/>
          </w:tcPr>
          <w:p w14:paraId="68E6AEFC">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6FEC1A5E">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339</w:t>
            </w:r>
          </w:p>
        </w:tc>
        <w:tc>
          <w:tcPr>
            <w:tcW w:w="1283" w:type="dxa"/>
            <w:shd w:val="clear" w:color="auto" w:fill="auto"/>
            <w:vAlign w:val="center"/>
          </w:tcPr>
          <w:p w14:paraId="30BEEFE5">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339</w:t>
            </w:r>
          </w:p>
        </w:tc>
      </w:tr>
      <w:tr w14:paraId="15567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8" w:type="dxa"/>
            <w:vMerge w:val="continue"/>
            <w:vAlign w:val="center"/>
          </w:tcPr>
          <w:p w14:paraId="773CAACD">
            <w:pPr>
              <w:widowControl/>
              <w:snapToGrid w:val="0"/>
              <w:spacing w:line="240" w:lineRule="auto"/>
              <w:jc w:val="center"/>
              <w:rPr>
                <w:rFonts w:hint="default" w:ascii="Times New Roman" w:hAnsi="Times New Roman" w:eastAsia="等线" w:cs="Times New Roman"/>
                <w:kern w:val="0"/>
                <w:sz w:val="21"/>
                <w:szCs w:val="21"/>
              </w:rPr>
            </w:pPr>
          </w:p>
        </w:tc>
        <w:tc>
          <w:tcPr>
            <w:tcW w:w="1559" w:type="dxa"/>
            <w:shd w:val="clear" w:color="auto" w:fill="auto"/>
            <w:vAlign w:val="center"/>
          </w:tcPr>
          <w:p w14:paraId="28CCA48D">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排环境量</w:t>
            </w:r>
          </w:p>
        </w:tc>
        <w:tc>
          <w:tcPr>
            <w:tcW w:w="838" w:type="dxa"/>
            <w:shd w:val="clear" w:color="auto" w:fill="auto"/>
            <w:vAlign w:val="center"/>
          </w:tcPr>
          <w:p w14:paraId="26994912">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07E21797">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54.24</w:t>
            </w:r>
          </w:p>
        </w:tc>
        <w:tc>
          <w:tcPr>
            <w:tcW w:w="1283" w:type="dxa"/>
            <w:shd w:val="clear" w:color="auto" w:fill="auto"/>
            <w:vAlign w:val="center"/>
          </w:tcPr>
          <w:p w14:paraId="4E70D09E">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54.24</w:t>
            </w:r>
          </w:p>
        </w:tc>
      </w:tr>
      <w:tr w14:paraId="5CFB2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8" w:type="dxa"/>
            <w:vMerge w:val="restart"/>
            <w:shd w:val="clear" w:color="auto" w:fill="auto"/>
            <w:vAlign w:val="center"/>
          </w:tcPr>
          <w:p w14:paraId="4D612005">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氨氮</w:t>
            </w:r>
          </w:p>
        </w:tc>
        <w:tc>
          <w:tcPr>
            <w:tcW w:w="1559" w:type="dxa"/>
            <w:shd w:val="clear" w:color="auto" w:fill="auto"/>
            <w:vAlign w:val="center"/>
          </w:tcPr>
          <w:p w14:paraId="65DF1BE3">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纳管量</w:t>
            </w:r>
          </w:p>
        </w:tc>
        <w:tc>
          <w:tcPr>
            <w:tcW w:w="838" w:type="dxa"/>
            <w:shd w:val="clear" w:color="auto" w:fill="auto"/>
            <w:vAlign w:val="center"/>
          </w:tcPr>
          <w:p w14:paraId="66D7E863">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553904B0">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23.73</w:t>
            </w:r>
          </w:p>
        </w:tc>
        <w:tc>
          <w:tcPr>
            <w:tcW w:w="1283" w:type="dxa"/>
            <w:shd w:val="clear" w:color="auto" w:fill="auto"/>
            <w:vAlign w:val="center"/>
          </w:tcPr>
          <w:p w14:paraId="387420A2">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23.73</w:t>
            </w:r>
          </w:p>
        </w:tc>
      </w:tr>
      <w:tr w14:paraId="4DAFC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178" w:type="dxa"/>
            <w:vMerge w:val="continue"/>
            <w:vAlign w:val="center"/>
          </w:tcPr>
          <w:p w14:paraId="57DF170A">
            <w:pPr>
              <w:widowControl/>
              <w:snapToGrid w:val="0"/>
              <w:spacing w:line="240" w:lineRule="auto"/>
              <w:jc w:val="center"/>
              <w:rPr>
                <w:rFonts w:hint="default" w:ascii="Times New Roman" w:hAnsi="Times New Roman" w:cs="Times New Roman"/>
                <w:kern w:val="0"/>
                <w:sz w:val="21"/>
                <w:szCs w:val="21"/>
              </w:rPr>
            </w:pPr>
          </w:p>
        </w:tc>
        <w:tc>
          <w:tcPr>
            <w:tcW w:w="1559" w:type="dxa"/>
            <w:shd w:val="clear" w:color="auto" w:fill="auto"/>
            <w:vAlign w:val="center"/>
          </w:tcPr>
          <w:p w14:paraId="1863A41B">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排环境量</w:t>
            </w:r>
          </w:p>
        </w:tc>
        <w:tc>
          <w:tcPr>
            <w:tcW w:w="838" w:type="dxa"/>
            <w:shd w:val="clear" w:color="auto" w:fill="auto"/>
            <w:vAlign w:val="center"/>
          </w:tcPr>
          <w:p w14:paraId="23E16676">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4598742C">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10.17</w:t>
            </w:r>
          </w:p>
        </w:tc>
        <w:tc>
          <w:tcPr>
            <w:tcW w:w="1283" w:type="dxa"/>
            <w:shd w:val="clear" w:color="auto" w:fill="auto"/>
            <w:vAlign w:val="center"/>
          </w:tcPr>
          <w:p w14:paraId="7644504F">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10.17</w:t>
            </w:r>
          </w:p>
        </w:tc>
      </w:tr>
      <w:tr w14:paraId="4506C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737" w:type="dxa"/>
            <w:gridSpan w:val="2"/>
            <w:shd w:val="clear" w:color="auto" w:fill="auto"/>
            <w:vAlign w:val="center"/>
          </w:tcPr>
          <w:p w14:paraId="180141FE">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VOCs</w:t>
            </w:r>
          </w:p>
        </w:tc>
        <w:tc>
          <w:tcPr>
            <w:tcW w:w="838" w:type="dxa"/>
            <w:shd w:val="clear" w:color="auto" w:fill="auto"/>
            <w:vAlign w:val="center"/>
          </w:tcPr>
          <w:p w14:paraId="15921652">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312252DC">
            <w:pPr>
              <w:widowControl/>
              <w:snapToGrid w:val="0"/>
              <w:spacing w:line="240" w:lineRule="auto"/>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10.727</w:t>
            </w:r>
          </w:p>
        </w:tc>
        <w:tc>
          <w:tcPr>
            <w:tcW w:w="1283" w:type="dxa"/>
            <w:shd w:val="clear" w:color="auto" w:fill="auto"/>
            <w:vAlign w:val="center"/>
          </w:tcPr>
          <w:p w14:paraId="47023D5B">
            <w:pPr>
              <w:widowControl/>
              <w:snapToGrid w:val="0"/>
              <w:spacing w:line="240" w:lineRule="auto"/>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10.727</w:t>
            </w:r>
          </w:p>
        </w:tc>
      </w:tr>
      <w:tr w14:paraId="6BC2A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737" w:type="dxa"/>
            <w:gridSpan w:val="2"/>
            <w:shd w:val="clear" w:color="auto" w:fill="auto"/>
            <w:vAlign w:val="center"/>
          </w:tcPr>
          <w:p w14:paraId="295B9C4C">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NOx</w:t>
            </w:r>
          </w:p>
        </w:tc>
        <w:tc>
          <w:tcPr>
            <w:tcW w:w="838" w:type="dxa"/>
            <w:shd w:val="clear" w:color="auto" w:fill="auto"/>
            <w:vAlign w:val="center"/>
          </w:tcPr>
          <w:p w14:paraId="22654EC7">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0CF3CD51">
            <w:pPr>
              <w:widowControl/>
              <w:snapToGrid w:val="0"/>
              <w:spacing w:line="240" w:lineRule="auto"/>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2.442</w:t>
            </w:r>
          </w:p>
        </w:tc>
        <w:tc>
          <w:tcPr>
            <w:tcW w:w="1283" w:type="dxa"/>
            <w:shd w:val="clear" w:color="auto" w:fill="auto"/>
            <w:vAlign w:val="center"/>
          </w:tcPr>
          <w:p w14:paraId="0C138540">
            <w:pPr>
              <w:keepNext w:val="0"/>
              <w:keepLines w:val="0"/>
              <w:widowControl/>
              <w:suppressLineNumbers w:val="0"/>
              <w:spacing w:line="240" w:lineRule="auto"/>
              <w:jc w:val="center"/>
              <w:textAlignment w:val="center"/>
              <w:rPr>
                <w:rFonts w:hint="default" w:ascii="Times New Roman" w:hAnsi="Times New Roman" w:eastAsia="等线"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2.366</w:t>
            </w:r>
          </w:p>
        </w:tc>
      </w:tr>
      <w:tr w14:paraId="0003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737" w:type="dxa"/>
            <w:gridSpan w:val="2"/>
            <w:shd w:val="clear" w:color="auto" w:fill="auto"/>
            <w:vAlign w:val="center"/>
          </w:tcPr>
          <w:p w14:paraId="1C533FB2">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SO</w:t>
            </w:r>
            <w:r>
              <w:rPr>
                <w:rFonts w:hint="default" w:ascii="Times New Roman" w:hAnsi="Times New Roman" w:eastAsia="等线" w:cs="Times New Roman"/>
                <w:kern w:val="0"/>
                <w:sz w:val="21"/>
                <w:szCs w:val="21"/>
                <w:vertAlign w:val="subscript"/>
              </w:rPr>
              <w:t>2</w:t>
            </w:r>
          </w:p>
        </w:tc>
        <w:tc>
          <w:tcPr>
            <w:tcW w:w="838" w:type="dxa"/>
            <w:shd w:val="clear" w:color="auto" w:fill="auto"/>
            <w:vAlign w:val="center"/>
          </w:tcPr>
          <w:p w14:paraId="34C96B0A">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75A32E0B">
            <w:pPr>
              <w:widowControl/>
              <w:snapToGrid w:val="0"/>
              <w:spacing w:line="240" w:lineRule="auto"/>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0.6</w:t>
            </w:r>
          </w:p>
        </w:tc>
        <w:tc>
          <w:tcPr>
            <w:tcW w:w="1283" w:type="dxa"/>
            <w:shd w:val="clear" w:color="auto" w:fill="auto"/>
            <w:vAlign w:val="center"/>
          </w:tcPr>
          <w:p w14:paraId="26DE0156">
            <w:pPr>
              <w:keepNext w:val="0"/>
              <w:keepLines w:val="0"/>
              <w:widowControl/>
              <w:suppressLineNumbers w:val="0"/>
              <w:spacing w:line="240" w:lineRule="auto"/>
              <w:jc w:val="center"/>
              <w:textAlignment w:val="center"/>
              <w:rPr>
                <w:rFonts w:hint="default" w:ascii="Times New Roman" w:hAnsi="Times New Roman" w:eastAsia="等线"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0.557</w:t>
            </w:r>
          </w:p>
        </w:tc>
      </w:tr>
      <w:tr w14:paraId="25956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737" w:type="dxa"/>
            <w:gridSpan w:val="2"/>
            <w:shd w:val="clear" w:color="auto" w:fill="auto"/>
            <w:vAlign w:val="center"/>
          </w:tcPr>
          <w:p w14:paraId="7F5A4B1B">
            <w:pPr>
              <w:widowControl/>
              <w:snapToGrid w:val="0"/>
              <w:spacing w:line="240" w:lineRule="auto"/>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烟(粉)尘</w:t>
            </w:r>
          </w:p>
        </w:tc>
        <w:tc>
          <w:tcPr>
            <w:tcW w:w="838" w:type="dxa"/>
            <w:shd w:val="clear" w:color="auto" w:fill="auto"/>
            <w:vAlign w:val="center"/>
          </w:tcPr>
          <w:p w14:paraId="06567A66">
            <w:pPr>
              <w:widowControl/>
              <w:snapToGrid w:val="0"/>
              <w:spacing w:line="240" w:lineRule="auto"/>
              <w:jc w:val="center"/>
              <w:rPr>
                <w:rFonts w:hint="default" w:ascii="Times New Roman" w:hAnsi="Times New Roman" w:eastAsia="等线" w:cs="Times New Roman"/>
                <w:kern w:val="0"/>
                <w:sz w:val="21"/>
                <w:szCs w:val="21"/>
              </w:rPr>
            </w:pPr>
            <w:r>
              <w:rPr>
                <w:rFonts w:hint="default" w:ascii="Times New Roman" w:hAnsi="Times New Roman" w:eastAsia="等线" w:cs="Times New Roman"/>
                <w:kern w:val="0"/>
                <w:sz w:val="21"/>
                <w:szCs w:val="21"/>
              </w:rPr>
              <w:t>t/a</w:t>
            </w:r>
          </w:p>
        </w:tc>
        <w:tc>
          <w:tcPr>
            <w:tcW w:w="1283" w:type="dxa"/>
            <w:shd w:val="clear" w:color="auto" w:fill="auto"/>
            <w:vAlign w:val="center"/>
          </w:tcPr>
          <w:p w14:paraId="1B7A5E9F">
            <w:pPr>
              <w:widowControl/>
              <w:snapToGrid w:val="0"/>
              <w:spacing w:line="240" w:lineRule="auto"/>
              <w:jc w:val="center"/>
              <w:rPr>
                <w:rFonts w:hint="default" w:ascii="Times New Roman" w:hAnsi="Times New Roman" w:eastAsia="等线" w:cs="Times New Roman"/>
                <w:sz w:val="21"/>
                <w:szCs w:val="21"/>
              </w:rPr>
            </w:pPr>
            <w:r>
              <w:rPr>
                <w:rFonts w:hint="default" w:ascii="Times New Roman" w:hAnsi="Times New Roman" w:eastAsia="等线" w:cs="Times New Roman"/>
                <w:sz w:val="21"/>
                <w:szCs w:val="21"/>
              </w:rPr>
              <w:t>7.258</w:t>
            </w:r>
          </w:p>
        </w:tc>
        <w:tc>
          <w:tcPr>
            <w:tcW w:w="1283" w:type="dxa"/>
            <w:shd w:val="clear" w:color="auto" w:fill="auto"/>
            <w:vAlign w:val="center"/>
          </w:tcPr>
          <w:p w14:paraId="2DAB0843">
            <w:pPr>
              <w:keepNext w:val="0"/>
              <w:keepLines w:val="0"/>
              <w:widowControl/>
              <w:suppressLineNumbers w:val="0"/>
              <w:spacing w:line="240" w:lineRule="auto"/>
              <w:jc w:val="center"/>
              <w:textAlignment w:val="center"/>
              <w:rPr>
                <w:rFonts w:hint="default" w:ascii="Times New Roman" w:hAnsi="Times New Roman" w:eastAsia="等线"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7.223</w:t>
            </w:r>
          </w:p>
        </w:tc>
      </w:tr>
    </w:tbl>
    <w:p w14:paraId="612A773F">
      <w:pPr>
        <w:snapToGrid w:val="0"/>
        <w:spacing w:before="156" w:beforeLines="50" w:line="360" w:lineRule="auto"/>
        <w:outlineLvl w:val="1"/>
        <w:rPr>
          <w:b/>
          <w:bCs/>
          <w:color w:val="auto"/>
          <w:sz w:val="24"/>
        </w:rPr>
      </w:pPr>
      <w:r>
        <w:rPr>
          <w:b/>
          <w:color w:val="auto"/>
          <w:sz w:val="28"/>
          <w:szCs w:val="28"/>
        </w:rPr>
        <w:t>2.4</w:t>
      </w:r>
      <w:r>
        <w:rPr>
          <w:rFonts w:hint="eastAsia"/>
          <w:b/>
          <w:color w:val="auto"/>
          <w:sz w:val="28"/>
          <w:szCs w:val="28"/>
        </w:rPr>
        <w:t>项目变动情况分析</w:t>
      </w:r>
      <w:bookmarkEnd w:id="47"/>
      <w:bookmarkEnd w:id="48"/>
    </w:p>
    <w:p w14:paraId="3F65588C">
      <w:pPr>
        <w:keepNext w:val="0"/>
        <w:keepLines w:val="0"/>
        <w:pageBreakBefore w:val="0"/>
        <w:widowControl w:val="0"/>
        <w:tabs>
          <w:tab w:val="center" w:pos="4204"/>
        </w:tabs>
        <w:kinsoku/>
        <w:wordWrap/>
        <w:overflowPunct/>
        <w:topLinePunct w:val="0"/>
        <w:autoSpaceDE/>
        <w:autoSpaceDN/>
        <w:bidi w:val="0"/>
        <w:adjustRightInd w:val="0"/>
        <w:snapToGrid w:val="0"/>
        <w:spacing w:line="360" w:lineRule="auto"/>
        <w:ind w:firstLine="480" w:firstLineChars="200"/>
        <w:textAlignment w:val="auto"/>
        <w:rPr>
          <w:rFonts w:hint="default"/>
          <w:color w:val="auto"/>
          <w:sz w:val="24"/>
          <w:lang w:val="en-US" w:eastAsia="zh-CN"/>
        </w:rPr>
      </w:pPr>
      <w:r>
        <w:rPr>
          <w:rFonts w:hint="eastAsia"/>
          <w:color w:val="auto"/>
          <w:sz w:val="24"/>
          <w:lang w:val="en-US" w:eastAsia="zh-CN"/>
        </w:rPr>
        <w:t>本次变更产品PFA工艺由分散聚合变为悬浮聚合，取消分散剂、氨水、稀硝酸的使用，取消凝聚工序，取消凝聚和蒸汽发生器设备；盐酸罐区废气、DA026由水喷淋改为碱液吸收；PFA冷却、脱气、造粒、真空泵等废气和烘箱烘干废气由无组织排放变为有组织收集处理排放，排气筒DA013\014\015\018\019高度增加，其余基本与环评一致。根据前述分析，以上变更均不属于重大变动，废水、废气排放量减小，固废产生量不变，对环境影响有正向作用。</w:t>
      </w:r>
    </w:p>
    <w:p w14:paraId="79FC1F1D">
      <w:pPr>
        <w:keepNext w:val="0"/>
        <w:keepLines w:val="0"/>
        <w:pageBreakBefore w:val="0"/>
        <w:widowControl w:val="0"/>
        <w:tabs>
          <w:tab w:val="center" w:pos="4204"/>
        </w:tabs>
        <w:kinsoku/>
        <w:wordWrap/>
        <w:overflowPunct/>
        <w:topLinePunct w:val="0"/>
        <w:autoSpaceDE/>
        <w:autoSpaceDN/>
        <w:bidi w:val="0"/>
        <w:adjustRightInd w:val="0"/>
        <w:snapToGrid w:val="0"/>
        <w:spacing w:line="360" w:lineRule="auto"/>
        <w:ind w:firstLine="480" w:firstLineChars="200"/>
        <w:textAlignment w:val="auto"/>
        <w:rPr>
          <w:color w:val="auto"/>
          <w:sz w:val="24"/>
        </w:rPr>
      </w:pPr>
      <w:r>
        <w:rPr>
          <w:rFonts w:hint="eastAsia"/>
          <w:color w:val="auto"/>
          <w:sz w:val="24"/>
          <w:lang w:val="en-US" w:eastAsia="zh-CN"/>
        </w:rPr>
        <w:t>对照《石油炼制与石油化工建设项目重大变动清单（试行）》、《污染影响类建设项目重大变动清单（试行）》</w:t>
      </w:r>
      <w:r>
        <w:rPr>
          <w:rFonts w:hint="eastAsia"/>
          <w:color w:val="auto"/>
          <w:sz w:val="24"/>
        </w:rPr>
        <w:t>，本项目变动情况详见表</w:t>
      </w:r>
      <w:r>
        <w:rPr>
          <w:color w:val="auto"/>
          <w:sz w:val="24"/>
        </w:rPr>
        <w:t>2.4-1</w:t>
      </w:r>
      <w:r>
        <w:rPr>
          <w:rFonts w:hint="eastAsia"/>
          <w:color w:val="auto"/>
          <w:sz w:val="24"/>
          <w:lang w:val="en-US" w:eastAsia="zh-CN"/>
        </w:rPr>
        <w:t>~2</w:t>
      </w:r>
      <w:r>
        <w:rPr>
          <w:rFonts w:hint="eastAsia"/>
          <w:color w:val="auto"/>
          <w:sz w:val="24"/>
        </w:rPr>
        <w:t>。</w:t>
      </w:r>
    </w:p>
    <w:p w14:paraId="604A9787">
      <w:pPr>
        <w:tabs>
          <w:tab w:val="center" w:pos="4204"/>
        </w:tabs>
        <w:adjustRightInd w:val="0"/>
        <w:snapToGrid w:val="0"/>
        <w:spacing w:line="460" w:lineRule="exact"/>
        <w:jc w:val="center"/>
        <w:rPr>
          <w:rFonts w:hint="eastAsia"/>
          <w:b/>
          <w:bCs/>
          <w:color w:val="auto"/>
          <w:szCs w:val="21"/>
        </w:rPr>
      </w:pPr>
      <w:r>
        <w:rPr>
          <w:rFonts w:hint="eastAsia"/>
          <w:b/>
          <w:bCs/>
          <w:color w:val="auto"/>
          <w:szCs w:val="21"/>
        </w:rPr>
        <w:t>表</w:t>
      </w:r>
      <w:r>
        <w:rPr>
          <w:b/>
          <w:bCs/>
          <w:color w:val="auto"/>
          <w:szCs w:val="21"/>
        </w:rPr>
        <w:t xml:space="preserve">2.4-1 </w:t>
      </w:r>
      <w:r>
        <w:rPr>
          <w:rFonts w:hint="eastAsia"/>
          <w:b/>
          <w:bCs/>
          <w:color w:val="auto"/>
          <w:szCs w:val="21"/>
        </w:rPr>
        <w:t>本项目变动情况</w:t>
      </w:r>
      <w:r>
        <w:rPr>
          <w:rFonts w:hint="eastAsia"/>
          <w:b/>
          <w:bCs/>
          <w:color w:val="auto"/>
          <w:szCs w:val="21"/>
          <w:lang w:val="en-US" w:eastAsia="zh-CN"/>
        </w:rPr>
        <w:t>与《石油炼制与石油化工建设项目重大变动清单（试行）》</w:t>
      </w:r>
      <w:r>
        <w:rPr>
          <w:rFonts w:hint="eastAsia"/>
          <w:b/>
          <w:bCs/>
          <w:color w:val="auto"/>
          <w:szCs w:val="21"/>
        </w:rPr>
        <w:t>对比表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0"/>
        <w:gridCol w:w="5206"/>
        <w:gridCol w:w="2447"/>
        <w:gridCol w:w="1045"/>
      </w:tblGrid>
      <w:tr w14:paraId="6C40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408DD576">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序号</w:t>
            </w:r>
          </w:p>
        </w:tc>
        <w:tc>
          <w:tcPr>
            <w:tcW w:w="5206" w:type="dxa"/>
            <w:vAlign w:val="center"/>
          </w:tcPr>
          <w:p w14:paraId="2CDF4B88">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重大变动清单内容</w:t>
            </w:r>
          </w:p>
        </w:tc>
        <w:tc>
          <w:tcPr>
            <w:tcW w:w="2447" w:type="dxa"/>
            <w:vAlign w:val="center"/>
          </w:tcPr>
          <w:p w14:paraId="22165061">
            <w:pPr>
              <w:spacing w:line="340" w:lineRule="exact"/>
              <w:jc w:val="center"/>
              <w:rPr>
                <w:rFonts w:hint="default" w:ascii="Times New Roman" w:hAnsi="Times New Roman" w:eastAsia="宋体" w:cs="Times New Roman"/>
                <w:kern w:val="0"/>
                <w:sz w:val="21"/>
                <w:szCs w:val="21"/>
              </w:rPr>
            </w:pPr>
            <w:r>
              <w:rPr>
                <w:color w:val="auto"/>
                <w:szCs w:val="21"/>
              </w:rPr>
              <w:t>企业现状</w:t>
            </w:r>
            <w:r>
              <w:rPr>
                <w:rFonts w:hint="eastAsia"/>
                <w:color w:val="auto"/>
                <w:szCs w:val="21"/>
              </w:rPr>
              <w:t>变动情况</w:t>
            </w:r>
          </w:p>
        </w:tc>
        <w:tc>
          <w:tcPr>
            <w:tcW w:w="1045" w:type="dxa"/>
            <w:vAlign w:val="center"/>
          </w:tcPr>
          <w:p w14:paraId="0E874925">
            <w:pPr>
              <w:spacing w:line="340" w:lineRule="exact"/>
              <w:jc w:val="center"/>
              <w:rPr>
                <w:rFonts w:hint="default" w:ascii="Times New Roman" w:hAnsi="Times New Roman" w:eastAsia="宋体" w:cs="Times New Roman"/>
                <w:kern w:val="0"/>
                <w:sz w:val="21"/>
                <w:szCs w:val="21"/>
              </w:rPr>
            </w:pPr>
            <w:r>
              <w:rPr>
                <w:rFonts w:hint="eastAsia"/>
                <w:color w:val="auto"/>
                <w:szCs w:val="21"/>
              </w:rPr>
              <w:t>是否涉及重大变动</w:t>
            </w:r>
          </w:p>
        </w:tc>
      </w:tr>
      <w:tr w14:paraId="7895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60513681">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1</w:t>
            </w:r>
          </w:p>
        </w:tc>
        <w:tc>
          <w:tcPr>
            <w:tcW w:w="5206" w:type="dxa"/>
            <w:vAlign w:val="center"/>
          </w:tcPr>
          <w:p w14:paraId="16BF97A4">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一次炼油加工能力、乙烯裂解加工能力增大 30%及以上；储罐总数量或总容积增大30%及以上。</w:t>
            </w:r>
          </w:p>
        </w:tc>
        <w:tc>
          <w:tcPr>
            <w:tcW w:w="2447" w:type="dxa"/>
            <w:vAlign w:val="center"/>
          </w:tcPr>
          <w:p w14:paraId="726B2544">
            <w:pPr>
              <w:spacing w:line="340" w:lineRule="exact"/>
              <w:jc w:val="center"/>
              <w:rPr>
                <w:rFonts w:hint="eastAsia" w:eastAsia="宋体"/>
                <w:color w:val="auto"/>
                <w:szCs w:val="21"/>
                <w:lang w:val="en-US" w:eastAsia="zh-CN"/>
              </w:rPr>
            </w:pPr>
            <w:r>
              <w:rPr>
                <w:rFonts w:hint="eastAsia"/>
                <w:color w:val="auto"/>
                <w:szCs w:val="21"/>
                <w:lang w:val="en-US" w:eastAsia="zh-CN"/>
              </w:rPr>
              <w:t>不涉及</w:t>
            </w:r>
          </w:p>
        </w:tc>
        <w:tc>
          <w:tcPr>
            <w:tcW w:w="1045" w:type="dxa"/>
            <w:vAlign w:val="center"/>
          </w:tcPr>
          <w:p w14:paraId="2552D9D6">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r w14:paraId="154A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23D4C3D9">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w:t>
            </w:r>
          </w:p>
        </w:tc>
        <w:tc>
          <w:tcPr>
            <w:tcW w:w="5206" w:type="dxa"/>
            <w:vAlign w:val="center"/>
          </w:tcPr>
          <w:p w14:paraId="3C1F5CD3">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新增以下重点生产装置或其规模增大50%及以上，包括：石油炼制工业的催化连续重整、催化裂化、延迟焦化、溶剂脱沥青、对二甲苯（PX）等，石油化工工业的丙烯腈、精对苯二甲酸（PTA）、环氧丙烷（PO）、氯乙烯（VCM）等。</w:t>
            </w:r>
          </w:p>
        </w:tc>
        <w:tc>
          <w:tcPr>
            <w:tcW w:w="2447" w:type="dxa"/>
            <w:vAlign w:val="center"/>
          </w:tcPr>
          <w:p w14:paraId="237DF9EF">
            <w:pPr>
              <w:spacing w:line="340" w:lineRule="exact"/>
              <w:jc w:val="center"/>
              <w:rPr>
                <w:color w:val="auto"/>
                <w:szCs w:val="21"/>
              </w:rPr>
            </w:pPr>
            <w:r>
              <w:rPr>
                <w:rFonts w:hint="eastAsia"/>
                <w:color w:val="auto"/>
                <w:szCs w:val="21"/>
                <w:lang w:val="en-US" w:eastAsia="zh-CN"/>
              </w:rPr>
              <w:t>不涉及</w:t>
            </w:r>
          </w:p>
        </w:tc>
        <w:tc>
          <w:tcPr>
            <w:tcW w:w="1045" w:type="dxa"/>
            <w:vAlign w:val="center"/>
          </w:tcPr>
          <w:p w14:paraId="36460F2F">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r w14:paraId="1F12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22FF31A8">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3</w:t>
            </w:r>
          </w:p>
        </w:tc>
        <w:tc>
          <w:tcPr>
            <w:tcW w:w="5206" w:type="dxa"/>
            <w:vAlign w:val="center"/>
          </w:tcPr>
          <w:p w14:paraId="5DEF4B72">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新增重点生产装置外的其他装置或其规模增大50%及以上，并导致新增污染因子或污染物排放量增加。</w:t>
            </w:r>
          </w:p>
        </w:tc>
        <w:tc>
          <w:tcPr>
            <w:tcW w:w="2447" w:type="dxa"/>
            <w:vAlign w:val="center"/>
          </w:tcPr>
          <w:p w14:paraId="6FE6AB53">
            <w:pPr>
              <w:spacing w:line="340" w:lineRule="exact"/>
              <w:jc w:val="center"/>
              <w:rPr>
                <w:color w:val="auto"/>
                <w:szCs w:val="21"/>
              </w:rPr>
            </w:pPr>
            <w:r>
              <w:rPr>
                <w:rFonts w:hint="eastAsia"/>
                <w:color w:val="auto"/>
                <w:szCs w:val="21"/>
                <w:lang w:val="en-US" w:eastAsia="zh-CN"/>
              </w:rPr>
              <w:t>不涉及</w:t>
            </w:r>
          </w:p>
        </w:tc>
        <w:tc>
          <w:tcPr>
            <w:tcW w:w="1045" w:type="dxa"/>
            <w:vAlign w:val="center"/>
          </w:tcPr>
          <w:p w14:paraId="7086588F">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r w14:paraId="05F6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7D34C7BE">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4</w:t>
            </w:r>
          </w:p>
        </w:tc>
        <w:tc>
          <w:tcPr>
            <w:tcW w:w="5206" w:type="dxa"/>
            <w:vAlign w:val="center"/>
          </w:tcPr>
          <w:p w14:paraId="4783C0F9">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项目重新选址，或在原厂址附近调整（包括总平面布置或生产装置发生变化）导致不利环境影响显著加重或防护距离边界发生变化并新增了需搬迁的敏感点。</w:t>
            </w:r>
          </w:p>
        </w:tc>
        <w:tc>
          <w:tcPr>
            <w:tcW w:w="2447" w:type="dxa"/>
            <w:vAlign w:val="center"/>
          </w:tcPr>
          <w:p w14:paraId="5EAD2B44">
            <w:pPr>
              <w:spacing w:line="340" w:lineRule="exact"/>
              <w:jc w:val="center"/>
              <w:rPr>
                <w:color w:val="auto"/>
                <w:szCs w:val="21"/>
              </w:rPr>
            </w:pPr>
            <w:r>
              <w:rPr>
                <w:rFonts w:hint="eastAsia" w:ascii="Times New Roman" w:hAnsi="Times New Roman" w:eastAsia="宋体" w:cs="Times New Roman"/>
                <w:kern w:val="0"/>
                <w:szCs w:val="21"/>
              </w:rPr>
              <w:t>实际建设地点与审批建设地点一致</w:t>
            </w:r>
            <w:r>
              <w:rPr>
                <w:rFonts w:ascii="Times New Roman" w:hAnsi="Times New Roman" w:eastAsia="宋体" w:cs="Times New Roman"/>
                <w:kern w:val="0"/>
                <w:szCs w:val="21"/>
              </w:rPr>
              <w:t>。</w:t>
            </w:r>
          </w:p>
        </w:tc>
        <w:tc>
          <w:tcPr>
            <w:tcW w:w="1045" w:type="dxa"/>
            <w:vAlign w:val="center"/>
          </w:tcPr>
          <w:p w14:paraId="24438F65">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r w14:paraId="0944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7A2B4E44">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5</w:t>
            </w:r>
          </w:p>
        </w:tc>
        <w:tc>
          <w:tcPr>
            <w:tcW w:w="5206" w:type="dxa"/>
            <w:vAlign w:val="center"/>
          </w:tcPr>
          <w:p w14:paraId="214D41EB">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厂外油品、化学品、污水管线路由调整，穿越新的环境敏感区；防护距离边界发生变化并新增了需搬迁的敏感点；在现有环境敏感区内路由发生变动且环境影响或环境风险增大。</w:t>
            </w:r>
          </w:p>
        </w:tc>
        <w:tc>
          <w:tcPr>
            <w:tcW w:w="2447" w:type="dxa"/>
            <w:vAlign w:val="center"/>
          </w:tcPr>
          <w:p w14:paraId="43AF39AC">
            <w:pPr>
              <w:spacing w:line="340" w:lineRule="exact"/>
              <w:jc w:val="center"/>
              <w:rPr>
                <w:color w:val="auto"/>
                <w:szCs w:val="21"/>
              </w:rPr>
            </w:pPr>
            <w:r>
              <w:rPr>
                <w:rFonts w:hint="eastAsia"/>
                <w:color w:val="auto"/>
                <w:szCs w:val="21"/>
                <w:lang w:val="en-US" w:eastAsia="zh-CN"/>
              </w:rPr>
              <w:t>不涉及</w:t>
            </w:r>
          </w:p>
        </w:tc>
        <w:tc>
          <w:tcPr>
            <w:tcW w:w="1045" w:type="dxa"/>
            <w:vAlign w:val="center"/>
          </w:tcPr>
          <w:p w14:paraId="628EB8F2">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r w14:paraId="646D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3D0CFD48">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5206" w:type="dxa"/>
            <w:vAlign w:val="center"/>
          </w:tcPr>
          <w:p w14:paraId="39843A3E">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原料方案、产品方案等工程方案发生变化。</w:t>
            </w:r>
          </w:p>
        </w:tc>
        <w:tc>
          <w:tcPr>
            <w:tcW w:w="2447" w:type="dxa"/>
            <w:vAlign w:val="center"/>
          </w:tcPr>
          <w:p w14:paraId="4F17BD87">
            <w:pPr>
              <w:spacing w:line="340" w:lineRule="exact"/>
              <w:jc w:val="center"/>
              <w:rPr>
                <w:rFonts w:hint="eastAsia" w:eastAsia="宋体"/>
                <w:color w:val="auto"/>
                <w:szCs w:val="21"/>
                <w:lang w:eastAsia="zh-CN"/>
              </w:rPr>
            </w:pPr>
            <w:r>
              <w:rPr>
                <w:rFonts w:hint="eastAsia"/>
                <w:color w:val="auto"/>
                <w:szCs w:val="21"/>
                <w:lang w:val="en-US" w:eastAsia="zh-CN"/>
              </w:rPr>
              <w:t>本次变更</w:t>
            </w:r>
            <w:r>
              <w:rPr>
                <w:rFonts w:hint="default" w:ascii="Times New Roman" w:hAnsi="Times New Roman" w:eastAsia="宋体" w:cs="Times New Roman"/>
                <w:kern w:val="0"/>
                <w:sz w:val="21"/>
                <w:szCs w:val="21"/>
              </w:rPr>
              <w:t>原料方案、产品方案</w:t>
            </w:r>
            <w:r>
              <w:rPr>
                <w:rFonts w:hint="eastAsia" w:cs="Times New Roman"/>
                <w:kern w:val="0"/>
                <w:sz w:val="21"/>
                <w:szCs w:val="21"/>
                <w:lang w:val="en-US" w:eastAsia="zh-CN"/>
              </w:rPr>
              <w:t>未</w:t>
            </w:r>
            <w:r>
              <w:rPr>
                <w:rFonts w:hint="default" w:ascii="Times New Roman" w:hAnsi="Times New Roman" w:eastAsia="宋体" w:cs="Times New Roman"/>
                <w:kern w:val="0"/>
                <w:sz w:val="21"/>
                <w:szCs w:val="21"/>
              </w:rPr>
              <w:t>发生变化</w:t>
            </w:r>
            <w:r>
              <w:rPr>
                <w:rFonts w:hint="eastAsia" w:cs="Times New Roman"/>
                <w:kern w:val="0"/>
                <w:sz w:val="21"/>
                <w:szCs w:val="21"/>
                <w:lang w:eastAsia="zh-CN"/>
              </w:rPr>
              <w:t>。</w:t>
            </w:r>
          </w:p>
        </w:tc>
        <w:tc>
          <w:tcPr>
            <w:tcW w:w="1045" w:type="dxa"/>
            <w:vAlign w:val="center"/>
          </w:tcPr>
          <w:p w14:paraId="1262C955">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r w14:paraId="45FF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70DBA75D">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7</w:t>
            </w:r>
          </w:p>
        </w:tc>
        <w:tc>
          <w:tcPr>
            <w:tcW w:w="5206" w:type="dxa"/>
            <w:vAlign w:val="center"/>
          </w:tcPr>
          <w:p w14:paraId="75438604">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生产装置工艺调整或原辅材料、燃料调整，导致新增污染因子或污染物排放量增加。</w:t>
            </w:r>
          </w:p>
        </w:tc>
        <w:tc>
          <w:tcPr>
            <w:tcW w:w="2447" w:type="dxa"/>
            <w:vAlign w:val="center"/>
          </w:tcPr>
          <w:p w14:paraId="3C7B9207">
            <w:pPr>
              <w:spacing w:line="340" w:lineRule="exact"/>
              <w:jc w:val="center"/>
              <w:rPr>
                <w:rFonts w:hint="eastAsia" w:eastAsia="宋体"/>
                <w:color w:val="auto"/>
                <w:szCs w:val="21"/>
                <w:lang w:val="en-US" w:eastAsia="zh-CN"/>
              </w:rPr>
            </w:pPr>
            <w:r>
              <w:rPr>
                <w:rFonts w:hint="eastAsia"/>
                <w:color w:val="auto"/>
                <w:szCs w:val="21"/>
                <w:lang w:val="en-US" w:eastAsia="zh-CN"/>
              </w:rPr>
              <w:t>本次变更不新增</w:t>
            </w:r>
            <w:r>
              <w:rPr>
                <w:rFonts w:hint="default" w:ascii="Times New Roman" w:hAnsi="Times New Roman" w:eastAsia="宋体" w:cs="Times New Roman"/>
                <w:kern w:val="0"/>
                <w:sz w:val="21"/>
                <w:szCs w:val="21"/>
              </w:rPr>
              <w:t>污染因子</w:t>
            </w:r>
            <w:r>
              <w:rPr>
                <w:rFonts w:hint="eastAsia" w:cs="Times New Roman"/>
                <w:kern w:val="0"/>
                <w:sz w:val="21"/>
                <w:szCs w:val="21"/>
                <w:lang w:val="en-US" w:eastAsia="zh-CN"/>
              </w:rPr>
              <w:t>和</w:t>
            </w:r>
            <w:r>
              <w:rPr>
                <w:rFonts w:hint="default" w:ascii="Times New Roman" w:hAnsi="Times New Roman" w:eastAsia="宋体" w:cs="Times New Roman"/>
                <w:kern w:val="0"/>
                <w:sz w:val="21"/>
                <w:szCs w:val="21"/>
              </w:rPr>
              <w:t>污染物排放量</w:t>
            </w:r>
            <w:r>
              <w:rPr>
                <w:rFonts w:hint="eastAsia" w:cs="Times New Roman"/>
                <w:kern w:val="0"/>
                <w:sz w:val="21"/>
                <w:szCs w:val="21"/>
                <w:lang w:eastAsia="zh-CN"/>
              </w:rPr>
              <w:t>。</w:t>
            </w:r>
          </w:p>
        </w:tc>
        <w:tc>
          <w:tcPr>
            <w:tcW w:w="1045" w:type="dxa"/>
            <w:vAlign w:val="center"/>
          </w:tcPr>
          <w:p w14:paraId="09D339FE">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r w14:paraId="2939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0F3FF116">
            <w:pPr>
              <w:spacing w:line="340" w:lineRule="exact"/>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8</w:t>
            </w:r>
          </w:p>
        </w:tc>
        <w:tc>
          <w:tcPr>
            <w:tcW w:w="5206" w:type="dxa"/>
            <w:vAlign w:val="center"/>
          </w:tcPr>
          <w:p w14:paraId="2236548D">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污染防治措施的工艺、规模、处置去向、排放形式等调整，导致新增污染因子或污染物排放量、范围或强度增加；地下水污染防治分区调整，降低地下水污染防渗等级；其他可能导致环境影响或环境风险增大的环保措施变动。</w:t>
            </w:r>
          </w:p>
        </w:tc>
        <w:tc>
          <w:tcPr>
            <w:tcW w:w="2447" w:type="dxa"/>
            <w:vAlign w:val="center"/>
          </w:tcPr>
          <w:p w14:paraId="1815416B">
            <w:pPr>
              <w:spacing w:line="340" w:lineRule="exact"/>
              <w:jc w:val="center"/>
              <w:rPr>
                <w:rFonts w:hint="eastAsia" w:eastAsia="宋体"/>
                <w:color w:val="auto"/>
                <w:szCs w:val="21"/>
                <w:lang w:val="en-US" w:eastAsia="zh-CN"/>
              </w:rPr>
            </w:pPr>
            <w:r>
              <w:rPr>
                <w:rFonts w:hint="eastAsia" w:cs="Times New Roman"/>
                <w:kern w:val="0"/>
                <w:sz w:val="21"/>
                <w:szCs w:val="21"/>
                <w:lang w:val="en-US" w:eastAsia="zh-CN"/>
              </w:rPr>
              <w:t>本次变更不</w:t>
            </w:r>
            <w:r>
              <w:rPr>
                <w:rFonts w:hint="default" w:ascii="Times New Roman" w:hAnsi="Times New Roman" w:eastAsia="宋体" w:cs="Times New Roman"/>
                <w:kern w:val="0"/>
                <w:sz w:val="21"/>
                <w:szCs w:val="21"/>
              </w:rPr>
              <w:t>新增污染因子</w:t>
            </w:r>
            <w:r>
              <w:rPr>
                <w:rFonts w:hint="eastAsia" w:cs="Times New Roman"/>
                <w:kern w:val="0"/>
                <w:sz w:val="21"/>
                <w:szCs w:val="21"/>
                <w:lang w:eastAsia="zh-CN"/>
              </w:rPr>
              <w:t>；</w:t>
            </w:r>
            <w:r>
              <w:rPr>
                <w:rFonts w:hint="eastAsia" w:cs="Times New Roman"/>
                <w:kern w:val="0"/>
                <w:sz w:val="21"/>
                <w:szCs w:val="21"/>
                <w:lang w:val="en-US" w:eastAsia="zh-CN"/>
              </w:rPr>
              <w:t>不增加</w:t>
            </w:r>
            <w:r>
              <w:rPr>
                <w:rFonts w:hint="default" w:ascii="Times New Roman" w:hAnsi="Times New Roman" w:eastAsia="宋体" w:cs="Times New Roman"/>
                <w:kern w:val="0"/>
                <w:sz w:val="21"/>
                <w:szCs w:val="21"/>
              </w:rPr>
              <w:t>污染物排放量、范围或强度</w:t>
            </w:r>
            <w:r>
              <w:rPr>
                <w:rFonts w:hint="eastAsia" w:cs="Times New Roman"/>
                <w:kern w:val="0"/>
                <w:sz w:val="21"/>
                <w:szCs w:val="21"/>
                <w:lang w:eastAsia="zh-CN"/>
              </w:rPr>
              <w:t>；</w:t>
            </w:r>
            <w:r>
              <w:rPr>
                <w:rFonts w:hint="eastAsia" w:cs="Times New Roman"/>
                <w:kern w:val="0"/>
                <w:sz w:val="21"/>
                <w:szCs w:val="21"/>
                <w:lang w:val="en-US" w:eastAsia="zh-CN"/>
              </w:rPr>
              <w:t>地下水污染防渗等级不变；无</w:t>
            </w:r>
            <w:r>
              <w:rPr>
                <w:rFonts w:hint="default" w:ascii="Times New Roman" w:hAnsi="Times New Roman" w:eastAsia="宋体" w:cs="Times New Roman"/>
                <w:kern w:val="0"/>
                <w:sz w:val="21"/>
                <w:szCs w:val="21"/>
              </w:rPr>
              <w:t>其他可能导致环境影响或环境风险增大的环保措施变动</w:t>
            </w:r>
            <w:r>
              <w:rPr>
                <w:rFonts w:hint="eastAsia" w:cs="Times New Roman"/>
                <w:kern w:val="0"/>
                <w:sz w:val="21"/>
                <w:szCs w:val="21"/>
                <w:lang w:eastAsia="zh-CN"/>
              </w:rPr>
              <w:t>。</w:t>
            </w:r>
          </w:p>
        </w:tc>
        <w:tc>
          <w:tcPr>
            <w:tcW w:w="1045" w:type="dxa"/>
            <w:vAlign w:val="center"/>
          </w:tcPr>
          <w:p w14:paraId="537665FD">
            <w:pPr>
              <w:spacing w:line="340" w:lineRule="exact"/>
              <w:jc w:val="center"/>
              <w:rPr>
                <w:rFonts w:hint="eastAsia"/>
                <w:color w:val="auto"/>
                <w:szCs w:val="21"/>
              </w:rPr>
            </w:pPr>
            <w:r>
              <w:rPr>
                <w:rFonts w:hint="eastAsia" w:ascii="Times New Roman" w:hAnsi="Times New Roman" w:cs="Times New Roman"/>
                <w:kern w:val="0"/>
                <w:sz w:val="21"/>
                <w:szCs w:val="21"/>
                <w:lang w:val="en-US" w:eastAsia="zh-CN"/>
              </w:rPr>
              <w:t>不涉及</w:t>
            </w:r>
          </w:p>
        </w:tc>
      </w:tr>
    </w:tbl>
    <w:p w14:paraId="04449E15">
      <w:pPr>
        <w:tabs>
          <w:tab w:val="center" w:pos="4204"/>
        </w:tabs>
        <w:adjustRightInd w:val="0"/>
        <w:snapToGrid w:val="0"/>
        <w:spacing w:line="460" w:lineRule="exact"/>
        <w:jc w:val="center"/>
        <w:rPr>
          <w:rFonts w:hint="eastAsia"/>
          <w:b/>
          <w:bCs/>
          <w:color w:val="auto"/>
          <w:szCs w:val="21"/>
        </w:rPr>
      </w:pPr>
      <w:r>
        <w:rPr>
          <w:rFonts w:hint="eastAsia"/>
          <w:b/>
          <w:bCs/>
          <w:color w:val="auto"/>
          <w:szCs w:val="21"/>
        </w:rPr>
        <w:t>表</w:t>
      </w:r>
      <w:r>
        <w:rPr>
          <w:b/>
          <w:bCs/>
          <w:color w:val="auto"/>
          <w:szCs w:val="21"/>
        </w:rPr>
        <w:t>2.4-</w:t>
      </w:r>
      <w:r>
        <w:rPr>
          <w:rFonts w:hint="eastAsia"/>
          <w:b/>
          <w:bCs/>
          <w:color w:val="auto"/>
          <w:szCs w:val="21"/>
          <w:lang w:val="en-US" w:eastAsia="zh-CN"/>
        </w:rPr>
        <w:t>2</w:t>
      </w:r>
      <w:r>
        <w:rPr>
          <w:b/>
          <w:bCs/>
          <w:color w:val="auto"/>
          <w:szCs w:val="21"/>
        </w:rPr>
        <w:t xml:space="preserve"> </w:t>
      </w:r>
      <w:r>
        <w:rPr>
          <w:rFonts w:hint="eastAsia"/>
          <w:b/>
          <w:bCs/>
          <w:color w:val="auto"/>
          <w:szCs w:val="21"/>
        </w:rPr>
        <w:t>本项目变动情况</w:t>
      </w:r>
      <w:r>
        <w:rPr>
          <w:rFonts w:hint="eastAsia"/>
          <w:b/>
          <w:bCs/>
          <w:color w:val="auto"/>
          <w:szCs w:val="21"/>
          <w:lang w:val="en-US" w:eastAsia="zh-CN"/>
        </w:rPr>
        <w:t>与《污染影响类建设项目重大变动清单（试行）》</w:t>
      </w:r>
      <w:r>
        <w:rPr>
          <w:rFonts w:hint="eastAsia"/>
          <w:b/>
          <w:bCs/>
          <w:color w:val="auto"/>
          <w:szCs w:val="21"/>
        </w:rPr>
        <w:t>对比表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0"/>
        <w:gridCol w:w="5026"/>
        <w:gridCol w:w="2627"/>
        <w:gridCol w:w="1045"/>
      </w:tblGrid>
      <w:tr w14:paraId="1D3A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38657AFB">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序号</w:t>
            </w:r>
          </w:p>
        </w:tc>
        <w:tc>
          <w:tcPr>
            <w:tcW w:w="5026" w:type="dxa"/>
            <w:vAlign w:val="center"/>
          </w:tcPr>
          <w:p w14:paraId="282BB4CB">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重大变动清单内容</w:t>
            </w:r>
          </w:p>
        </w:tc>
        <w:tc>
          <w:tcPr>
            <w:tcW w:w="2627" w:type="dxa"/>
            <w:vAlign w:val="center"/>
          </w:tcPr>
          <w:p w14:paraId="77C6DB45">
            <w:pPr>
              <w:spacing w:line="340" w:lineRule="exact"/>
              <w:jc w:val="center"/>
              <w:rPr>
                <w:rFonts w:hint="default" w:ascii="Times New Roman" w:hAnsi="Times New Roman" w:eastAsia="宋体" w:cs="Times New Roman"/>
                <w:kern w:val="0"/>
                <w:sz w:val="21"/>
                <w:szCs w:val="21"/>
              </w:rPr>
            </w:pPr>
            <w:r>
              <w:rPr>
                <w:color w:val="auto"/>
                <w:szCs w:val="21"/>
              </w:rPr>
              <w:t>企业现状</w:t>
            </w:r>
            <w:r>
              <w:rPr>
                <w:rFonts w:hint="eastAsia"/>
                <w:color w:val="auto"/>
                <w:szCs w:val="21"/>
              </w:rPr>
              <w:t>变动情况</w:t>
            </w:r>
          </w:p>
        </w:tc>
        <w:tc>
          <w:tcPr>
            <w:tcW w:w="1045" w:type="dxa"/>
            <w:vAlign w:val="center"/>
          </w:tcPr>
          <w:p w14:paraId="5D3A7054">
            <w:pPr>
              <w:spacing w:line="340" w:lineRule="exact"/>
              <w:jc w:val="center"/>
              <w:rPr>
                <w:rFonts w:hint="default" w:ascii="Times New Roman" w:hAnsi="Times New Roman" w:eastAsia="宋体" w:cs="Times New Roman"/>
                <w:kern w:val="0"/>
                <w:sz w:val="21"/>
                <w:szCs w:val="21"/>
              </w:rPr>
            </w:pPr>
            <w:r>
              <w:rPr>
                <w:rFonts w:hint="eastAsia"/>
                <w:color w:val="auto"/>
                <w:szCs w:val="21"/>
              </w:rPr>
              <w:t>是否涉及重大变动</w:t>
            </w:r>
          </w:p>
        </w:tc>
      </w:tr>
      <w:tr w14:paraId="5E67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518A41F8">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w:t>
            </w:r>
          </w:p>
        </w:tc>
        <w:tc>
          <w:tcPr>
            <w:tcW w:w="5026" w:type="dxa"/>
            <w:vAlign w:val="center"/>
          </w:tcPr>
          <w:p w14:paraId="4011B11E">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建设项目开发、使用功能发生变化的。</w:t>
            </w:r>
          </w:p>
        </w:tc>
        <w:tc>
          <w:tcPr>
            <w:tcW w:w="2627" w:type="dxa"/>
            <w:vAlign w:val="center"/>
          </w:tcPr>
          <w:p w14:paraId="685590E8">
            <w:pPr>
              <w:spacing w:line="340" w:lineRule="exact"/>
              <w:rPr>
                <w:rFonts w:hint="default" w:ascii="Times New Roman" w:hAnsi="Times New Roman" w:eastAsia="宋体" w:cs="Times New Roman"/>
                <w:kern w:val="0"/>
                <w:sz w:val="21"/>
                <w:szCs w:val="21"/>
              </w:rPr>
            </w:pPr>
            <w:r>
              <w:rPr>
                <w:rFonts w:ascii="Times New Roman" w:hAnsi="Times New Roman" w:eastAsia="宋体" w:cs="Times New Roman"/>
                <w:kern w:val="0"/>
                <w:szCs w:val="21"/>
              </w:rPr>
              <w:t>与环评一致。</w:t>
            </w:r>
          </w:p>
        </w:tc>
        <w:tc>
          <w:tcPr>
            <w:tcW w:w="1045" w:type="dxa"/>
            <w:vAlign w:val="center"/>
          </w:tcPr>
          <w:p w14:paraId="5A840710">
            <w:pPr>
              <w:spacing w:line="340" w:lineRule="exact"/>
              <w:jc w:val="center"/>
              <w:rPr>
                <w:rFonts w:hint="eastAsia"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不涉及</w:t>
            </w:r>
          </w:p>
        </w:tc>
      </w:tr>
      <w:tr w14:paraId="63D7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7DA0C411">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w:t>
            </w:r>
          </w:p>
        </w:tc>
        <w:tc>
          <w:tcPr>
            <w:tcW w:w="5026" w:type="dxa"/>
            <w:vAlign w:val="center"/>
          </w:tcPr>
          <w:p w14:paraId="1B8EA99A">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生产、处置或储存能力增大30%及以上的。</w:t>
            </w:r>
          </w:p>
        </w:tc>
        <w:tc>
          <w:tcPr>
            <w:tcW w:w="2627" w:type="dxa"/>
            <w:vMerge w:val="restart"/>
            <w:vAlign w:val="center"/>
          </w:tcPr>
          <w:p w14:paraId="6D8A4864">
            <w:pPr>
              <w:spacing w:line="340" w:lineRule="exact"/>
              <w:rPr>
                <w:rFonts w:hint="default" w:ascii="Times New Roman" w:hAnsi="Times New Roman" w:eastAsia="宋体" w:cs="Times New Roman"/>
                <w:kern w:val="0"/>
                <w:sz w:val="21"/>
                <w:szCs w:val="21"/>
              </w:rPr>
            </w:pPr>
            <w:r>
              <w:rPr>
                <w:rFonts w:ascii="Times New Roman" w:hAnsi="Times New Roman" w:eastAsia="宋体" w:cs="Times New Roman"/>
                <w:kern w:val="0"/>
                <w:szCs w:val="21"/>
              </w:rPr>
              <w:t>项目</w:t>
            </w:r>
            <w:r>
              <w:rPr>
                <w:rFonts w:hint="eastAsia" w:ascii="Times New Roman" w:hAnsi="Times New Roman" w:eastAsia="宋体" w:cs="Times New Roman"/>
                <w:kern w:val="0"/>
                <w:szCs w:val="21"/>
              </w:rPr>
              <w:t>生产规模均在环评审批范围内，不新增废气污染因子或污染物排放量。不新增废水第一类污染物排放量。</w:t>
            </w:r>
          </w:p>
        </w:tc>
        <w:tc>
          <w:tcPr>
            <w:tcW w:w="1045" w:type="dxa"/>
            <w:vAlign w:val="center"/>
          </w:tcPr>
          <w:p w14:paraId="05D31C99">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5B88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05DCF1C0">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w:t>
            </w:r>
          </w:p>
        </w:tc>
        <w:tc>
          <w:tcPr>
            <w:tcW w:w="5026" w:type="dxa"/>
            <w:vAlign w:val="center"/>
          </w:tcPr>
          <w:p w14:paraId="0832F4EC">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生产、处置或储存能力增大，导致废水第一类污染物排放量增加的。</w:t>
            </w:r>
          </w:p>
        </w:tc>
        <w:tc>
          <w:tcPr>
            <w:tcW w:w="2627" w:type="dxa"/>
            <w:vMerge w:val="continue"/>
            <w:vAlign w:val="center"/>
          </w:tcPr>
          <w:p w14:paraId="393502EA">
            <w:pPr>
              <w:spacing w:line="340" w:lineRule="exact"/>
              <w:rPr>
                <w:rFonts w:hint="default" w:ascii="Times New Roman" w:hAnsi="Times New Roman" w:eastAsia="宋体" w:cs="Times New Roman"/>
                <w:kern w:val="0"/>
                <w:sz w:val="21"/>
                <w:szCs w:val="21"/>
              </w:rPr>
            </w:pPr>
          </w:p>
        </w:tc>
        <w:tc>
          <w:tcPr>
            <w:tcW w:w="1045" w:type="dxa"/>
            <w:vAlign w:val="center"/>
          </w:tcPr>
          <w:p w14:paraId="23AE5A09">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076E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3BFB4BE5">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4</w:t>
            </w:r>
          </w:p>
        </w:tc>
        <w:tc>
          <w:tcPr>
            <w:tcW w:w="5026" w:type="dxa"/>
            <w:vAlign w:val="center"/>
          </w:tcPr>
          <w:p w14:paraId="329B63D0">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627" w:type="dxa"/>
            <w:vMerge w:val="continue"/>
            <w:vAlign w:val="center"/>
          </w:tcPr>
          <w:p w14:paraId="2F1B3596">
            <w:pPr>
              <w:spacing w:line="340" w:lineRule="exact"/>
              <w:rPr>
                <w:rFonts w:hint="default" w:ascii="Times New Roman" w:hAnsi="Times New Roman" w:eastAsia="宋体" w:cs="Times New Roman"/>
                <w:kern w:val="0"/>
                <w:sz w:val="21"/>
                <w:szCs w:val="21"/>
              </w:rPr>
            </w:pPr>
          </w:p>
        </w:tc>
        <w:tc>
          <w:tcPr>
            <w:tcW w:w="1045" w:type="dxa"/>
            <w:vAlign w:val="center"/>
          </w:tcPr>
          <w:p w14:paraId="51B30886">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61F7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70E68CED">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w:t>
            </w:r>
          </w:p>
        </w:tc>
        <w:tc>
          <w:tcPr>
            <w:tcW w:w="5026" w:type="dxa"/>
            <w:vAlign w:val="center"/>
          </w:tcPr>
          <w:p w14:paraId="57B9439A">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重新选址；在原厂址附近调整（包括总平面布置变化）导致环境防护距离范围变化且新增敏感点的。</w:t>
            </w:r>
          </w:p>
        </w:tc>
        <w:tc>
          <w:tcPr>
            <w:tcW w:w="2627" w:type="dxa"/>
            <w:vAlign w:val="center"/>
          </w:tcPr>
          <w:p w14:paraId="15E90603">
            <w:pPr>
              <w:spacing w:line="340" w:lineRule="exact"/>
              <w:rPr>
                <w:rFonts w:hint="default" w:ascii="Times New Roman" w:hAnsi="Times New Roman" w:eastAsia="宋体" w:cs="Times New Roman"/>
                <w:kern w:val="0"/>
                <w:sz w:val="21"/>
                <w:szCs w:val="21"/>
              </w:rPr>
            </w:pPr>
            <w:r>
              <w:rPr>
                <w:rFonts w:hint="eastAsia" w:ascii="Times New Roman" w:hAnsi="Times New Roman" w:eastAsia="宋体" w:cs="Times New Roman"/>
                <w:kern w:val="0"/>
                <w:szCs w:val="21"/>
              </w:rPr>
              <w:t>实际建设地点与审批建设地点一致</w:t>
            </w:r>
            <w:r>
              <w:rPr>
                <w:rFonts w:ascii="Times New Roman" w:hAnsi="Times New Roman" w:eastAsia="宋体" w:cs="Times New Roman"/>
                <w:kern w:val="0"/>
                <w:szCs w:val="21"/>
              </w:rPr>
              <w:t>。</w:t>
            </w:r>
          </w:p>
        </w:tc>
        <w:tc>
          <w:tcPr>
            <w:tcW w:w="1045" w:type="dxa"/>
            <w:vAlign w:val="center"/>
          </w:tcPr>
          <w:p w14:paraId="6CCCAD11">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386C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6C534798">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6</w:t>
            </w:r>
          </w:p>
        </w:tc>
        <w:tc>
          <w:tcPr>
            <w:tcW w:w="5026" w:type="dxa"/>
            <w:vAlign w:val="center"/>
          </w:tcPr>
          <w:p w14:paraId="51EE720D">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新增产品品种或生产工艺（含主要生产装置、设备及配套设施）、主要原辅材料、燃料变化，导致以下情形之一：</w:t>
            </w:r>
          </w:p>
          <w:p w14:paraId="439A42DA">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（1）新增排放污染物种类的（毒性、挥发性降低的除外）；</w:t>
            </w:r>
          </w:p>
          <w:p w14:paraId="10036EC7">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（2）位于环境质量不达标区的建设项目相应污染物排放量增加的；</w:t>
            </w:r>
          </w:p>
          <w:p w14:paraId="6EBD8A01">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（3）废水第一类污染物排放量增加的；</w:t>
            </w:r>
          </w:p>
          <w:p w14:paraId="78642DAA">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（4）其他污染物排放量增加10%及以上的。</w:t>
            </w:r>
          </w:p>
        </w:tc>
        <w:tc>
          <w:tcPr>
            <w:tcW w:w="2627" w:type="dxa"/>
            <w:vAlign w:val="center"/>
          </w:tcPr>
          <w:p w14:paraId="6CA6F1E2">
            <w:pPr>
              <w:spacing w:line="340" w:lineRule="exact"/>
              <w:rPr>
                <w:rFonts w:hint="default"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产品PFA生产工段减少，并不再使用稀硝酸，</w:t>
            </w:r>
            <w:r>
              <w:rPr>
                <w:rFonts w:hint="eastAsia" w:cs="Times New Roman"/>
                <w:kern w:val="0"/>
                <w:sz w:val="21"/>
                <w:szCs w:val="21"/>
                <w:lang w:val="en-US" w:eastAsia="zh-CN"/>
              </w:rPr>
              <w:t>不再使用蒸汽发生器，</w:t>
            </w:r>
            <w:r>
              <w:rPr>
                <w:rFonts w:hint="eastAsia" w:ascii="Times New Roman" w:hAnsi="Times New Roman" w:cs="Times New Roman"/>
                <w:kern w:val="0"/>
                <w:sz w:val="21"/>
                <w:szCs w:val="21"/>
                <w:lang w:val="en-US" w:eastAsia="zh-CN"/>
              </w:rPr>
              <w:t>废气和废水</w:t>
            </w:r>
            <w:r>
              <w:rPr>
                <w:rFonts w:hint="eastAsia" w:cs="Times New Roman"/>
                <w:kern w:val="0"/>
                <w:sz w:val="21"/>
                <w:szCs w:val="21"/>
                <w:lang w:val="en-US" w:eastAsia="zh-CN"/>
              </w:rPr>
              <w:t>排放</w:t>
            </w:r>
            <w:r>
              <w:rPr>
                <w:rFonts w:hint="eastAsia" w:ascii="Times New Roman" w:hAnsi="Times New Roman" w:cs="Times New Roman"/>
                <w:kern w:val="0"/>
                <w:sz w:val="21"/>
                <w:szCs w:val="21"/>
                <w:lang w:val="en-US" w:eastAsia="zh-CN"/>
              </w:rPr>
              <w:t>量</w:t>
            </w:r>
            <w:r>
              <w:rPr>
                <w:rFonts w:hint="eastAsia" w:cs="Times New Roman"/>
                <w:kern w:val="0"/>
                <w:sz w:val="21"/>
                <w:szCs w:val="21"/>
                <w:lang w:val="en-US" w:eastAsia="zh-CN"/>
              </w:rPr>
              <w:t>均</w:t>
            </w:r>
            <w:r>
              <w:rPr>
                <w:rFonts w:hint="eastAsia" w:ascii="Times New Roman" w:hAnsi="Times New Roman" w:cs="Times New Roman"/>
                <w:kern w:val="0"/>
                <w:sz w:val="21"/>
                <w:szCs w:val="21"/>
                <w:lang w:val="en-US" w:eastAsia="zh-CN"/>
              </w:rPr>
              <w:t>减少。</w:t>
            </w:r>
            <w:bookmarkStart w:id="50" w:name="_GoBack"/>
            <w:bookmarkEnd w:id="50"/>
          </w:p>
        </w:tc>
        <w:tc>
          <w:tcPr>
            <w:tcW w:w="1045" w:type="dxa"/>
            <w:vAlign w:val="center"/>
          </w:tcPr>
          <w:p w14:paraId="1F0397AD">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534B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04555583">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7</w:t>
            </w:r>
          </w:p>
        </w:tc>
        <w:tc>
          <w:tcPr>
            <w:tcW w:w="5026" w:type="dxa"/>
            <w:vAlign w:val="center"/>
          </w:tcPr>
          <w:p w14:paraId="58BE487F">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物料运输、装卸、贮存方式变化，导致大气污染物无组织排放量增加10%及以上的。</w:t>
            </w:r>
          </w:p>
        </w:tc>
        <w:tc>
          <w:tcPr>
            <w:tcW w:w="2627" w:type="dxa"/>
            <w:vAlign w:val="center"/>
          </w:tcPr>
          <w:p w14:paraId="2D0D0818">
            <w:pPr>
              <w:spacing w:line="340" w:lineRule="exact"/>
              <w:rPr>
                <w:rFonts w:hint="default" w:ascii="Times New Roman" w:hAnsi="Times New Roman" w:eastAsia="宋体" w:cs="Times New Roman"/>
                <w:kern w:val="0"/>
                <w:sz w:val="21"/>
                <w:szCs w:val="21"/>
              </w:rPr>
            </w:pPr>
            <w:r>
              <w:rPr>
                <w:rFonts w:ascii="Times New Roman" w:hAnsi="Times New Roman" w:eastAsia="宋体" w:cs="Times New Roman"/>
                <w:kern w:val="0"/>
                <w:szCs w:val="21"/>
              </w:rPr>
              <w:t>与环评一致。</w:t>
            </w:r>
          </w:p>
        </w:tc>
        <w:tc>
          <w:tcPr>
            <w:tcW w:w="1045" w:type="dxa"/>
            <w:vAlign w:val="center"/>
          </w:tcPr>
          <w:p w14:paraId="696C77BE">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222B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3379A3D0">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8</w:t>
            </w:r>
          </w:p>
        </w:tc>
        <w:tc>
          <w:tcPr>
            <w:tcW w:w="5026" w:type="dxa"/>
            <w:vAlign w:val="center"/>
          </w:tcPr>
          <w:p w14:paraId="5C8E3E59">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废气、废水污染防治措施变化，导致第6条中所列情形之一（废气无组织排放改为有组织排放、污染防治措施强化或改进的除外）或大气污染物无组织排放量增加10%及以上的。</w:t>
            </w:r>
          </w:p>
        </w:tc>
        <w:tc>
          <w:tcPr>
            <w:tcW w:w="2627" w:type="dxa"/>
            <w:vAlign w:val="center"/>
          </w:tcPr>
          <w:p w14:paraId="4C3980CA">
            <w:pPr>
              <w:spacing w:line="340" w:lineRule="exact"/>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Cs w:val="21"/>
              </w:rPr>
              <w:t>废水污染防治措施与环评一致；</w:t>
            </w:r>
            <w:r>
              <w:rPr>
                <w:rFonts w:hint="eastAsia" w:ascii="Times New Roman" w:hAnsi="Times New Roman" w:cs="Times New Roman"/>
                <w:kern w:val="0"/>
                <w:szCs w:val="21"/>
                <w:lang w:val="en-US" w:eastAsia="zh-CN"/>
              </w:rPr>
              <w:t>盐酸储罐废气、实验室无机废气（DA026）废气处理措施有所提升；PTFE烘干废气、PFA干燥烧结、PFA冷却废气等由</w:t>
            </w:r>
            <w:r>
              <w:rPr>
                <w:rFonts w:hint="default" w:ascii="Times New Roman" w:hAnsi="Times New Roman" w:eastAsia="宋体" w:cs="Times New Roman"/>
                <w:kern w:val="0"/>
                <w:sz w:val="21"/>
                <w:szCs w:val="21"/>
              </w:rPr>
              <w:t>无组织排放改为有组织排放</w:t>
            </w:r>
          </w:p>
        </w:tc>
        <w:tc>
          <w:tcPr>
            <w:tcW w:w="1045" w:type="dxa"/>
            <w:vAlign w:val="center"/>
          </w:tcPr>
          <w:p w14:paraId="083B6099">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6922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7F76EF61">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9</w:t>
            </w:r>
          </w:p>
        </w:tc>
        <w:tc>
          <w:tcPr>
            <w:tcW w:w="5026" w:type="dxa"/>
            <w:vAlign w:val="center"/>
          </w:tcPr>
          <w:p w14:paraId="10CA4FEE">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新增废水直接排放口；废水由间接排放改为直接排放；废水直接排放口位置变化，导致不利环境影响加重的。</w:t>
            </w:r>
          </w:p>
        </w:tc>
        <w:tc>
          <w:tcPr>
            <w:tcW w:w="2627" w:type="dxa"/>
            <w:vAlign w:val="center"/>
          </w:tcPr>
          <w:p w14:paraId="6CD0C769">
            <w:pPr>
              <w:spacing w:line="340" w:lineRule="exact"/>
              <w:rPr>
                <w:rFonts w:hint="default" w:ascii="Times New Roman" w:hAnsi="Times New Roman" w:eastAsia="宋体" w:cs="Times New Roman"/>
                <w:kern w:val="0"/>
                <w:sz w:val="21"/>
                <w:szCs w:val="21"/>
              </w:rPr>
            </w:pPr>
            <w:r>
              <w:rPr>
                <w:rFonts w:hint="eastAsia" w:ascii="Times New Roman" w:hAnsi="Times New Roman" w:eastAsia="宋体" w:cs="Times New Roman"/>
                <w:kern w:val="0"/>
                <w:szCs w:val="21"/>
              </w:rPr>
              <w:t>废水纳管排放，与环评一致。</w:t>
            </w:r>
          </w:p>
        </w:tc>
        <w:tc>
          <w:tcPr>
            <w:tcW w:w="1045" w:type="dxa"/>
            <w:vAlign w:val="center"/>
          </w:tcPr>
          <w:p w14:paraId="18E53856">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2625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18B3FFF3">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10</w:t>
            </w:r>
          </w:p>
        </w:tc>
        <w:tc>
          <w:tcPr>
            <w:tcW w:w="5026" w:type="dxa"/>
            <w:vAlign w:val="center"/>
          </w:tcPr>
          <w:p w14:paraId="4C6EBF54">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新增废气主要排放口（废气无组织排放改为有组织排放的除外）；主要排放口排气筒高度降低10%及以上的。</w:t>
            </w:r>
          </w:p>
        </w:tc>
        <w:tc>
          <w:tcPr>
            <w:tcW w:w="2627" w:type="dxa"/>
            <w:vAlign w:val="center"/>
          </w:tcPr>
          <w:p w14:paraId="18F667E3">
            <w:pPr>
              <w:spacing w:line="340" w:lineRule="exact"/>
              <w:rPr>
                <w:rFonts w:hint="eastAsia" w:ascii="Times New Roman" w:hAnsi="Times New Roman" w:eastAsia="宋体" w:cs="Times New Roman"/>
                <w:kern w:val="0"/>
                <w:sz w:val="21"/>
                <w:szCs w:val="21"/>
                <w:lang w:val="en-US" w:eastAsia="zh-CN"/>
              </w:rPr>
            </w:pPr>
            <w:r>
              <w:rPr>
                <w:rFonts w:hint="eastAsia" w:ascii="Times New Roman" w:hAnsi="Times New Roman" w:cs="Times New Roman"/>
                <w:kern w:val="0"/>
                <w:sz w:val="21"/>
                <w:szCs w:val="21"/>
                <w:lang w:val="en-US" w:eastAsia="zh-CN"/>
              </w:rPr>
              <w:t>新增洁净实验室排放口（DA029）和烘干废气排放口（DA030），其中DA029不属于主要排放口，DA030属于</w:t>
            </w:r>
            <w:r>
              <w:rPr>
                <w:rFonts w:hint="default" w:ascii="Times New Roman" w:hAnsi="Times New Roman" w:eastAsia="宋体" w:cs="Times New Roman"/>
                <w:kern w:val="0"/>
                <w:sz w:val="21"/>
                <w:szCs w:val="21"/>
              </w:rPr>
              <w:t>废气无组织排放改为有组织排放</w:t>
            </w:r>
            <w:r>
              <w:rPr>
                <w:rFonts w:hint="eastAsia" w:ascii="Times New Roman" w:hAnsi="Times New Roman" w:eastAsia="宋体" w:cs="Times New Roman"/>
                <w:kern w:val="0"/>
                <w:sz w:val="21"/>
                <w:szCs w:val="21"/>
                <w:lang w:eastAsia="zh-CN"/>
              </w:rPr>
              <w:t>。</w:t>
            </w:r>
          </w:p>
        </w:tc>
        <w:tc>
          <w:tcPr>
            <w:tcW w:w="1045" w:type="dxa"/>
            <w:vAlign w:val="center"/>
          </w:tcPr>
          <w:p w14:paraId="4AF8A2C9">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3450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0756D385">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11</w:t>
            </w:r>
          </w:p>
        </w:tc>
        <w:tc>
          <w:tcPr>
            <w:tcW w:w="5026" w:type="dxa"/>
            <w:vAlign w:val="center"/>
          </w:tcPr>
          <w:p w14:paraId="28FD5742">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噪声、土壤或地下水污染防治措施变化，导致不利环境影响加重的。</w:t>
            </w:r>
          </w:p>
        </w:tc>
        <w:tc>
          <w:tcPr>
            <w:tcW w:w="2627" w:type="dxa"/>
            <w:vAlign w:val="center"/>
          </w:tcPr>
          <w:p w14:paraId="635D1311">
            <w:pPr>
              <w:spacing w:line="340" w:lineRule="exact"/>
              <w:rPr>
                <w:rFonts w:hint="default" w:ascii="Times New Roman" w:hAnsi="Times New Roman" w:eastAsia="宋体" w:cs="Times New Roman"/>
                <w:kern w:val="0"/>
                <w:sz w:val="21"/>
                <w:szCs w:val="21"/>
              </w:rPr>
            </w:pPr>
            <w:r>
              <w:rPr>
                <w:rFonts w:hint="eastAsia" w:ascii="Times New Roman" w:hAnsi="Times New Roman" w:eastAsia="宋体" w:cs="Times New Roman"/>
                <w:kern w:val="0"/>
                <w:szCs w:val="21"/>
              </w:rPr>
              <w:t>噪声、土壤或地下水污染防治措施未变化。</w:t>
            </w:r>
          </w:p>
        </w:tc>
        <w:tc>
          <w:tcPr>
            <w:tcW w:w="1045" w:type="dxa"/>
            <w:vAlign w:val="center"/>
          </w:tcPr>
          <w:p w14:paraId="3BB1F3DB">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7885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348041E2">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12</w:t>
            </w:r>
          </w:p>
        </w:tc>
        <w:tc>
          <w:tcPr>
            <w:tcW w:w="5026" w:type="dxa"/>
            <w:vAlign w:val="center"/>
          </w:tcPr>
          <w:p w14:paraId="376C3938">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固体废物利用处置方式由委托外单位利用处置改为自行利用处置的（自行利用处置设施单独开展环境影响评价的除外）；固体废物自行处置方式变化，导致不利环境影响加重的。</w:t>
            </w:r>
          </w:p>
        </w:tc>
        <w:tc>
          <w:tcPr>
            <w:tcW w:w="2627" w:type="dxa"/>
            <w:vAlign w:val="center"/>
          </w:tcPr>
          <w:p w14:paraId="72379247">
            <w:pPr>
              <w:spacing w:line="340" w:lineRule="exact"/>
              <w:rPr>
                <w:rFonts w:hint="default" w:ascii="Times New Roman" w:hAnsi="Times New Roman" w:eastAsia="宋体" w:cs="Times New Roman"/>
                <w:kern w:val="0"/>
                <w:sz w:val="21"/>
                <w:szCs w:val="21"/>
              </w:rPr>
            </w:pPr>
            <w:r>
              <w:rPr>
                <w:rFonts w:hint="eastAsia" w:ascii="Times New Roman" w:hAnsi="Times New Roman" w:cs="Times New Roman"/>
                <w:kern w:val="0"/>
                <w:szCs w:val="21"/>
                <w:lang w:val="en-US" w:eastAsia="zh-CN"/>
              </w:rPr>
              <w:t>危废仓库面积减小，但仍能满足环评计算要求；</w:t>
            </w:r>
            <w:r>
              <w:rPr>
                <w:rFonts w:hint="eastAsia" w:ascii="Times New Roman" w:hAnsi="Times New Roman" w:eastAsia="宋体" w:cs="Times New Roman"/>
                <w:kern w:val="0"/>
                <w:szCs w:val="21"/>
              </w:rPr>
              <w:t>固废均委托处置，与环评一致。</w:t>
            </w:r>
          </w:p>
        </w:tc>
        <w:tc>
          <w:tcPr>
            <w:tcW w:w="1045" w:type="dxa"/>
            <w:vAlign w:val="center"/>
          </w:tcPr>
          <w:p w14:paraId="0C7C6205">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r w14:paraId="64A8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430" w:type="dxa"/>
            <w:vAlign w:val="center"/>
          </w:tcPr>
          <w:p w14:paraId="17FE4149">
            <w:pPr>
              <w:spacing w:line="340" w:lineRule="exact"/>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13</w:t>
            </w:r>
          </w:p>
        </w:tc>
        <w:tc>
          <w:tcPr>
            <w:tcW w:w="5026" w:type="dxa"/>
            <w:vAlign w:val="center"/>
          </w:tcPr>
          <w:p w14:paraId="101B57ED">
            <w:pPr>
              <w:spacing w:line="340" w:lineRule="exact"/>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事故废水暂存能力或拦截设施变化，导致环境风险防范能力弱化或降低的。</w:t>
            </w:r>
          </w:p>
        </w:tc>
        <w:tc>
          <w:tcPr>
            <w:tcW w:w="2627" w:type="dxa"/>
            <w:vAlign w:val="center"/>
          </w:tcPr>
          <w:p w14:paraId="02561A66">
            <w:pPr>
              <w:spacing w:line="340" w:lineRule="exact"/>
              <w:rPr>
                <w:rFonts w:hint="default" w:ascii="Times New Roman" w:hAnsi="Times New Roman" w:eastAsia="宋体" w:cs="Times New Roman"/>
                <w:kern w:val="0"/>
                <w:sz w:val="21"/>
                <w:szCs w:val="21"/>
              </w:rPr>
            </w:pPr>
            <w:r>
              <w:rPr>
                <w:rFonts w:hint="eastAsia" w:ascii="Times New Roman" w:hAnsi="Times New Roman" w:eastAsia="宋体" w:cs="Times New Roman"/>
                <w:kern w:val="0"/>
                <w:szCs w:val="21"/>
              </w:rPr>
              <w:t>事故废水暂存能力未降低。</w:t>
            </w:r>
          </w:p>
        </w:tc>
        <w:tc>
          <w:tcPr>
            <w:tcW w:w="1045" w:type="dxa"/>
            <w:vAlign w:val="center"/>
          </w:tcPr>
          <w:p w14:paraId="38CFF3AA">
            <w:pPr>
              <w:spacing w:line="340" w:lineRule="exact"/>
              <w:jc w:val="center"/>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不涉及</w:t>
            </w:r>
          </w:p>
        </w:tc>
      </w:tr>
    </w:tbl>
    <w:p w14:paraId="2F6FC325">
      <w:pPr>
        <w:pStyle w:val="11"/>
        <w:spacing w:line="360" w:lineRule="auto"/>
        <w:ind w:firstLine="482" w:firstLineChars="200"/>
        <w:rPr>
          <w:rFonts w:hint="eastAsia"/>
          <w:lang w:val="en-US" w:eastAsia="zh-CN"/>
        </w:rPr>
      </w:pPr>
      <w:r>
        <w:rPr>
          <w:rFonts w:hint="eastAsia"/>
          <w:lang w:val="en-US" w:eastAsia="zh-CN"/>
        </w:rPr>
        <w:t>综上，本次变更不属于重大变动。</w:t>
      </w:r>
    </w:p>
    <w:p w14:paraId="37D87C52">
      <w:pPr>
        <w:snapToGrid w:val="0"/>
        <w:spacing w:line="360" w:lineRule="auto"/>
        <w:outlineLvl w:val="0"/>
        <w:rPr>
          <w:rFonts w:hint="eastAsia"/>
          <w:b/>
          <w:color w:val="auto"/>
          <w:sz w:val="32"/>
          <w:szCs w:val="32"/>
          <w:lang w:val="en-US" w:eastAsia="zh-CN"/>
        </w:rPr>
        <w:sectPr>
          <w:pgSz w:w="11906" w:h="16838"/>
          <w:pgMar w:top="1417" w:right="1417" w:bottom="1417" w:left="1417" w:header="851" w:footer="992" w:gutter="0"/>
          <w:pgNumType w:fmt="decimal"/>
          <w:cols w:space="425" w:num="1"/>
          <w:docGrid w:type="lines" w:linePitch="312" w:charSpace="0"/>
        </w:sectPr>
      </w:pPr>
      <w:bookmarkStart w:id="49" w:name="_Toc1497"/>
    </w:p>
    <w:p w14:paraId="5856D529">
      <w:pPr>
        <w:snapToGrid w:val="0"/>
        <w:spacing w:line="360" w:lineRule="auto"/>
        <w:outlineLvl w:val="0"/>
        <w:rPr>
          <w:b/>
          <w:color w:val="auto"/>
          <w:sz w:val="32"/>
          <w:szCs w:val="32"/>
        </w:rPr>
      </w:pPr>
      <w:r>
        <w:rPr>
          <w:rFonts w:hint="eastAsia"/>
          <w:b/>
          <w:color w:val="auto"/>
          <w:sz w:val="32"/>
          <w:szCs w:val="32"/>
          <w:lang w:val="en-US" w:eastAsia="zh-CN"/>
        </w:rPr>
        <w:t>3</w:t>
      </w:r>
      <w:r>
        <w:rPr>
          <w:b/>
          <w:color w:val="auto"/>
          <w:sz w:val="32"/>
          <w:szCs w:val="32"/>
        </w:rPr>
        <w:t xml:space="preserve">  </w:t>
      </w:r>
      <w:r>
        <w:rPr>
          <w:rFonts w:hint="eastAsia"/>
          <w:b/>
          <w:color w:val="auto"/>
          <w:sz w:val="28"/>
          <w:szCs w:val="28"/>
        </w:rPr>
        <w:t>非重大变化调整报告</w:t>
      </w:r>
      <w:r>
        <w:rPr>
          <w:b/>
          <w:color w:val="auto"/>
          <w:sz w:val="28"/>
          <w:szCs w:val="28"/>
        </w:rPr>
        <w:t>总结论</w:t>
      </w:r>
      <w:bookmarkEnd w:id="49"/>
    </w:p>
    <w:p w14:paraId="1DCB806A">
      <w:pPr>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通过对企业变更情况的调查可知：</w:t>
      </w:r>
    </w:p>
    <w:p w14:paraId="231CB77C">
      <w:pPr>
        <w:pStyle w:val="10"/>
        <w:spacing w:line="360" w:lineRule="auto"/>
        <w:ind w:firstLine="480" w:firstLineChars="200"/>
        <w:rPr>
          <w:rFonts w:hint="default" w:ascii="Times New Roman" w:hAnsi="Times New Roman" w:cs="Times New Roman"/>
          <w:color w:val="auto"/>
          <w:sz w:val="24"/>
          <w:lang w:eastAsia="zh-CN"/>
        </w:rPr>
      </w:pPr>
      <w:r>
        <w:rPr>
          <w:rFonts w:hint="default" w:ascii="Times New Roman" w:hAnsi="Times New Roman" w:cs="Times New Roman"/>
          <w:color w:val="auto"/>
          <w:sz w:val="24"/>
        </w:rPr>
        <w:t>本次调整主要为PFA工艺、盐酸罐区废气处理工艺、排气筒DA013\014\015\018\019排气筒高度、DA018\026\029\030废气处理工艺、危废库面积的变化</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现状生产规模与环评审批一致</w:t>
      </w:r>
      <w:r>
        <w:rPr>
          <w:rFonts w:hint="default" w:ascii="Times New Roman" w:hAnsi="Times New Roman" w:cs="Times New Roman"/>
          <w:color w:val="auto"/>
          <w:sz w:val="24"/>
          <w:lang w:eastAsia="zh-CN"/>
        </w:rPr>
        <w:t>。产品PFA生产工段减少，并不再使用稀硝酸，废气NOx和废水产生量减少。</w:t>
      </w:r>
      <w:r>
        <w:rPr>
          <w:rFonts w:hint="default" w:ascii="Times New Roman" w:hAnsi="Times New Roman" w:cs="Times New Roman"/>
          <w:color w:val="auto"/>
          <w:sz w:val="24"/>
          <w:lang w:val="en-US" w:eastAsia="zh-CN"/>
        </w:rPr>
        <w:t>固废量</w:t>
      </w:r>
      <w:r>
        <w:rPr>
          <w:rFonts w:hint="default" w:ascii="Times New Roman" w:hAnsi="Times New Roman" w:cs="Times New Roman"/>
          <w:color w:val="auto"/>
          <w:sz w:val="24"/>
        </w:rPr>
        <w:t>与环评审批一致</w:t>
      </w:r>
      <w:r>
        <w:rPr>
          <w:rFonts w:hint="default" w:ascii="Times New Roman" w:hAnsi="Times New Roman" w:cs="Times New Roman"/>
          <w:color w:val="auto"/>
          <w:sz w:val="24"/>
          <w:lang w:eastAsia="zh-CN"/>
        </w:rPr>
        <w:t>。</w:t>
      </w:r>
    </w:p>
    <w:p w14:paraId="4B826041">
      <w:pPr>
        <w:pStyle w:val="11"/>
        <w:spacing w:line="360" w:lineRule="auto"/>
        <w:ind w:firstLine="480" w:firstLineChars="200"/>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本次调整新增洁净实验室排放口（DA029）和烘干废气排放口（DA030</w:t>
      </w:r>
      <w:r>
        <w:rPr>
          <w:rFonts w:hint="eastAsia" w:cs="Times New Roman"/>
          <w:b w:val="0"/>
          <w:bCs w:val="0"/>
          <w:lang w:val="en-US" w:eastAsia="zh-CN"/>
        </w:rPr>
        <w:t>，主要为水蒸气及极少量污染物</w:t>
      </w:r>
      <w:r>
        <w:rPr>
          <w:rFonts w:hint="eastAsia" w:ascii="Times New Roman" w:hAnsi="Times New Roman" w:cs="Times New Roman"/>
          <w:b w:val="0"/>
          <w:bCs w:val="0"/>
          <w:lang w:val="en-US" w:eastAsia="zh-CN"/>
        </w:rPr>
        <w:t>），其中DA029不属于主要排放口，DA030属于废气无组织排放改为有组织排放。</w:t>
      </w:r>
      <w:r>
        <w:rPr>
          <w:rFonts w:hint="eastAsia" w:ascii="Times New Roman" w:hAnsi="Times New Roman" w:cs="Times New Roman"/>
          <w:b w:val="0"/>
          <w:bCs w:val="0"/>
          <w:kern w:val="0"/>
          <w:szCs w:val="21"/>
          <w:lang w:val="en-US" w:eastAsia="zh-CN"/>
        </w:rPr>
        <w:t>盐酸储罐废气、实验室无机废气（DA026）</w:t>
      </w:r>
      <w:r>
        <w:rPr>
          <w:rFonts w:hint="eastAsia" w:cs="Times New Roman"/>
          <w:b w:val="0"/>
          <w:bCs w:val="0"/>
          <w:kern w:val="0"/>
          <w:szCs w:val="21"/>
          <w:lang w:val="en-US" w:eastAsia="zh-CN"/>
        </w:rPr>
        <w:t>主要为酸性废气，由水吸收变为碱液吸收，</w:t>
      </w:r>
      <w:r>
        <w:rPr>
          <w:rFonts w:hint="eastAsia" w:ascii="Times New Roman" w:hAnsi="Times New Roman" w:cs="Times New Roman"/>
          <w:b w:val="0"/>
          <w:bCs w:val="0"/>
          <w:kern w:val="0"/>
          <w:szCs w:val="21"/>
          <w:lang w:val="en-US" w:eastAsia="zh-CN"/>
        </w:rPr>
        <w:t>废气处理措施有所提升。</w:t>
      </w:r>
      <w:r>
        <w:rPr>
          <w:rFonts w:hint="eastAsia" w:cs="Times New Roman"/>
          <w:b w:val="0"/>
          <w:bCs w:val="0"/>
          <w:kern w:val="0"/>
          <w:szCs w:val="21"/>
          <w:lang w:val="en-US" w:eastAsia="zh-CN"/>
        </w:rPr>
        <w:t>环评中凝聚废气经“水吸收+碱液吸收+还原喷淋”处理后通过DA018高空排放，凝聚工序取消后，da018不再排放凝聚废气，</w:t>
      </w:r>
      <w:r>
        <w:rPr>
          <w:rFonts w:hint="eastAsia" w:ascii="Times New Roman" w:hAnsi="Times New Roman" w:cs="Times New Roman"/>
          <w:b w:val="0"/>
          <w:bCs w:val="0"/>
          <w:kern w:val="0"/>
          <w:szCs w:val="21"/>
          <w:lang w:val="en-US" w:eastAsia="zh-CN"/>
        </w:rPr>
        <w:t>变更后PFA冷却、PFA脱气、PFA造粒机尾气、PFA真空泵等废气</w:t>
      </w:r>
      <w:r>
        <w:rPr>
          <w:rFonts w:hint="eastAsia" w:cs="Times New Roman"/>
          <w:b w:val="0"/>
          <w:bCs w:val="0"/>
          <w:kern w:val="0"/>
          <w:szCs w:val="21"/>
          <w:lang w:val="en-US" w:eastAsia="zh-CN"/>
        </w:rPr>
        <w:t>经“水吸收+碱液吸收+还原喷淋”处理后通过da018高空排放</w:t>
      </w:r>
      <w:r>
        <w:rPr>
          <w:rFonts w:hint="eastAsia" w:ascii="Times New Roman" w:hAnsi="Times New Roman" w:cs="Times New Roman"/>
          <w:b w:val="0"/>
          <w:bCs w:val="0"/>
          <w:kern w:val="0"/>
          <w:szCs w:val="21"/>
          <w:lang w:val="en-US" w:eastAsia="zh-CN"/>
        </w:rPr>
        <w:t>，原环评中该类废气未采取收集处理，该类废气主要为水汽及夹带的极少量的污染物，采取措施处理后更利于环境保护</w:t>
      </w:r>
      <w:r>
        <w:rPr>
          <w:rFonts w:hint="eastAsia" w:cs="Times New Roman"/>
          <w:b w:val="0"/>
          <w:bCs w:val="0"/>
          <w:kern w:val="0"/>
          <w:szCs w:val="21"/>
          <w:lang w:val="en-US" w:eastAsia="zh-CN"/>
        </w:rPr>
        <w:t>，</w:t>
      </w:r>
      <w:r>
        <w:rPr>
          <w:rFonts w:hint="eastAsia" w:ascii="Times New Roman" w:hAnsi="Times New Roman" w:cs="Times New Roman"/>
          <w:b w:val="0"/>
          <w:bCs w:val="0"/>
          <w:lang w:val="en-US" w:eastAsia="zh-CN"/>
        </w:rPr>
        <w:t>属于废气无组织排放改为有组织排放。</w:t>
      </w:r>
      <w:r>
        <w:rPr>
          <w:rFonts w:hint="eastAsia" w:cs="Times New Roman"/>
          <w:b w:val="0"/>
          <w:bCs w:val="0"/>
          <w:lang w:val="en-US" w:eastAsia="zh-CN"/>
        </w:rPr>
        <w:t>蒸汽发生器设备取消，天然气燃烧废气排放量减少。</w:t>
      </w:r>
      <w:r>
        <w:rPr>
          <w:rFonts w:hint="eastAsia" w:ascii="Times New Roman" w:hAnsi="Times New Roman" w:cs="Times New Roman"/>
          <w:b w:val="0"/>
          <w:bCs w:val="0"/>
          <w:lang w:val="en-US" w:eastAsia="zh-CN"/>
        </w:rPr>
        <w:t>综上，本次调整后废气排放量降低，对环境影响有正向作用；</w:t>
      </w:r>
    </w:p>
    <w:p w14:paraId="49F97717">
      <w:pPr>
        <w:snapToGrid w:val="0"/>
        <w:spacing w:line="460" w:lineRule="exact"/>
        <w:ind w:firstLine="480" w:firstLineChars="200"/>
        <w:rPr>
          <w:rFonts w:hint="default" w:ascii="Times New Roman" w:hAnsi="Times New Roman" w:cs="Times New Roman"/>
          <w:color w:val="auto"/>
          <w:sz w:val="24"/>
          <w:szCs w:val="30"/>
        </w:rPr>
      </w:pPr>
      <w:r>
        <w:rPr>
          <w:rFonts w:hint="default" w:ascii="Times New Roman" w:hAnsi="Times New Roman" w:cs="Times New Roman"/>
          <w:color w:val="auto"/>
          <w:sz w:val="24"/>
          <w:szCs w:val="30"/>
        </w:rPr>
        <w:t>本次调整不会增加固废种类，固废产生量与处置方式均不变，</w:t>
      </w:r>
      <w:r>
        <w:rPr>
          <w:rFonts w:hint="default" w:ascii="Times New Roman" w:hAnsi="Times New Roman" w:cs="Times New Roman"/>
          <w:color w:val="auto"/>
          <w:sz w:val="24"/>
        </w:rPr>
        <w:t>因此本次变更对固废的产生、贮存、处置来说影响不大</w:t>
      </w:r>
      <w:r>
        <w:rPr>
          <w:rFonts w:hint="default" w:ascii="Times New Roman" w:hAnsi="Times New Roman" w:cs="Times New Roman"/>
          <w:color w:val="auto"/>
          <w:sz w:val="24"/>
          <w:szCs w:val="30"/>
        </w:rPr>
        <w:t>；</w:t>
      </w:r>
    </w:p>
    <w:p w14:paraId="48E13BC3">
      <w:pPr>
        <w:snapToGrid w:val="0"/>
        <w:spacing w:line="460" w:lineRule="exact"/>
        <w:ind w:firstLine="480" w:firstLineChars="200"/>
        <w:rPr>
          <w:rFonts w:hint="default" w:ascii="Times New Roman" w:hAnsi="Times New Roman" w:cs="Times New Roman"/>
          <w:color w:val="auto"/>
          <w:sz w:val="24"/>
          <w:szCs w:val="30"/>
        </w:rPr>
      </w:pPr>
      <w:r>
        <w:rPr>
          <w:rFonts w:hint="default" w:ascii="Times New Roman" w:hAnsi="Times New Roman" w:cs="Times New Roman"/>
          <w:bCs/>
          <w:color w:val="auto"/>
          <w:sz w:val="24"/>
        </w:rPr>
        <w:t>本次调整</w:t>
      </w:r>
      <w:r>
        <w:rPr>
          <w:rFonts w:hint="default" w:ascii="Times New Roman" w:hAnsi="Times New Roman" w:cs="Times New Roman"/>
          <w:color w:val="auto"/>
          <w:sz w:val="24"/>
        </w:rPr>
        <w:t>不会改变污水处理设施、污水排放口及污水排放方式，不会增加全厂废水排放量及污染物排放种类，不会对水环境造成不利影响</w:t>
      </w:r>
      <w:r>
        <w:rPr>
          <w:rFonts w:hint="default" w:ascii="Times New Roman" w:hAnsi="Times New Roman" w:cs="Times New Roman"/>
          <w:color w:val="auto"/>
          <w:sz w:val="24"/>
          <w:szCs w:val="30"/>
        </w:rPr>
        <w:t>。</w:t>
      </w:r>
    </w:p>
    <w:p w14:paraId="5A705AE2">
      <w:pPr>
        <w:snapToGrid w:val="0"/>
        <w:spacing w:line="46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本次调整不会新增污染物且不会导致污染物排放量增加，企业实际污染物种类及排污量仍控制在环评审批量及排污权量范围内；企业对外环境的影响仍在可控范围内。</w:t>
      </w:r>
    </w:p>
    <w:p w14:paraId="08B207BC">
      <w:pPr>
        <w:adjustRightInd w:val="0"/>
        <w:snapToGrid w:val="0"/>
        <w:spacing w:line="460" w:lineRule="exact"/>
        <w:ind w:firstLine="480" w:firstLineChars="200"/>
        <w:rPr>
          <w:rFonts w:hint="default"/>
          <w:lang w:val="en-US" w:eastAsia="zh-CN"/>
        </w:rPr>
      </w:pPr>
      <w:r>
        <w:rPr>
          <w:rFonts w:hint="default" w:ascii="Times New Roman" w:hAnsi="Times New Roman" w:cs="Times New Roman"/>
          <w:color w:val="auto"/>
          <w:kern w:val="0"/>
          <w:sz w:val="24"/>
        </w:rPr>
        <w:t>因此，企业此次的变动经确认不属于重大变动；</w:t>
      </w:r>
      <w:r>
        <w:rPr>
          <w:rFonts w:hint="default" w:ascii="Times New Roman" w:hAnsi="Times New Roman" w:cs="Times New Roman"/>
          <w:color w:val="auto"/>
          <w:sz w:val="24"/>
        </w:rPr>
        <w:t>企业只要认真落实原环评提出的污染防治措施，且在营运中能够加强环境保护管理，做好环境污染防治工作，从环保角度看，企业此次</w:t>
      </w:r>
      <w:r>
        <w:rPr>
          <w:rFonts w:hint="default" w:ascii="Times New Roman" w:hAnsi="Times New Roman" w:cs="Times New Roman"/>
          <w:bCs/>
          <w:color w:val="auto"/>
          <w:sz w:val="24"/>
          <w:szCs w:val="30"/>
        </w:rPr>
        <w:t>调整</w:t>
      </w:r>
      <w:r>
        <w:rPr>
          <w:rFonts w:hint="default" w:ascii="Times New Roman" w:hAnsi="Times New Roman" w:cs="Times New Roman"/>
          <w:color w:val="auto"/>
          <w:sz w:val="24"/>
        </w:rPr>
        <w:t>是可行的。</w:t>
      </w:r>
    </w:p>
    <w:sectPr>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swiss"/>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6D700">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BA769">
                          <w:pPr>
                            <w:pStyle w:val="12"/>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4BA769">
                    <w:pPr>
                      <w:pStyle w:val="12"/>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1F7D">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3A1E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853A1ED">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5C29EE"/>
    <w:multiLevelType w:val="singleLevel"/>
    <w:tmpl w:val="5B5C29EE"/>
    <w:lvl w:ilvl="0" w:tentative="0">
      <w:start w:val="1"/>
      <w:numFmt w:val="decimal"/>
      <w:suff w:val="nothing"/>
      <w:lvlText w:val="%1、"/>
      <w:lvlJc w:val="left"/>
    </w:lvl>
  </w:abstractNum>
  <w:abstractNum w:abstractNumId="1">
    <w:nsid w:val="5B5C2A91"/>
    <w:multiLevelType w:val="singleLevel"/>
    <w:tmpl w:val="5B5C2A91"/>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A4C2C"/>
    <w:rsid w:val="00213CF6"/>
    <w:rsid w:val="02560AC7"/>
    <w:rsid w:val="03250341"/>
    <w:rsid w:val="03393F16"/>
    <w:rsid w:val="03A8118D"/>
    <w:rsid w:val="03EB12B8"/>
    <w:rsid w:val="04C06858"/>
    <w:rsid w:val="04DF7CDC"/>
    <w:rsid w:val="04F47237"/>
    <w:rsid w:val="0649784E"/>
    <w:rsid w:val="08083528"/>
    <w:rsid w:val="083423DA"/>
    <w:rsid w:val="08B66FA6"/>
    <w:rsid w:val="09DE5945"/>
    <w:rsid w:val="0A36039E"/>
    <w:rsid w:val="0BCA6E43"/>
    <w:rsid w:val="0CC805F5"/>
    <w:rsid w:val="0D1878DF"/>
    <w:rsid w:val="0D4462AC"/>
    <w:rsid w:val="0F615EBD"/>
    <w:rsid w:val="10A51A8C"/>
    <w:rsid w:val="141C2092"/>
    <w:rsid w:val="150445DB"/>
    <w:rsid w:val="16903E44"/>
    <w:rsid w:val="17FC6DEA"/>
    <w:rsid w:val="181D3A85"/>
    <w:rsid w:val="18D87778"/>
    <w:rsid w:val="193C6ADC"/>
    <w:rsid w:val="1A55661F"/>
    <w:rsid w:val="1C03469F"/>
    <w:rsid w:val="200D3C2C"/>
    <w:rsid w:val="20347D76"/>
    <w:rsid w:val="21C978F2"/>
    <w:rsid w:val="22B70B00"/>
    <w:rsid w:val="22BC139F"/>
    <w:rsid w:val="230000E5"/>
    <w:rsid w:val="260F0FA7"/>
    <w:rsid w:val="269F1099"/>
    <w:rsid w:val="27200AC7"/>
    <w:rsid w:val="278E3170"/>
    <w:rsid w:val="28B16AA6"/>
    <w:rsid w:val="29044121"/>
    <w:rsid w:val="294348C9"/>
    <w:rsid w:val="2957518B"/>
    <w:rsid w:val="299364C9"/>
    <w:rsid w:val="2A7774DE"/>
    <w:rsid w:val="2BAE16AD"/>
    <w:rsid w:val="2D3A26F8"/>
    <w:rsid w:val="2DCB6FAD"/>
    <w:rsid w:val="2E0A1F6A"/>
    <w:rsid w:val="2E666BF4"/>
    <w:rsid w:val="2ED7364E"/>
    <w:rsid w:val="2F2F506F"/>
    <w:rsid w:val="30A25EDE"/>
    <w:rsid w:val="32565A20"/>
    <w:rsid w:val="33FA3352"/>
    <w:rsid w:val="342D003D"/>
    <w:rsid w:val="3487295E"/>
    <w:rsid w:val="352B4A27"/>
    <w:rsid w:val="3538463F"/>
    <w:rsid w:val="369D517D"/>
    <w:rsid w:val="377F08E7"/>
    <w:rsid w:val="381C20D2"/>
    <w:rsid w:val="384B0C09"/>
    <w:rsid w:val="385A6989"/>
    <w:rsid w:val="387C4D67"/>
    <w:rsid w:val="38DA6396"/>
    <w:rsid w:val="3A1128C0"/>
    <w:rsid w:val="3AEF7F72"/>
    <w:rsid w:val="3EEB1E08"/>
    <w:rsid w:val="41022215"/>
    <w:rsid w:val="41E81277"/>
    <w:rsid w:val="41F35D86"/>
    <w:rsid w:val="42CB474A"/>
    <w:rsid w:val="45592DA7"/>
    <w:rsid w:val="462B4494"/>
    <w:rsid w:val="46993553"/>
    <w:rsid w:val="4744174E"/>
    <w:rsid w:val="476B69C4"/>
    <w:rsid w:val="488245B9"/>
    <w:rsid w:val="4A075A40"/>
    <w:rsid w:val="4A6F6CE1"/>
    <w:rsid w:val="4AC33138"/>
    <w:rsid w:val="4AC705C3"/>
    <w:rsid w:val="4CCC51F9"/>
    <w:rsid w:val="4DEA6295"/>
    <w:rsid w:val="4E1D675C"/>
    <w:rsid w:val="4E7C7EEF"/>
    <w:rsid w:val="4EFB1CDE"/>
    <w:rsid w:val="4F505FC7"/>
    <w:rsid w:val="51064C11"/>
    <w:rsid w:val="51C07B1A"/>
    <w:rsid w:val="52803148"/>
    <w:rsid w:val="52BC1930"/>
    <w:rsid w:val="53186861"/>
    <w:rsid w:val="53581ECC"/>
    <w:rsid w:val="537F3AB2"/>
    <w:rsid w:val="53C60012"/>
    <w:rsid w:val="54DB4929"/>
    <w:rsid w:val="57032673"/>
    <w:rsid w:val="595B16F8"/>
    <w:rsid w:val="597617D2"/>
    <w:rsid w:val="5A8F7A88"/>
    <w:rsid w:val="5BC0071A"/>
    <w:rsid w:val="5BC82C7F"/>
    <w:rsid w:val="5BEF6CAE"/>
    <w:rsid w:val="5C8A4C2C"/>
    <w:rsid w:val="5DF66CDF"/>
    <w:rsid w:val="5F850D40"/>
    <w:rsid w:val="603819B3"/>
    <w:rsid w:val="61C80F4E"/>
    <w:rsid w:val="625732FD"/>
    <w:rsid w:val="62D63FE7"/>
    <w:rsid w:val="645F7A93"/>
    <w:rsid w:val="657475C5"/>
    <w:rsid w:val="6956755A"/>
    <w:rsid w:val="6BA86165"/>
    <w:rsid w:val="6E304DFC"/>
    <w:rsid w:val="6E347B70"/>
    <w:rsid w:val="6F9401C4"/>
    <w:rsid w:val="70361E64"/>
    <w:rsid w:val="72300796"/>
    <w:rsid w:val="731B779D"/>
    <w:rsid w:val="73996707"/>
    <w:rsid w:val="73B64BF6"/>
    <w:rsid w:val="73DE4104"/>
    <w:rsid w:val="73EC0612"/>
    <w:rsid w:val="74361CB1"/>
    <w:rsid w:val="76070319"/>
    <w:rsid w:val="76C56AF3"/>
    <w:rsid w:val="76D75105"/>
    <w:rsid w:val="7A595393"/>
    <w:rsid w:val="7A650B76"/>
    <w:rsid w:val="7ACF040E"/>
    <w:rsid w:val="7D1E7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4"/>
    <w:basedOn w:val="1"/>
    <w:next w:val="1"/>
    <w:qFormat/>
    <w:uiPriority w:val="0"/>
    <w:pPr>
      <w:widowControl/>
      <w:overflowPunct w:val="0"/>
      <w:adjustRightInd w:val="0"/>
      <w:snapToGrid w:val="0"/>
      <w:spacing w:before="120" w:line="480" w:lineRule="exact"/>
      <w:jc w:val="left"/>
      <w:textAlignment w:val="baseline"/>
      <w:outlineLvl w:val="3"/>
    </w:pPr>
    <w:rPr>
      <w:rFonts w:ascii="Arial" w:hAnsi="Arial" w:eastAsia="仿宋_GB2312" w:cs="Times New Roman"/>
      <w:b/>
      <w:kern w:val="0"/>
      <w:sz w:val="28"/>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rPr>
      <w:kern w:val="0"/>
      <w:sz w:val="20"/>
    </w:rPr>
  </w:style>
  <w:style w:type="paragraph" w:styleId="4">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6">
    <w:name w:val="Normal Indent"/>
    <w:basedOn w:val="1"/>
    <w:next w:val="7"/>
    <w:qFormat/>
    <w:uiPriority w:val="0"/>
    <w:pPr>
      <w:ind w:firstLine="420"/>
    </w:pPr>
    <w:rPr>
      <w:rFonts w:ascii="Times New Roman" w:hAnsi="Times New Roman" w:eastAsia="宋体" w:cs="Times New Roman"/>
      <w:sz w:val="27"/>
      <w:szCs w:val="20"/>
    </w:rPr>
  </w:style>
  <w:style w:type="paragraph" w:styleId="7">
    <w:name w:val="Body Text First Indent 2"/>
    <w:basedOn w:val="5"/>
    <w:next w:val="1"/>
    <w:qFormat/>
    <w:uiPriority w:val="0"/>
    <w:pPr>
      <w:spacing w:line="360" w:lineRule="auto"/>
      <w:ind w:firstLine="200" w:firstLineChars="200"/>
    </w:pPr>
    <w:rPr>
      <w:rFonts w:ascii="Times New Roman" w:hAnsi="Times New Roman" w:cs="Times New Roman"/>
      <w:spacing w:val="0"/>
    </w:rPr>
  </w:style>
  <w:style w:type="paragraph" w:styleId="8">
    <w:name w:val="annotation text"/>
    <w:basedOn w:val="1"/>
    <w:qFormat/>
    <w:uiPriority w:val="0"/>
    <w:pPr>
      <w:jc w:val="left"/>
    </w:pPr>
  </w:style>
  <w:style w:type="paragraph" w:styleId="9">
    <w:name w:val="toc 3"/>
    <w:basedOn w:val="1"/>
    <w:next w:val="1"/>
    <w:qFormat/>
    <w:uiPriority w:val="0"/>
    <w:pPr>
      <w:ind w:left="840" w:leftChars="400"/>
    </w:pPr>
  </w:style>
  <w:style w:type="paragraph" w:styleId="10">
    <w:name w:val="Plain Text"/>
    <w:basedOn w:val="1"/>
    <w:next w:val="11"/>
    <w:qFormat/>
    <w:uiPriority w:val="0"/>
    <w:rPr>
      <w:rFonts w:ascii="宋体" w:hAnsi="Courier New" w:cs="Courier New"/>
      <w:szCs w:val="21"/>
    </w:rPr>
  </w:style>
  <w:style w:type="paragraph" w:styleId="11">
    <w:name w:val="toc 1"/>
    <w:basedOn w:val="1"/>
    <w:next w:val="1"/>
    <w:qFormat/>
    <w:uiPriority w:val="39"/>
    <w:pPr>
      <w:tabs>
        <w:tab w:val="right" w:leader="dot" w:pos="8720"/>
      </w:tabs>
      <w:jc w:val="left"/>
    </w:pPr>
    <w:rPr>
      <w:b/>
      <w:bCs/>
      <w:caps/>
      <w:sz w:val="24"/>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2"/>
    <w:basedOn w:val="1"/>
    <w:next w:val="1"/>
    <w:qFormat/>
    <w:uiPriority w:val="0"/>
    <w:pPr>
      <w:ind w:left="420" w:left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style>
  <w:style w:type="character" w:styleId="19">
    <w:name w:val="Hyperlink"/>
    <w:basedOn w:val="17"/>
    <w:qFormat/>
    <w:uiPriority w:val="0"/>
    <w:rPr>
      <w:color w:val="0000FF"/>
      <w:u w:val="single"/>
    </w:rPr>
  </w:style>
  <w:style w:type="character" w:styleId="20">
    <w:name w:val="annotation reference"/>
    <w:qFormat/>
    <w:uiPriority w:val="0"/>
    <w:rPr>
      <w:sz w:val="21"/>
      <w:szCs w:val="21"/>
    </w:rPr>
  </w:style>
  <w:style w:type="paragraph" w:customStyle="1" w:styleId="21">
    <w:name w:val="3级标题"/>
    <w:basedOn w:val="1"/>
    <w:qFormat/>
    <w:uiPriority w:val="0"/>
    <w:pPr>
      <w:spacing w:before="120" w:line="460" w:lineRule="exact"/>
      <w:outlineLvl w:val="2"/>
    </w:pPr>
    <w:rPr>
      <w:b/>
      <w:sz w:val="24"/>
    </w:rPr>
  </w:style>
  <w:style w:type="character" w:customStyle="1" w:styleId="22">
    <w:name w:val="font21"/>
    <w:basedOn w:val="17"/>
    <w:qFormat/>
    <w:uiPriority w:val="0"/>
    <w:rPr>
      <w:rFonts w:hint="default" w:ascii="Times New Roman" w:hAnsi="Times New Roman" w:cs="Times New Roman"/>
      <w:color w:val="000000"/>
      <w:sz w:val="21"/>
      <w:szCs w:val="21"/>
      <w:u w:val="none"/>
    </w:rPr>
  </w:style>
  <w:style w:type="character" w:customStyle="1" w:styleId="23">
    <w:name w:val="font11"/>
    <w:basedOn w:val="17"/>
    <w:qFormat/>
    <w:uiPriority w:val="0"/>
    <w:rPr>
      <w:rFonts w:hint="eastAsia" w:ascii="宋体" w:hAnsi="宋体" w:eastAsia="宋体" w:cs="宋体"/>
      <w:color w:val="000000"/>
      <w:sz w:val="21"/>
      <w:szCs w:val="21"/>
      <w:u w:val="none"/>
    </w:rPr>
  </w:style>
  <w:style w:type="paragraph" w:customStyle="1" w:styleId="24">
    <w:name w:val="正文01"/>
    <w:basedOn w:val="1"/>
    <w:qFormat/>
    <w:uiPriority w:val="0"/>
    <w:pPr>
      <w:spacing w:before="60" w:line="460" w:lineRule="exact"/>
      <w:ind w:firstLine="200" w:firstLineChars="200"/>
    </w:pPr>
    <w:rPr>
      <w:sz w:val="24"/>
    </w:rPr>
  </w:style>
  <w:style w:type="table" w:customStyle="1" w:styleId="25">
    <w:name w:val="网格型1"/>
    <w:basedOn w:val="15"/>
    <w:qFormat/>
    <w:uiPriority w:val="0"/>
    <w:pPr>
      <w:widowControl w:val="0"/>
      <w:jc w:val="both"/>
    </w:pPr>
    <w:rPr>
      <w:rFonts w:ascii="等线" w:hAnsi="等线"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font61"/>
    <w:basedOn w:val="17"/>
    <w:qFormat/>
    <w:uiPriority w:val="0"/>
    <w:rPr>
      <w:rFonts w:hint="default" w:ascii="Times New Roman" w:hAnsi="Times New Roman" w:cs="Times New Roman"/>
      <w:color w:val="000000"/>
      <w:sz w:val="18"/>
      <w:szCs w:val="18"/>
      <w:u w:val="none"/>
      <w:vertAlign w:val="superscript"/>
    </w:rPr>
  </w:style>
  <w:style w:type="character" w:customStyle="1" w:styleId="27">
    <w:name w:val="font41"/>
    <w:basedOn w:val="17"/>
    <w:qFormat/>
    <w:uiPriority w:val="0"/>
    <w:rPr>
      <w:rFonts w:hint="eastAsia" w:ascii="宋体" w:hAnsi="宋体" w:eastAsia="宋体" w:cs="宋体"/>
      <w:color w:val="000000"/>
      <w:sz w:val="18"/>
      <w:szCs w:val="18"/>
      <w:u w:val="none"/>
    </w:rPr>
  </w:style>
  <w:style w:type="character" w:customStyle="1" w:styleId="28">
    <w:name w:val="font31"/>
    <w:basedOn w:val="17"/>
    <w:qFormat/>
    <w:uiPriority w:val="0"/>
    <w:rPr>
      <w:rFonts w:hint="default" w:ascii="Times New Roman" w:hAnsi="Times New Roman" w:cs="Times New Roman"/>
      <w:color w:val="000000"/>
      <w:sz w:val="18"/>
      <w:szCs w:val="18"/>
      <w:u w:val="none"/>
    </w:rPr>
  </w:style>
  <w:style w:type="character" w:customStyle="1" w:styleId="29">
    <w:name w:val="font71"/>
    <w:basedOn w:val="17"/>
    <w:qFormat/>
    <w:uiPriority w:val="0"/>
    <w:rPr>
      <w:rFonts w:hint="default" w:ascii="Times New Roman" w:hAnsi="Times New Roman" w:cs="Times New Roman"/>
      <w:color w:val="000000"/>
      <w:sz w:val="18"/>
      <w:szCs w:val="18"/>
      <w:u w:val="none"/>
      <w:vertAlign w:val="superscript"/>
    </w:rPr>
  </w:style>
  <w:style w:type="character" w:customStyle="1" w:styleId="30">
    <w:name w:val="font01"/>
    <w:qFormat/>
    <w:uiPriority w:val="0"/>
    <w:rPr>
      <w:rFonts w:hint="default" w:ascii="Times New Roman" w:hAnsi="Times New Roman" w:cs="Times New Roman"/>
      <w:color w:val="000000"/>
      <w:sz w:val="21"/>
      <w:szCs w:val="21"/>
      <w:u w:val="none"/>
    </w:rPr>
  </w:style>
  <w:style w:type="paragraph" w:customStyle="1" w:styleId="31">
    <w:name w:val="表格"/>
    <w:basedOn w:val="1"/>
    <w:next w:val="1"/>
    <w:qFormat/>
    <w:uiPriority w:val="99"/>
    <w:pPr>
      <w:snapToGrid w:val="0"/>
      <w:jc w:val="center"/>
    </w:pPr>
    <w:rPr>
      <w:kern w:val="0"/>
      <w:sz w:val="2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5689</Words>
  <Characters>8103</Characters>
  <Lines>0</Lines>
  <Paragraphs>0</Paragraphs>
  <TotalTime>3</TotalTime>
  <ScaleCrop>false</ScaleCrop>
  <LinksUpToDate>false</LinksUpToDate>
  <CharactersWithSpaces>8211</CharactersWithSpaces>
  <Application>WPS Office_12.1.0.28599_F1E327BC-269C-435d-A152-05C5408002CA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2026-09-04T02:58:00Z</dcterms:created>
  <dc:creator>ph不是酸碱值</dc:creator>
  <cp:lastModifiedBy>ph不是酸碱值</cp:lastModifiedBy>
  <dcterms:modified xsi:type="dcterms:W3CDTF">2026-09-11T06:40:54Z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2052-12.1.0.28599</vt:lpwstr>
  </property>
  <property fmtid="{D5CDD505-2E9C-101B-9397-08002B2CF9AE}" pid="3" name="ICV">
    <vt:lpwstr>6324F1A2BA0F4A2F97B1E697FF4B7D12_13</vt:lpwstr>
  </property>
  <property fmtid="{D5CDD505-2E9C-101B-9397-08002B2CF9AE}" pid="4" name="KSOTemplateDocerSaveRecord">
    <vt:lpwstr>eyJoZGlkIjoiZWFkNzg3MmE3YjQxZTJhYmEzYjlkNjliOWVkN2NlMDkiLCJ1c2VySWQiOiIzNzAxOTc1MzgifQ==</vt:lpwstr>
  </property>
</Properties>
</file>