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Machining parts and moulds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810000" cy="2625725"/>
            <wp:effectExtent l="0" t="0" r="0" b="3175"/>
            <wp:docPr id="5" name="图片 5" descr="产品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产品3.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</w:rPr>
        <w:t>Application scope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1. All kinds of metal parts processing;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2. Sheet metal, box and metal structure;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3. Titanium alloy, high temperature alloy, nonmetal and other mechanical processing;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4. Design and manufacture of marine combustion chamber;</w:t>
      </w:r>
    </w:p>
    <w:p>
      <w:pPr>
        <w:bidi w:val="0"/>
        <w:rPr>
          <w:rFonts w:hint="default"/>
          <w:lang w:val="en-US"/>
        </w:rPr>
      </w:pPr>
      <w:r>
        <w:rPr>
          <w:rFonts w:hint="default"/>
          <w:lang w:val="en-US" w:eastAsia="zh-CN"/>
        </w:rPr>
        <w:t>5. Design and manufacture of non-standard equipment</w:t>
      </w:r>
      <w:r>
        <w:rPr>
          <w:rFonts w:hint="eastAsia"/>
          <w:lang w:val="en-US" w:eastAsia="zh-CN"/>
        </w:rPr>
        <w:t>;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 Mold design and manufacturing.</w:t>
      </w:r>
    </w:p>
    <w:p>
      <w:pPr>
        <w:bidi w:val="0"/>
        <w:rPr>
          <w:rFonts w:hint="default"/>
          <w:lang w:val="en-US" w:eastAsia="zh-CN"/>
        </w:rPr>
      </w:pPr>
    </w:p>
    <w:p>
      <w:pPr>
        <w:jc w:val="both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042410" cy="2718435"/>
            <wp:effectExtent l="0" t="0" r="15240" b="5715"/>
            <wp:docPr id="3" name="图片 3" descr="产品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产品4.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034155" cy="2584450"/>
            <wp:effectExtent l="0" t="0" r="4445" b="6350"/>
            <wp:docPr id="2" name="图片 2" descr="冲压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冲压件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952875" cy="2584450"/>
            <wp:effectExtent l="0" t="0" r="9525" b="6350"/>
            <wp:docPr id="1" name="图片 1" descr="冲压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冲压件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956050" cy="3227705"/>
            <wp:effectExtent l="0" t="0" r="6350" b="10795"/>
            <wp:docPr id="4" name="图片 4" descr="产品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产品2.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5F2B"/>
    <w:rsid w:val="1C1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2020-08-19T07:25:00Z</dcterms:created>
  <dc:creator>渡劫</dc:creator>
  <cp:lastModifiedBy>渡劫</cp:lastModifiedBy>
  <dcterms:modified xsi:type="dcterms:W3CDTF">2020-08-19T07:29:59Z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