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210AE">
      <w:pPr>
        <w:rPr>
          <w:rFonts w:ascii="Calibri" w:hAnsi="Calibri" w:cs="Calibri" w:hint="eastAsia"/>
          <w:sz w:val="22"/>
        </w:rPr>
      </w:pPr>
      <w:r>
        <w:rPr>
          <w:rFonts w:ascii="Calibri" w:hAnsi="Calibri" w:cs="Calibri" w:hint="eastAsia"/>
          <w:sz w:val="22"/>
        </w:rPr>
        <w:t>Product description</w:t>
      </w:r>
    </w:p>
    <w:p w:rsidR="005210AE" w:rsidRDefault="005210AE" w:rsidP="005210AE">
      <w:pPr>
        <w:rPr>
          <w:rFonts w:ascii="Calibri" w:hAnsi="Calibri" w:cs="Calibri"/>
          <w:sz w:val="22"/>
        </w:rPr>
      </w:pPr>
      <w:r>
        <w:rPr>
          <w:rFonts w:ascii="Calibri" w:hAnsi="Calibri" w:cs="Calibri" w:hint="eastAsia"/>
          <w:sz w:val="22"/>
        </w:rPr>
        <w:t>Ozone Aging Test Chamber provide accurate ozone concentration environment for electric wire, rubber and polymer test, ect. It widely applied to (1) Accelerated ageing research (2) Quality control and assurance tests and (3) R&amp;D laboratory formula experiments for cracking resistance.</w:t>
      </w:r>
    </w:p>
    <w:p w:rsidR="005210AE" w:rsidRDefault="005210AE">
      <w:pPr>
        <w:rPr>
          <w:rFonts w:hint="eastAsia"/>
        </w:rPr>
      </w:pPr>
    </w:p>
    <w:p w:rsidR="005210AE" w:rsidRDefault="005210AE">
      <w:pPr>
        <w:rPr>
          <w:rFonts w:hint="eastAsia"/>
        </w:rPr>
      </w:pPr>
      <w:r w:rsidRPr="005210AE">
        <w:t>Technical parameter</w:t>
      </w:r>
      <w: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02"/>
        <w:gridCol w:w="3118"/>
        <w:gridCol w:w="3119"/>
      </w:tblGrid>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Model</w:t>
            </w:r>
          </w:p>
        </w:tc>
        <w:tc>
          <w:tcPr>
            <w:tcW w:w="3118" w:type="dxa"/>
            <w:vAlign w:val="center"/>
          </w:tcPr>
          <w:p w:rsidR="005210AE" w:rsidRDefault="005210AE" w:rsidP="00765754">
            <w:pPr>
              <w:jc w:val="center"/>
            </w:pPr>
            <w:r>
              <w:rPr>
                <w:rFonts w:ascii="SimSun" w:hAnsi="SimSun" w:cs="SimSun"/>
              </w:rPr>
              <w:t>OA-100</w:t>
            </w:r>
          </w:p>
        </w:tc>
        <w:tc>
          <w:tcPr>
            <w:tcW w:w="3119" w:type="dxa"/>
            <w:vAlign w:val="center"/>
          </w:tcPr>
          <w:p w:rsidR="005210AE" w:rsidRDefault="005210AE" w:rsidP="00765754">
            <w:pPr>
              <w:jc w:val="center"/>
            </w:pPr>
            <w:r>
              <w:rPr>
                <w:rFonts w:ascii="SimSun" w:hAnsi="SimSun" w:cs="SimSun"/>
              </w:rPr>
              <w:t>OA-150</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Internal dimension (WxDxH)</w:t>
            </w:r>
          </w:p>
        </w:tc>
        <w:tc>
          <w:tcPr>
            <w:tcW w:w="3118" w:type="dxa"/>
            <w:vAlign w:val="center"/>
          </w:tcPr>
          <w:p w:rsidR="005210AE" w:rsidRPr="003B16A6" w:rsidRDefault="005210AE" w:rsidP="00765754">
            <w:pPr>
              <w:autoSpaceDN w:val="0"/>
              <w:textAlignment w:val="bottom"/>
              <w:rPr>
                <w:rFonts w:ascii="SimSun" w:hAnsi="Calibri" w:cs="Calibri"/>
                <w:color w:val="000000"/>
                <w:sz w:val="22"/>
              </w:rPr>
            </w:pPr>
            <w:r>
              <w:rPr>
                <w:rFonts w:ascii="SimSun" w:hAnsi="Calibri" w:cs="Calibri" w:hint="eastAsia"/>
                <w:color w:val="000000"/>
                <w:sz w:val="22"/>
              </w:rPr>
              <w:t xml:space="preserve">400*500*500 mm </w:t>
            </w:r>
          </w:p>
        </w:tc>
        <w:tc>
          <w:tcPr>
            <w:tcW w:w="3119" w:type="dxa"/>
            <w:vAlign w:val="center"/>
          </w:tcPr>
          <w:p w:rsidR="005210AE" w:rsidRPr="003B16A6" w:rsidRDefault="005210AE" w:rsidP="00765754">
            <w:pPr>
              <w:autoSpaceDN w:val="0"/>
              <w:textAlignment w:val="bottom"/>
              <w:rPr>
                <w:rFonts w:ascii="SimSun" w:hAnsi="Calibri" w:cs="Calibri"/>
                <w:color w:val="000000"/>
                <w:sz w:val="22"/>
              </w:rPr>
            </w:pPr>
            <w:r>
              <w:rPr>
                <w:rFonts w:ascii="SimSun" w:hAnsi="Calibri" w:cs="Calibri" w:hint="eastAsia"/>
                <w:color w:val="000000"/>
                <w:sz w:val="22"/>
              </w:rPr>
              <w:t xml:space="preserve">500x600x500 mm </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External dimension (WxDxH)</w:t>
            </w:r>
          </w:p>
        </w:tc>
        <w:tc>
          <w:tcPr>
            <w:tcW w:w="3118"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900*970*1600 mm</w:t>
            </w:r>
          </w:p>
        </w:tc>
        <w:tc>
          <w:tcPr>
            <w:tcW w:w="3119"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1000x1000x1750 mm</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Temperature range</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RT+10~ 60℃ (suggest to use 40±2℃)</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Temperature Fluctuation</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bookmarkStart w:id="0" w:name="OLE_LINK18"/>
            <w:r w:rsidRPr="003B16A6">
              <w:rPr>
                <w:rFonts w:ascii="SimSun" w:hAnsi="Calibri" w:cs="Calibri" w:hint="eastAsia"/>
                <w:color w:val="000000"/>
                <w:sz w:val="22"/>
              </w:rPr>
              <w:t>±</w:t>
            </w:r>
            <w:bookmarkEnd w:id="0"/>
            <w:r w:rsidRPr="003B16A6">
              <w:rPr>
                <w:rFonts w:ascii="SimSun" w:hAnsi="Calibri" w:cs="Calibri" w:hint="eastAsia"/>
                <w:color w:val="000000"/>
                <w:sz w:val="22"/>
              </w:rPr>
              <w:t>1℃</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Ozone concentration</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50~1000 pphm, adjustable</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Ozone concentration deviation</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±10%</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Sample holder</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 xml:space="preserve">2pcs removable sample tray, SUSStainless steel 304 </w:t>
            </w:r>
          </w:p>
        </w:tc>
      </w:tr>
      <w:tr w:rsidR="005210AE" w:rsidRPr="003B16A6" w:rsidTr="00765754">
        <w:trPr>
          <w:trHeight w:val="79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Turntable sample holder (optional)</w:t>
            </w:r>
          </w:p>
          <w:p w:rsidR="005210AE" w:rsidRPr="003B16A6" w:rsidRDefault="005210AE" w:rsidP="00765754">
            <w:pPr>
              <w:autoSpaceDN w:val="0"/>
              <w:textAlignment w:val="bottom"/>
              <w:rPr>
                <w:rFonts w:ascii="SimSun" w:hAnsi="Calibri" w:cs="Calibri"/>
                <w:color w:val="000000"/>
                <w:sz w:val="22"/>
              </w:rPr>
            </w:pP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 xml:space="preserve">Built-in 360 degree rotation sample holder, including 3 sets static tensile fixture and 3 sets dynamic tensile fixture. </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Controller</w:t>
            </w:r>
          </w:p>
        </w:tc>
        <w:tc>
          <w:tcPr>
            <w:tcW w:w="6237" w:type="dxa"/>
            <w:gridSpan w:val="2"/>
            <w:vAlign w:val="center"/>
          </w:tcPr>
          <w:p w:rsidR="005210AE" w:rsidRPr="003B16A6" w:rsidRDefault="005210AE" w:rsidP="00765754">
            <w:pPr>
              <w:autoSpaceDN w:val="0"/>
              <w:textAlignment w:val="center"/>
              <w:rPr>
                <w:rFonts w:ascii="SimSun" w:cs="Calibri"/>
                <w:sz w:val="22"/>
              </w:rPr>
            </w:pPr>
            <w:r w:rsidRPr="003B16A6">
              <w:rPr>
                <w:rFonts w:ascii="SimSun" w:hAnsi="Calibri" w:cs="Calibri" w:hint="eastAsia"/>
                <w:color w:val="000000"/>
                <w:sz w:val="22"/>
              </w:rPr>
              <w:t xml:space="preserve">LCD programmable controller, </w:t>
            </w:r>
            <w:r w:rsidRPr="003B16A6">
              <w:rPr>
                <w:rFonts w:ascii="SimSun" w:hAnsi="Calibri" w:cs="Calibri" w:hint="eastAsia"/>
                <w:sz w:val="22"/>
              </w:rPr>
              <w:t xml:space="preserve">, </w:t>
            </w:r>
            <w:r w:rsidRPr="003B16A6">
              <w:rPr>
                <w:rFonts w:ascii="SimSun" w:cs="Calibri" w:hint="eastAsia"/>
                <w:sz w:val="22"/>
              </w:rPr>
              <w:t>T</w:t>
            </w:r>
            <w:r w:rsidRPr="003B16A6">
              <w:rPr>
                <w:rFonts w:ascii="SimSun" w:hAnsi="Calibri" w:cs="Calibri" w:hint="eastAsia"/>
                <w:sz w:val="22"/>
              </w:rPr>
              <w:t xml:space="preserve">ouch </w:t>
            </w:r>
            <w:r w:rsidRPr="003B16A6">
              <w:rPr>
                <w:rFonts w:ascii="SimSun" w:cs="Calibri" w:hint="eastAsia"/>
                <w:sz w:val="22"/>
              </w:rPr>
              <w:t>S</w:t>
            </w:r>
            <w:r w:rsidRPr="003B16A6">
              <w:rPr>
                <w:rFonts w:ascii="SimSun" w:hAnsi="Calibri" w:cs="Calibri" w:hint="eastAsia"/>
                <w:sz w:val="22"/>
              </w:rPr>
              <w:t>creen</w:t>
            </w:r>
            <w:r w:rsidRPr="003B16A6">
              <w:rPr>
                <w:rFonts w:ascii="SimSun" w:cs="Calibri" w:hint="eastAsia"/>
                <w:sz w:val="22"/>
              </w:rPr>
              <w:t xml:space="preserve"> </w:t>
            </w:r>
          </w:p>
        </w:tc>
      </w:tr>
      <w:tr w:rsidR="005210AE" w:rsidRPr="003B16A6" w:rsidTr="00765754">
        <w:trPr>
          <w:trHeight w:val="454"/>
        </w:trPr>
        <w:tc>
          <w:tcPr>
            <w:tcW w:w="3402" w:type="dxa"/>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Ozone generator</w:t>
            </w:r>
          </w:p>
        </w:tc>
        <w:tc>
          <w:tcPr>
            <w:tcW w:w="6237" w:type="dxa"/>
            <w:gridSpan w:val="2"/>
            <w:vAlign w:val="center"/>
          </w:tcPr>
          <w:p w:rsidR="005210AE" w:rsidRPr="003B16A6" w:rsidRDefault="005210AE" w:rsidP="00765754">
            <w:pPr>
              <w:autoSpaceDN w:val="0"/>
              <w:textAlignment w:val="bottom"/>
              <w:rPr>
                <w:rFonts w:ascii="SimSun" w:hAnsi="Calibri" w:cs="Calibri"/>
                <w:color w:val="000000"/>
                <w:sz w:val="22"/>
              </w:rPr>
            </w:pPr>
            <w:r w:rsidRPr="003B16A6">
              <w:rPr>
                <w:rFonts w:ascii="SimSun" w:hAnsi="Calibri" w:cs="Calibri" w:hint="eastAsia"/>
                <w:color w:val="000000"/>
                <w:sz w:val="22"/>
              </w:rPr>
              <w:t>High pressure silence discharge type</w:t>
            </w:r>
          </w:p>
        </w:tc>
      </w:tr>
      <w:tr w:rsidR="005210AE" w:rsidRPr="003B16A6" w:rsidTr="00765754">
        <w:trPr>
          <w:trHeight w:val="454"/>
        </w:trPr>
        <w:tc>
          <w:tcPr>
            <w:tcW w:w="3402" w:type="dxa"/>
            <w:vAlign w:val="center"/>
          </w:tcPr>
          <w:p w:rsidR="005210AE" w:rsidRPr="003B16A6" w:rsidRDefault="005210AE" w:rsidP="00765754">
            <w:pPr>
              <w:autoSpaceDN w:val="0"/>
              <w:textAlignment w:val="center"/>
              <w:rPr>
                <w:rFonts w:ascii="SimSun" w:hAnsi="Calibri" w:cs="Calibri"/>
                <w:color w:val="000000"/>
                <w:sz w:val="22"/>
              </w:rPr>
            </w:pPr>
            <w:r w:rsidRPr="003B16A6">
              <w:rPr>
                <w:rFonts w:ascii="SimSun" w:hAnsi="Calibri" w:cs="Calibri" w:hint="eastAsia"/>
                <w:color w:val="000000"/>
                <w:sz w:val="22"/>
              </w:rPr>
              <w:t>Power Supply</w:t>
            </w:r>
          </w:p>
        </w:tc>
        <w:tc>
          <w:tcPr>
            <w:tcW w:w="6237" w:type="dxa"/>
            <w:gridSpan w:val="2"/>
            <w:vAlign w:val="center"/>
          </w:tcPr>
          <w:p w:rsidR="005210AE" w:rsidRPr="003B16A6" w:rsidRDefault="005210AE" w:rsidP="00765754">
            <w:pPr>
              <w:autoSpaceDN w:val="0"/>
              <w:textAlignment w:val="center"/>
              <w:rPr>
                <w:rFonts w:ascii="SimSun" w:hAnsi="Calibri" w:cs="Calibri"/>
                <w:color w:val="000000"/>
                <w:sz w:val="22"/>
              </w:rPr>
            </w:pPr>
            <w:r w:rsidRPr="003B16A6">
              <w:rPr>
                <w:rFonts w:ascii="SimSun" w:hAnsi="Calibri" w:cs="Calibri" w:hint="eastAsia"/>
                <w:color w:val="000000"/>
                <w:sz w:val="22"/>
              </w:rPr>
              <w:t>Single phase , AC 220V 50/60HZ</w:t>
            </w:r>
          </w:p>
        </w:tc>
      </w:tr>
    </w:tbl>
    <w:p w:rsidR="005210AE" w:rsidRDefault="005210AE">
      <w:pPr>
        <w:rPr>
          <w:rFonts w:hint="eastAsia"/>
        </w:rPr>
      </w:pPr>
    </w:p>
    <w:p w:rsidR="005210AE" w:rsidRDefault="005210AE" w:rsidP="005210AE">
      <w:pPr>
        <w:pStyle w:val="1"/>
        <w:tabs>
          <w:tab w:val="left" w:pos="3324"/>
        </w:tabs>
        <w:spacing w:before="0" w:beforeAutospacing="0" w:after="0" w:afterAutospacing="0" w:line="400" w:lineRule="exact"/>
        <w:rPr>
          <w:rFonts w:asciiTheme="minorHAnsi" w:hAnsiTheme="minorHAnsi" w:cstheme="minorHAnsi"/>
          <w:b/>
          <w:kern w:val="2"/>
          <w:sz w:val="26"/>
          <w:szCs w:val="26"/>
        </w:rPr>
      </w:pPr>
      <w:r>
        <w:rPr>
          <w:rFonts w:asciiTheme="minorHAnsi" w:hAnsiTheme="minorHAnsi" w:cstheme="minorHAnsi"/>
          <w:b/>
          <w:kern w:val="2"/>
          <w:sz w:val="26"/>
          <w:szCs w:val="26"/>
        </w:rPr>
        <w:t>Chamber Structure And Features</w:t>
      </w:r>
    </w:p>
    <w:p w:rsidR="005210AE" w:rsidRDefault="005210AE" w:rsidP="005210AE">
      <w:pPr>
        <w:ind w:firstLineChars="150" w:firstLine="315"/>
        <w:rPr>
          <w:rFonts w:cstheme="minorHAnsi"/>
          <w:szCs w:val="21"/>
        </w:rPr>
      </w:pPr>
      <w:r>
        <w:rPr>
          <w:rFonts w:cstheme="minorHAnsi"/>
          <w:szCs w:val="21"/>
        </w:rPr>
        <w:t>1, Internal material is imported high quality mirror stainless steel plate.</w:t>
      </w:r>
    </w:p>
    <w:p w:rsidR="005210AE" w:rsidRDefault="005210AE" w:rsidP="005210AE">
      <w:pPr>
        <w:ind w:firstLineChars="150" w:firstLine="315"/>
        <w:rPr>
          <w:rFonts w:cstheme="minorHAnsi"/>
          <w:szCs w:val="21"/>
        </w:rPr>
      </w:pPr>
      <w:r>
        <w:rPr>
          <w:rFonts w:cstheme="minorHAnsi"/>
          <w:szCs w:val="21"/>
        </w:rPr>
        <w:t>2, External material adopts stainless steel with paint spray.</w:t>
      </w:r>
    </w:p>
    <w:p w:rsidR="005210AE" w:rsidRDefault="005210AE" w:rsidP="005210AE">
      <w:pPr>
        <w:ind w:firstLineChars="150" w:firstLine="315"/>
        <w:rPr>
          <w:rFonts w:cstheme="minorHAnsi"/>
          <w:szCs w:val="21"/>
        </w:rPr>
      </w:pPr>
      <w:r>
        <w:rPr>
          <w:rFonts w:cstheme="minorHAnsi"/>
          <w:szCs w:val="21"/>
        </w:rPr>
        <w:t>3, Insulation material: high-density glass fiber</w:t>
      </w:r>
    </w:p>
    <w:p w:rsidR="005210AE" w:rsidRDefault="005210AE" w:rsidP="005210AE">
      <w:pPr>
        <w:ind w:firstLineChars="150" w:firstLine="315"/>
        <w:rPr>
          <w:rFonts w:cstheme="minorHAnsi"/>
          <w:szCs w:val="21"/>
        </w:rPr>
      </w:pPr>
      <w:r>
        <w:rPr>
          <w:rFonts w:cstheme="minorHAnsi"/>
          <w:szCs w:val="21"/>
        </w:rPr>
        <w:t>3, Use long axial fan motor and high and low temperature resistant aluminum alloy wing type wind turbines to force vertical air circulation.</w:t>
      </w:r>
    </w:p>
    <w:p w:rsidR="005210AE" w:rsidRDefault="005210AE" w:rsidP="005210AE">
      <w:pPr>
        <w:ind w:firstLineChars="150" w:firstLine="315"/>
        <w:rPr>
          <w:rFonts w:cstheme="minorHAnsi"/>
          <w:szCs w:val="21"/>
        </w:rPr>
      </w:pPr>
      <w:r>
        <w:rPr>
          <w:rFonts w:cstheme="minorHAnsi"/>
          <w:szCs w:val="21"/>
        </w:rPr>
        <w:t>4, Chamber door adopts double layer high and low temperature resistant silicone seal ensure the airtight test area.</w:t>
      </w:r>
    </w:p>
    <w:p w:rsidR="005210AE" w:rsidRDefault="005210AE" w:rsidP="005210AE">
      <w:pPr>
        <w:ind w:firstLineChars="150" w:firstLine="315"/>
        <w:rPr>
          <w:rFonts w:cstheme="minorHAnsi"/>
          <w:szCs w:val="21"/>
        </w:rPr>
      </w:pPr>
      <w:r>
        <w:rPr>
          <w:rFonts w:cstheme="minorHAnsi"/>
          <w:szCs w:val="21"/>
        </w:rPr>
        <w:t>5, Chamber bottom has high quality universal wheel and fixed foot cup.</w:t>
      </w:r>
    </w:p>
    <w:p w:rsidR="005210AE" w:rsidRDefault="005210AE" w:rsidP="005210AE">
      <w:pPr>
        <w:ind w:firstLineChars="150" w:firstLine="315"/>
        <w:rPr>
          <w:rFonts w:cstheme="minorHAnsi"/>
          <w:szCs w:val="21"/>
        </w:rPr>
      </w:pPr>
      <w:r>
        <w:rPr>
          <w:rFonts w:cstheme="minorHAnsi"/>
          <w:szCs w:val="21"/>
        </w:rPr>
        <w:t>6, Observation window uses multilayer hollow tempered glass.</w:t>
      </w:r>
    </w:p>
    <w:p w:rsidR="005210AE" w:rsidRDefault="005210AE" w:rsidP="005210AE">
      <w:pPr>
        <w:ind w:firstLineChars="150" w:firstLine="315"/>
        <w:rPr>
          <w:rFonts w:cstheme="minorHAnsi"/>
          <w:szCs w:val="21"/>
        </w:rPr>
      </w:pPr>
      <w:r>
        <w:rPr>
          <w:rFonts w:cstheme="minorHAnsi"/>
          <w:szCs w:val="21"/>
        </w:rPr>
        <w:t>7, Exhaust system: exhaust the high concentration ozone from the test chamber to avoid to poison.</w:t>
      </w:r>
    </w:p>
    <w:p w:rsidR="005210AE" w:rsidRDefault="005210AE" w:rsidP="005210AE">
      <w:pPr>
        <w:ind w:firstLineChars="150" w:firstLine="315"/>
        <w:rPr>
          <w:rFonts w:cstheme="minorHAnsi"/>
          <w:szCs w:val="21"/>
        </w:rPr>
      </w:pPr>
      <w:r>
        <w:rPr>
          <w:rFonts w:cstheme="minorHAnsi" w:hint="eastAsia"/>
          <w:szCs w:val="21"/>
        </w:rPr>
        <w:t xml:space="preserve">8, Optional: </w:t>
      </w:r>
      <w:r>
        <w:rPr>
          <w:rFonts w:cstheme="minorHAnsi"/>
          <w:szCs w:val="21"/>
        </w:rPr>
        <w:t xml:space="preserve">Built-in </w:t>
      </w:r>
      <w:bookmarkStart w:id="1" w:name="OLE_LINK1"/>
      <w:bookmarkStart w:id="2" w:name="OLE_LINK2"/>
      <w:r>
        <w:rPr>
          <w:rFonts w:cstheme="minorHAnsi"/>
          <w:szCs w:val="21"/>
        </w:rPr>
        <w:t>360 degree rotation</w:t>
      </w:r>
      <w:bookmarkEnd w:id="1"/>
      <w:bookmarkEnd w:id="2"/>
      <w:r>
        <w:rPr>
          <w:rFonts w:cstheme="minorHAnsi"/>
          <w:szCs w:val="21"/>
        </w:rPr>
        <w:t xml:space="preserve"> sample holder, including 3 sets static tensile fixture and 3 sets dynamic tensile fixture.</w:t>
      </w:r>
    </w:p>
    <w:p w:rsidR="005210AE" w:rsidRPr="00393A76" w:rsidRDefault="005210AE" w:rsidP="005210AE">
      <w:pPr>
        <w:rPr>
          <w:sz w:val="24"/>
          <w:highlight w:val="yellow"/>
        </w:rPr>
      </w:pPr>
    </w:p>
    <w:p w:rsidR="005210AE" w:rsidRDefault="005210AE" w:rsidP="005210AE">
      <w:pPr>
        <w:pStyle w:val="1"/>
        <w:tabs>
          <w:tab w:val="left" w:pos="3324"/>
        </w:tabs>
        <w:spacing w:before="0" w:beforeAutospacing="0" w:after="0" w:afterAutospacing="0"/>
        <w:rPr>
          <w:rFonts w:asciiTheme="minorHAnsi" w:hAnsiTheme="minorHAnsi" w:cstheme="minorHAnsi"/>
          <w:b/>
          <w:kern w:val="2"/>
          <w:sz w:val="26"/>
          <w:szCs w:val="26"/>
        </w:rPr>
      </w:pPr>
      <w:r>
        <w:rPr>
          <w:rFonts w:asciiTheme="minorHAnsi" w:hAnsiTheme="minorHAnsi" w:cstheme="minorHAnsi"/>
          <w:b/>
          <w:kern w:val="2"/>
          <w:sz w:val="26"/>
          <w:szCs w:val="26"/>
        </w:rPr>
        <w:t>Control System</w:t>
      </w:r>
    </w:p>
    <w:p w:rsidR="005210AE" w:rsidRDefault="005210AE" w:rsidP="005210AE">
      <w:pPr>
        <w:ind w:firstLineChars="150" w:firstLine="315"/>
        <w:rPr>
          <w:rFonts w:cstheme="minorHAnsi"/>
          <w:szCs w:val="21"/>
        </w:rPr>
      </w:pPr>
      <w:r>
        <w:rPr>
          <w:rFonts w:cstheme="minorHAnsi"/>
          <w:szCs w:val="21"/>
        </w:rPr>
        <w:lastRenderedPageBreak/>
        <w:t>1, With imported micro-computer LCD controller to control the temperature.</w:t>
      </w:r>
    </w:p>
    <w:p w:rsidR="005210AE" w:rsidRDefault="005210AE" w:rsidP="005210AE">
      <w:pPr>
        <w:ind w:firstLineChars="150" w:firstLine="315"/>
        <w:rPr>
          <w:rFonts w:cstheme="minorHAnsi"/>
          <w:szCs w:val="21"/>
        </w:rPr>
      </w:pPr>
      <w:r>
        <w:rPr>
          <w:rFonts w:cstheme="minorHAnsi"/>
          <w:szCs w:val="21"/>
        </w:rPr>
        <w:t>2, PID control</w:t>
      </w:r>
    </w:p>
    <w:p w:rsidR="005210AE" w:rsidRDefault="005210AE" w:rsidP="005210AE">
      <w:pPr>
        <w:ind w:firstLineChars="150" w:firstLine="315"/>
        <w:rPr>
          <w:rFonts w:cstheme="minorHAnsi"/>
          <w:szCs w:val="21"/>
        </w:rPr>
      </w:pPr>
      <w:r>
        <w:rPr>
          <w:rFonts w:cstheme="minorHAnsi"/>
          <w:szCs w:val="21"/>
        </w:rPr>
        <w:t>3, With auto calculation function to reduce the setting inconvenience.</w:t>
      </w:r>
    </w:p>
    <w:p w:rsidR="005210AE" w:rsidRDefault="005210AE" w:rsidP="005210AE">
      <w:pPr>
        <w:ind w:firstLineChars="150" w:firstLine="315"/>
        <w:rPr>
          <w:rFonts w:cstheme="minorHAnsi"/>
          <w:szCs w:val="21"/>
        </w:rPr>
      </w:pPr>
      <w:r>
        <w:rPr>
          <w:rFonts w:cstheme="minorHAnsi"/>
          <w:szCs w:val="21"/>
        </w:rPr>
        <w:t>4, Heater: fin type radiator pipe nickel-chromium alloy u-shaped heater, auto calculate with high accuracy PID + SSR control</w:t>
      </w:r>
    </w:p>
    <w:p w:rsidR="005210AE" w:rsidRDefault="005210AE" w:rsidP="005210AE">
      <w:pPr>
        <w:ind w:firstLineChars="150" w:firstLine="315"/>
        <w:rPr>
          <w:rFonts w:cstheme="minorHAnsi"/>
          <w:szCs w:val="21"/>
        </w:rPr>
      </w:pPr>
      <w:r>
        <w:rPr>
          <w:rFonts w:cstheme="minorHAnsi"/>
          <w:szCs w:val="21"/>
        </w:rPr>
        <w:t xml:space="preserve">5, Temperature measurement: SUS#304, PT 100 </w:t>
      </w:r>
    </w:p>
    <w:p w:rsidR="005210AE" w:rsidRDefault="005210AE" w:rsidP="005210AE">
      <w:pPr>
        <w:rPr>
          <w:rFonts w:ascii="Calibri" w:eastAsia="Arial Unicode MS" w:hAnsi="Calibri" w:cs="Calibri"/>
          <w:b/>
          <w:color w:val="000000"/>
          <w:sz w:val="24"/>
        </w:rPr>
      </w:pPr>
    </w:p>
    <w:p w:rsidR="005210AE" w:rsidRDefault="005210AE" w:rsidP="005210AE">
      <w:pPr>
        <w:pStyle w:val="1"/>
        <w:tabs>
          <w:tab w:val="left" w:pos="3324"/>
        </w:tabs>
        <w:spacing w:before="0" w:beforeAutospacing="0" w:after="0" w:afterAutospacing="0"/>
        <w:rPr>
          <w:rFonts w:asciiTheme="minorHAnsi" w:hAnsiTheme="minorHAnsi" w:cstheme="minorHAnsi"/>
          <w:b/>
          <w:kern w:val="2"/>
          <w:sz w:val="26"/>
          <w:szCs w:val="26"/>
        </w:rPr>
      </w:pPr>
      <w:r>
        <w:rPr>
          <w:rFonts w:asciiTheme="minorHAnsi" w:hAnsiTheme="minorHAnsi" w:cstheme="minorHAnsi"/>
          <w:b/>
          <w:kern w:val="2"/>
          <w:sz w:val="26"/>
          <w:szCs w:val="26"/>
        </w:rPr>
        <w:t>Standard Configuration</w:t>
      </w:r>
    </w:p>
    <w:p w:rsidR="005210AE" w:rsidRDefault="005210AE" w:rsidP="005210AE">
      <w:pPr>
        <w:ind w:firstLineChars="150" w:firstLine="315"/>
        <w:rPr>
          <w:rFonts w:cstheme="minorHAnsi"/>
          <w:szCs w:val="21"/>
        </w:rPr>
      </w:pPr>
      <w:r>
        <w:rPr>
          <w:rFonts w:cstheme="minorHAnsi"/>
          <w:szCs w:val="21"/>
        </w:rPr>
        <w:t>1, Power line x 1pc</w:t>
      </w:r>
    </w:p>
    <w:p w:rsidR="005210AE" w:rsidRDefault="005210AE" w:rsidP="005210AE">
      <w:pPr>
        <w:ind w:firstLineChars="150" w:firstLine="315"/>
        <w:rPr>
          <w:rFonts w:cstheme="minorHAnsi"/>
          <w:szCs w:val="21"/>
        </w:rPr>
      </w:pPr>
      <w:r>
        <w:rPr>
          <w:rFonts w:cstheme="minorHAnsi"/>
          <w:szCs w:val="21"/>
        </w:rPr>
        <w:t>2, Sample holder x 1set</w:t>
      </w:r>
    </w:p>
    <w:p w:rsidR="005210AE" w:rsidRDefault="005210AE" w:rsidP="005210AE">
      <w:pPr>
        <w:ind w:firstLineChars="150" w:firstLine="315"/>
        <w:rPr>
          <w:rFonts w:cstheme="minorHAnsi"/>
          <w:szCs w:val="21"/>
        </w:rPr>
      </w:pPr>
      <w:r>
        <w:rPr>
          <w:rFonts w:cstheme="minorHAnsi" w:hint="eastAsia"/>
          <w:szCs w:val="21"/>
        </w:rPr>
        <w:t>3</w:t>
      </w:r>
      <w:r>
        <w:rPr>
          <w:rFonts w:cstheme="minorHAnsi"/>
          <w:szCs w:val="21"/>
        </w:rPr>
        <w:t>, Fuse x 1set</w:t>
      </w:r>
    </w:p>
    <w:p w:rsidR="005210AE" w:rsidRDefault="005210AE" w:rsidP="005210AE">
      <w:pPr>
        <w:ind w:firstLineChars="150" w:firstLine="315"/>
        <w:rPr>
          <w:rFonts w:cstheme="minorHAnsi"/>
          <w:szCs w:val="21"/>
        </w:rPr>
      </w:pPr>
      <w:r>
        <w:rPr>
          <w:rFonts w:cstheme="minorHAnsi" w:hint="eastAsia"/>
          <w:szCs w:val="21"/>
        </w:rPr>
        <w:t>4</w:t>
      </w:r>
      <w:r>
        <w:rPr>
          <w:rFonts w:cstheme="minorHAnsi"/>
          <w:szCs w:val="21"/>
        </w:rPr>
        <w:t xml:space="preserve">, </w:t>
      </w:r>
      <w:r>
        <w:rPr>
          <w:rFonts w:cstheme="minorHAnsi" w:hint="eastAsia"/>
          <w:szCs w:val="21"/>
        </w:rPr>
        <w:t>O</w:t>
      </w:r>
      <w:r>
        <w:rPr>
          <w:rFonts w:cstheme="minorHAnsi"/>
          <w:szCs w:val="21"/>
        </w:rPr>
        <w:t>peration manual x 1set</w:t>
      </w:r>
    </w:p>
    <w:p w:rsidR="005210AE" w:rsidRDefault="005210AE">
      <w:pPr>
        <w:rPr>
          <w:rFonts w:hint="eastAsia"/>
        </w:rPr>
      </w:pPr>
    </w:p>
    <w:p w:rsidR="00F56370" w:rsidRDefault="00F56370">
      <w:r>
        <w:rPr>
          <w:noProof/>
        </w:rPr>
        <w:drawing>
          <wp:anchor distT="0" distB="0" distL="114300" distR="114300" simplePos="0" relativeHeight="251659264" behindDoc="0" locked="0" layoutInCell="1" allowOverlap="1">
            <wp:simplePos x="0" y="0"/>
            <wp:positionH relativeFrom="column">
              <wp:posOffset>53975</wp:posOffset>
            </wp:positionH>
            <wp:positionV relativeFrom="paragraph">
              <wp:posOffset>314960</wp:posOffset>
            </wp:positionV>
            <wp:extent cx="2386330" cy="3286760"/>
            <wp:effectExtent l="19050" t="0" r="0" b="0"/>
            <wp:wrapThrough wrapText="bothSides">
              <wp:wrapPolygon edited="0">
                <wp:start x="-172" y="0"/>
                <wp:lineTo x="-172" y="21533"/>
                <wp:lineTo x="21554" y="21533"/>
                <wp:lineTo x="21554" y="0"/>
                <wp:lineTo x="-17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pic:cNvPicPr>
                      <a:picLocks noChangeAspect="1" noChangeArrowheads="1"/>
                    </pic:cNvPicPr>
                  </pic:nvPicPr>
                  <pic:blipFill>
                    <a:blip r:embed="rId6"/>
                    <a:srcRect l="6181" r="10574"/>
                    <a:stretch>
                      <a:fillRect/>
                    </a:stretch>
                  </pic:blipFill>
                  <pic:spPr>
                    <a:xfrm>
                      <a:off x="0" y="0"/>
                      <a:ext cx="2386330" cy="3286760"/>
                    </a:xfrm>
                    <a:prstGeom prst="rect">
                      <a:avLst/>
                    </a:prstGeom>
                    <a:noFill/>
                    <a:ln w="9525">
                      <a:noFill/>
                      <a:miter lim="800000"/>
                      <a:headEnd/>
                      <a:tailEnd/>
                    </a:ln>
                  </pic:spPr>
                </pic:pic>
              </a:graphicData>
            </a:graphic>
          </wp:anchor>
        </w:drawing>
      </w:r>
      <w:r w:rsidRPr="00F56370">
        <w:t xml:space="preserve">Rotating disc </w:t>
      </w:r>
    </w:p>
    <w:p w:rsidR="00F56370" w:rsidRPr="00F56370" w:rsidRDefault="00F56370" w:rsidP="00F56370"/>
    <w:p w:rsidR="00F56370" w:rsidRPr="00F56370" w:rsidRDefault="00F56370" w:rsidP="00F56370"/>
    <w:p w:rsidR="00F56370" w:rsidRPr="00F56370" w:rsidRDefault="00F56370" w:rsidP="00F56370"/>
    <w:p w:rsidR="00F56370" w:rsidRPr="00F56370" w:rsidRDefault="00F56370" w:rsidP="00F56370"/>
    <w:p w:rsidR="00F56370" w:rsidRDefault="00F56370" w:rsidP="00F56370"/>
    <w:p w:rsidR="005210AE" w:rsidRDefault="00F56370" w:rsidP="00F56370">
      <w:pPr>
        <w:tabs>
          <w:tab w:val="left" w:pos="869"/>
        </w:tabs>
        <w:rPr>
          <w:rFonts w:hint="eastAsia"/>
        </w:rPr>
      </w:pPr>
      <w:r>
        <w:tab/>
      </w: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Default="00F56370" w:rsidP="00F56370">
      <w:pPr>
        <w:tabs>
          <w:tab w:val="left" w:pos="869"/>
        </w:tabs>
        <w:rPr>
          <w:rFonts w:hint="eastAsia"/>
        </w:rPr>
      </w:pPr>
    </w:p>
    <w:p w:rsidR="00F56370" w:rsidRPr="00F56370" w:rsidRDefault="00F56370" w:rsidP="00F56370">
      <w:pPr>
        <w:tabs>
          <w:tab w:val="left" w:pos="869"/>
        </w:tabs>
      </w:pPr>
    </w:p>
    <w:sectPr w:rsidR="00F56370" w:rsidRPr="00F5637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9F9" w:rsidRDefault="00F309F9" w:rsidP="005210AE">
      <w:r>
        <w:separator/>
      </w:r>
    </w:p>
  </w:endnote>
  <w:endnote w:type="continuationSeparator" w:id="1">
    <w:p w:rsidR="00F309F9" w:rsidRDefault="00F309F9" w:rsidP="00521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9F9" w:rsidRDefault="00F309F9" w:rsidP="005210AE">
      <w:r>
        <w:separator/>
      </w:r>
    </w:p>
  </w:footnote>
  <w:footnote w:type="continuationSeparator" w:id="1">
    <w:p w:rsidR="00F309F9" w:rsidRDefault="00F309F9" w:rsidP="00521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10AE"/>
    <w:rsid w:val="005210AE"/>
    <w:rsid w:val="00F309F9"/>
    <w:rsid w:val="00F563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21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210AE"/>
    <w:rPr>
      <w:sz w:val="18"/>
      <w:szCs w:val="18"/>
    </w:rPr>
  </w:style>
  <w:style w:type="paragraph" w:styleId="a4">
    <w:name w:val="footer"/>
    <w:basedOn w:val="a"/>
    <w:link w:val="Char0"/>
    <w:uiPriority w:val="99"/>
    <w:semiHidden/>
    <w:unhideWhenUsed/>
    <w:rsid w:val="005210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210AE"/>
    <w:rPr>
      <w:sz w:val="18"/>
      <w:szCs w:val="18"/>
    </w:rPr>
  </w:style>
  <w:style w:type="paragraph" w:customStyle="1" w:styleId="1">
    <w:name w:val="普通(网站)1"/>
    <w:basedOn w:val="a"/>
    <w:qFormat/>
    <w:rsid w:val="005210AE"/>
    <w:pPr>
      <w:widowControl/>
      <w:spacing w:before="100" w:beforeAutospacing="1" w:after="100" w:afterAutospacing="1"/>
      <w:jc w:val="left"/>
    </w:pPr>
    <w:rPr>
      <w:rFonts w:ascii="Arial" w:eastAsia="SimSun"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350</Words>
  <Characters>1997</Characters>
  <Application>Microsoft Office Word</Application>
  <DocSecurity>0</DocSecurity>
  <Lines>16</Lines>
  <Paragraphs>4</Paragraphs>
  <ScaleCrop>false</ScaleCrop>
  <Company>微软中国</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2017-03-29T01:58:00Z</dcterms:created>
  <dcterms:modified xsi:type="dcterms:W3CDTF">2017-03-29T02:03:00Z</dcterms:modified>
</cp:coreProperties>
</file>