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27675">
      <w:pPr>
        <w:rPr>
          <w:rFonts w:hint="eastAsia"/>
        </w:rPr>
      </w:pPr>
      <w:r w:rsidRPr="00C27675">
        <w:t>Product Profile</w:t>
      </w:r>
      <w:r>
        <w:rPr>
          <w:rFonts w:hint="eastAsia"/>
        </w:rPr>
        <w:t>:</w:t>
      </w:r>
    </w:p>
    <w:p w:rsidR="00C27675" w:rsidRDefault="00C27675">
      <w:pPr>
        <w:rPr>
          <w:rFonts w:hint="eastAsia"/>
        </w:rPr>
      </w:pPr>
      <w:r w:rsidRPr="00C27675">
        <w:t>This product can do two tests: aging and yellowing resistance</w:t>
      </w:r>
    </w:p>
    <w:p w:rsidR="00C27675" w:rsidRDefault="00C27675">
      <w:pPr>
        <w:rPr>
          <w:rFonts w:hint="eastAsia"/>
        </w:rPr>
      </w:pPr>
      <w:r w:rsidRPr="00C27675">
        <w:t>Aging: This machine can promote the deterioration of sulfur rubber, to calculate the tensile strength and elongation before and after heating rate of change, generally considered to be tested at 70 degrees a day, in theory, equivalent to exposure to the atmosphere for a period of 6 months</w:t>
      </w:r>
      <w:r>
        <w:rPr>
          <w:rFonts w:hint="eastAsia"/>
        </w:rPr>
        <w:t>.</w:t>
      </w:r>
    </w:p>
    <w:p w:rsidR="00C27675" w:rsidRDefault="00C27675">
      <w:pPr>
        <w:rPr>
          <w:rFonts w:hint="eastAsia"/>
        </w:rPr>
      </w:pPr>
      <w:r w:rsidRPr="00C27675">
        <w:t>Resistance to yellow: This machine is simulated in the atmospheric environment, subject to solar ultraviolet radiation, the appearance of change is generally considered to be tested at 50 degrees Celsius for 9 hours, the equivalent of exposure to the atmosphere in theory for a period of 6 months</w:t>
      </w:r>
      <w:r>
        <w:rPr>
          <w:rFonts w:hint="eastAsia"/>
        </w:rPr>
        <w:t>.</w:t>
      </w:r>
    </w:p>
    <w:p w:rsidR="00C27675" w:rsidRDefault="00C27675">
      <w:pPr>
        <w:rPr>
          <w:rFonts w:hint="eastAsia"/>
        </w:rPr>
      </w:pPr>
    </w:p>
    <w:p w:rsidR="00C27675" w:rsidRDefault="00B739CA">
      <w:pPr>
        <w:rPr>
          <w:rFonts w:hint="eastAsia"/>
        </w:rPr>
      </w:pPr>
      <w:r w:rsidRPr="00B739CA">
        <w:t>Technical Parameter</w:t>
      </w:r>
      <w:r>
        <w:rPr>
          <w:rFonts w:hint="eastAsia"/>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0"/>
        <w:gridCol w:w="5810"/>
      </w:tblGrid>
      <w:tr w:rsidR="00B739CA" w:rsidTr="00F91ACF">
        <w:tc>
          <w:tcPr>
            <w:tcW w:w="2950" w:type="dxa"/>
            <w:vAlign w:val="center"/>
          </w:tcPr>
          <w:p w:rsidR="00B739CA" w:rsidRDefault="00B739CA" w:rsidP="00F91ACF">
            <w:r>
              <w:rPr>
                <w:rFonts w:hint="eastAsia"/>
              </w:rPr>
              <w:t>Internal dimension(W*D*H)</w:t>
            </w:r>
          </w:p>
        </w:tc>
        <w:tc>
          <w:tcPr>
            <w:tcW w:w="5810" w:type="dxa"/>
            <w:vAlign w:val="center"/>
          </w:tcPr>
          <w:p w:rsidR="00B739CA" w:rsidRDefault="00B739CA" w:rsidP="00F91ACF">
            <w:r>
              <w:rPr>
                <w:rFonts w:hint="eastAsia"/>
              </w:rPr>
              <w:t>500*600*600mm</w:t>
            </w:r>
          </w:p>
        </w:tc>
      </w:tr>
      <w:tr w:rsidR="00B739CA" w:rsidTr="00F91ACF">
        <w:tc>
          <w:tcPr>
            <w:tcW w:w="2950" w:type="dxa"/>
            <w:vAlign w:val="center"/>
          </w:tcPr>
          <w:p w:rsidR="00B739CA" w:rsidRDefault="00B739CA" w:rsidP="00F91ACF">
            <w:r w:rsidRPr="001E173E">
              <w:rPr>
                <w:rFonts w:hint="eastAsia"/>
              </w:rPr>
              <w:t>External dimension(W*D*H)</w:t>
            </w:r>
          </w:p>
        </w:tc>
        <w:tc>
          <w:tcPr>
            <w:tcW w:w="5810" w:type="dxa"/>
            <w:vAlign w:val="center"/>
          </w:tcPr>
          <w:p w:rsidR="00B739CA" w:rsidRDefault="00B739CA" w:rsidP="00F91ACF">
            <w:r>
              <w:rPr>
                <w:rFonts w:hint="eastAsia"/>
              </w:rPr>
              <w:t>940*700*1350mm</w:t>
            </w:r>
          </w:p>
        </w:tc>
      </w:tr>
      <w:tr w:rsidR="00B739CA" w:rsidTr="00F91ACF">
        <w:tc>
          <w:tcPr>
            <w:tcW w:w="2950" w:type="dxa"/>
            <w:vAlign w:val="center"/>
          </w:tcPr>
          <w:p w:rsidR="00B739CA" w:rsidRDefault="00B739CA" w:rsidP="00F91ACF">
            <w:r>
              <w:rPr>
                <w:rFonts w:hint="eastAsia"/>
              </w:rPr>
              <w:t>Temp. range</w:t>
            </w:r>
          </w:p>
        </w:tc>
        <w:tc>
          <w:tcPr>
            <w:tcW w:w="5810" w:type="dxa"/>
            <w:vAlign w:val="center"/>
          </w:tcPr>
          <w:p w:rsidR="00B739CA" w:rsidRDefault="00B739CA" w:rsidP="00F91ACF">
            <w:r>
              <w:rPr>
                <w:rFonts w:hint="eastAsia"/>
              </w:rPr>
              <w:t>Ambient ~ +200</w:t>
            </w:r>
            <w:r>
              <w:rPr>
                <w:rFonts w:hint="eastAsia"/>
              </w:rPr>
              <w:t>℃</w:t>
            </w:r>
          </w:p>
        </w:tc>
      </w:tr>
      <w:tr w:rsidR="00B739CA" w:rsidTr="00F91ACF">
        <w:tc>
          <w:tcPr>
            <w:tcW w:w="2950" w:type="dxa"/>
            <w:vAlign w:val="center"/>
          </w:tcPr>
          <w:p w:rsidR="00B739CA" w:rsidRDefault="00B739CA" w:rsidP="00F91ACF">
            <w:r>
              <w:rPr>
                <w:rFonts w:hint="eastAsia"/>
              </w:rPr>
              <w:t>Control method</w:t>
            </w:r>
          </w:p>
        </w:tc>
        <w:tc>
          <w:tcPr>
            <w:tcW w:w="5810" w:type="dxa"/>
            <w:vAlign w:val="center"/>
          </w:tcPr>
          <w:p w:rsidR="00B739CA" w:rsidRDefault="00B739CA" w:rsidP="00F91ACF">
            <w:r>
              <w:rPr>
                <w:rFonts w:hint="eastAsia"/>
              </w:rPr>
              <w:t>Automatic Calculation Controller</w:t>
            </w:r>
          </w:p>
        </w:tc>
      </w:tr>
      <w:tr w:rsidR="00B739CA" w:rsidTr="00F91ACF">
        <w:tc>
          <w:tcPr>
            <w:tcW w:w="2950" w:type="dxa"/>
            <w:vAlign w:val="center"/>
          </w:tcPr>
          <w:p w:rsidR="00B739CA" w:rsidRDefault="00B739CA" w:rsidP="00F91ACF">
            <w:r>
              <w:rPr>
                <w:rFonts w:hint="eastAsia"/>
              </w:rPr>
              <w:t>Time memory</w:t>
            </w:r>
          </w:p>
        </w:tc>
        <w:tc>
          <w:tcPr>
            <w:tcW w:w="5810" w:type="dxa"/>
            <w:vAlign w:val="center"/>
          </w:tcPr>
          <w:p w:rsidR="00B739CA" w:rsidRDefault="00B739CA" w:rsidP="00F91ACF">
            <w:r>
              <w:rPr>
                <w:rFonts w:hint="eastAsia"/>
              </w:rPr>
              <w:t>0~999 hours, Automatic power cut-off memory, including buzzer</w:t>
            </w:r>
          </w:p>
        </w:tc>
      </w:tr>
      <w:tr w:rsidR="00B739CA" w:rsidTr="00F91ACF">
        <w:tc>
          <w:tcPr>
            <w:tcW w:w="2950" w:type="dxa"/>
            <w:vAlign w:val="center"/>
          </w:tcPr>
          <w:p w:rsidR="00B739CA" w:rsidRDefault="00B739CA" w:rsidP="00F91ACF">
            <w:r>
              <w:rPr>
                <w:rFonts w:hint="eastAsia"/>
              </w:rPr>
              <w:t>Turntable diameter</w:t>
            </w:r>
          </w:p>
        </w:tc>
        <w:tc>
          <w:tcPr>
            <w:tcW w:w="5810" w:type="dxa"/>
            <w:vAlign w:val="center"/>
          </w:tcPr>
          <w:p w:rsidR="00B739CA" w:rsidRDefault="00B739CA" w:rsidP="00F91ACF">
            <w:r w:rsidRPr="00785098">
              <w:rPr>
                <w:rFonts w:cs="Calibri" w:hint="eastAsia"/>
                <w:szCs w:val="21"/>
              </w:rPr>
              <w:t>Diameter 45cm</w:t>
            </w:r>
          </w:p>
        </w:tc>
      </w:tr>
      <w:tr w:rsidR="00B739CA" w:rsidTr="00F91ACF">
        <w:tc>
          <w:tcPr>
            <w:tcW w:w="2950" w:type="dxa"/>
            <w:vAlign w:val="center"/>
          </w:tcPr>
          <w:p w:rsidR="00B739CA" w:rsidRDefault="00B739CA" w:rsidP="00F91ACF">
            <w:r>
              <w:rPr>
                <w:rFonts w:hint="eastAsia"/>
              </w:rPr>
              <w:t>Turntable speed</w:t>
            </w:r>
          </w:p>
        </w:tc>
        <w:tc>
          <w:tcPr>
            <w:tcW w:w="5810" w:type="dxa"/>
            <w:vAlign w:val="center"/>
          </w:tcPr>
          <w:p w:rsidR="00B739CA" w:rsidRDefault="00B739CA" w:rsidP="00F91ACF">
            <w:r>
              <w:rPr>
                <w:rFonts w:hint="eastAsia"/>
              </w:rPr>
              <w:t>10 cycles/min</w:t>
            </w:r>
          </w:p>
        </w:tc>
      </w:tr>
      <w:tr w:rsidR="00B739CA" w:rsidTr="00F91ACF">
        <w:tc>
          <w:tcPr>
            <w:tcW w:w="2950" w:type="dxa"/>
            <w:vAlign w:val="center"/>
          </w:tcPr>
          <w:p w:rsidR="00B739CA" w:rsidRDefault="00B739CA" w:rsidP="00F91ACF">
            <w:r>
              <w:rPr>
                <w:rFonts w:hint="eastAsia"/>
              </w:rPr>
              <w:t>UV light</w:t>
            </w:r>
          </w:p>
        </w:tc>
        <w:tc>
          <w:tcPr>
            <w:tcW w:w="5810" w:type="dxa"/>
            <w:vAlign w:val="center"/>
          </w:tcPr>
          <w:p w:rsidR="00B739CA" w:rsidRDefault="00B739CA" w:rsidP="00F91ACF">
            <w:r>
              <w:rPr>
                <w:rFonts w:hint="eastAsia"/>
              </w:rPr>
              <w:t>300W UV lamp</w:t>
            </w:r>
          </w:p>
        </w:tc>
      </w:tr>
      <w:tr w:rsidR="00B739CA" w:rsidTr="00F91ACF">
        <w:tc>
          <w:tcPr>
            <w:tcW w:w="2950" w:type="dxa"/>
            <w:vAlign w:val="center"/>
          </w:tcPr>
          <w:p w:rsidR="00B739CA" w:rsidRDefault="00B739CA" w:rsidP="00F91ACF">
            <w:r>
              <w:rPr>
                <w:rFonts w:hint="eastAsia"/>
              </w:rPr>
              <w:t>Heating method</w:t>
            </w:r>
          </w:p>
        </w:tc>
        <w:tc>
          <w:tcPr>
            <w:tcW w:w="5810" w:type="dxa"/>
            <w:vAlign w:val="center"/>
          </w:tcPr>
          <w:p w:rsidR="00B739CA" w:rsidRDefault="00B739CA" w:rsidP="00F91ACF">
            <w:r>
              <w:rPr>
                <w:rFonts w:hint="eastAsia"/>
              </w:rPr>
              <w:t>Hot air circulation</w:t>
            </w:r>
          </w:p>
        </w:tc>
      </w:tr>
      <w:tr w:rsidR="00B739CA" w:rsidTr="00F91ACF">
        <w:tc>
          <w:tcPr>
            <w:tcW w:w="2950" w:type="dxa"/>
            <w:vAlign w:val="center"/>
          </w:tcPr>
          <w:p w:rsidR="00B739CA" w:rsidRDefault="00B739CA" w:rsidP="00F91ACF">
            <w:r>
              <w:rPr>
                <w:rFonts w:hint="eastAsia"/>
              </w:rPr>
              <w:t>Internal material</w:t>
            </w:r>
          </w:p>
        </w:tc>
        <w:tc>
          <w:tcPr>
            <w:tcW w:w="5810" w:type="dxa"/>
            <w:vAlign w:val="center"/>
          </w:tcPr>
          <w:p w:rsidR="00B739CA" w:rsidRDefault="00B739CA" w:rsidP="00F91ACF">
            <w:r>
              <w:rPr>
                <w:rFonts w:hint="eastAsia"/>
              </w:rPr>
              <w:t xml:space="preserve">Stainless steel 304 </w:t>
            </w:r>
          </w:p>
        </w:tc>
      </w:tr>
      <w:tr w:rsidR="00B739CA" w:rsidTr="00F91ACF">
        <w:tc>
          <w:tcPr>
            <w:tcW w:w="2950" w:type="dxa"/>
            <w:vAlign w:val="center"/>
          </w:tcPr>
          <w:p w:rsidR="00B739CA" w:rsidRDefault="00B739CA" w:rsidP="00F91ACF">
            <w:r>
              <w:rPr>
                <w:rFonts w:hint="eastAsia"/>
              </w:rPr>
              <w:t>External material</w:t>
            </w:r>
          </w:p>
        </w:tc>
        <w:tc>
          <w:tcPr>
            <w:tcW w:w="5810" w:type="dxa"/>
            <w:vAlign w:val="center"/>
          </w:tcPr>
          <w:p w:rsidR="00B739CA" w:rsidRDefault="00B739CA" w:rsidP="00F91ACF">
            <w:r>
              <w:rPr>
                <w:rFonts w:hint="eastAsia"/>
              </w:rPr>
              <w:t>Paint spray</w:t>
            </w:r>
          </w:p>
        </w:tc>
      </w:tr>
    </w:tbl>
    <w:p w:rsidR="00B739CA" w:rsidRDefault="00B739CA">
      <w:pPr>
        <w:rPr>
          <w:rFonts w:hint="eastAsia"/>
        </w:rPr>
      </w:pPr>
    </w:p>
    <w:p w:rsidR="00B739CA" w:rsidRDefault="00B739CA">
      <w:pPr>
        <w:rPr>
          <w:rFonts w:hint="eastAsia"/>
        </w:rPr>
      </w:pPr>
      <w:r w:rsidRPr="00B739CA">
        <w:t xml:space="preserve">Applicable standards: </w:t>
      </w:r>
    </w:p>
    <w:p w:rsidR="00B739CA" w:rsidRDefault="00B739CA">
      <w:pPr>
        <w:rPr>
          <w:rFonts w:hint="eastAsia"/>
        </w:rPr>
      </w:pPr>
      <w:r w:rsidRPr="00B739CA">
        <w:t>GB/T 3512, ASTM D 1148, ASTM D 1149</w:t>
      </w:r>
    </w:p>
    <w:p w:rsidR="00B739CA" w:rsidRDefault="00B739CA">
      <w:pPr>
        <w:rPr>
          <w:rFonts w:hint="eastAsia"/>
        </w:rPr>
      </w:pPr>
    </w:p>
    <w:p w:rsidR="00B739CA" w:rsidRPr="00C27675" w:rsidRDefault="00B739CA"/>
    <w:sectPr w:rsidR="00B739CA" w:rsidRPr="00C276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5BE" w:rsidRDefault="008515BE" w:rsidP="00C27675">
      <w:r>
        <w:separator/>
      </w:r>
    </w:p>
  </w:endnote>
  <w:endnote w:type="continuationSeparator" w:id="1">
    <w:p w:rsidR="008515BE" w:rsidRDefault="008515BE" w:rsidP="00C276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5BE" w:rsidRDefault="008515BE" w:rsidP="00C27675">
      <w:r>
        <w:separator/>
      </w:r>
    </w:p>
  </w:footnote>
  <w:footnote w:type="continuationSeparator" w:id="1">
    <w:p w:rsidR="008515BE" w:rsidRDefault="008515BE" w:rsidP="00C276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7675"/>
    <w:rsid w:val="008515BE"/>
    <w:rsid w:val="00B739CA"/>
    <w:rsid w:val="00C276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76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7675"/>
    <w:rPr>
      <w:sz w:val="18"/>
      <w:szCs w:val="18"/>
    </w:rPr>
  </w:style>
  <w:style w:type="paragraph" w:styleId="a4">
    <w:name w:val="footer"/>
    <w:basedOn w:val="a"/>
    <w:link w:val="Char0"/>
    <w:uiPriority w:val="99"/>
    <w:semiHidden/>
    <w:unhideWhenUsed/>
    <w:rsid w:val="00C276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76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1007</Characters>
  <Application>Microsoft Office Word</Application>
  <DocSecurity>0</DocSecurity>
  <Lines>8</Lines>
  <Paragraphs>2</Paragraphs>
  <ScaleCrop>false</ScaleCrop>
  <Company>微软中国</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2017-03-29T02:46:00Z</dcterms:created>
  <dcterms:modified xsi:type="dcterms:W3CDTF">2017-03-29T02:52:00Z</dcterms:modified>
</cp:coreProperties>
</file>