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bidi w:val="0"/>
        <w:spacing w:before="0" w:beforeAutospacing="0" w:after="0" w:afterAutospacing="0"/>
        <w:ind w:left="0" w:right="0"/>
        <w:jc w:val="left"/>
        <w:rPr>
          <w:rFonts w:hint="default" w:ascii="Courier New" w:hAnsi="Courier New" w:cs="Courier New"/>
          <w:b/>
          <w:bCs/>
          <w:color w:val="0000FF"/>
          <w:sz w:val="18"/>
          <w:szCs w:val="18"/>
          <w:lang w:val="en-US" w:eastAsia="zh-CN"/>
        </w:rPr>
      </w:pPr>
      <w:r>
        <w:rPr>
          <w:rFonts w:hint="default" w:ascii="Courier New" w:hAnsi="Courier New" w:eastAsia="宋体" w:cs="Courier New"/>
          <w:color w:val="0000FF"/>
          <w:kern w:val="0"/>
          <w:sz w:val="18"/>
          <w:szCs w:val="18"/>
          <w:lang w:val="en-US" w:eastAsia="zh-CN" w:bidi="ar"/>
        </w:rPr>
        <w:t>Thông số kỹ thuật:</w:t>
      </w:r>
    </w:p>
    <w:tbl>
      <w:tblPr>
        <w:tblStyle w:val="3"/>
        <w:tblW w:w="964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758"/>
        <w:gridCol w:w="412"/>
        <w:gridCol w:w="483"/>
        <w:gridCol w:w="402"/>
        <w:gridCol w:w="470"/>
        <w:gridCol w:w="412"/>
        <w:gridCol w:w="483"/>
        <w:gridCol w:w="524"/>
        <w:gridCol w:w="571"/>
        <w:gridCol w:w="564"/>
        <w:gridCol w:w="550"/>
        <w:gridCol w:w="567"/>
        <w:gridCol w:w="546"/>
        <w:gridCol w:w="512"/>
        <w:gridCol w:w="493"/>
        <w:gridCol w:w="403"/>
        <w:gridCol w:w="4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APA-15B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APA-25B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APA-35B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APA-45B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APA-60B</w:t>
            </w:r>
          </w:p>
        </w:tc>
        <w:tc>
          <w:tcPr>
            <w:tcW w:w="11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APA-110B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APA-160B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APA-200B</w:t>
            </w: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APA-260B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0000FF"/>
                <w:kern w:val="0"/>
                <w:sz w:val="18"/>
                <w:szCs w:val="18"/>
                <w:lang w:val="en-US" w:eastAsia="zh-CN" w:bidi="ar"/>
              </w:rPr>
              <w:t>Mô hình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Courier New" w:hAnsi="Courier New" w:eastAsia="宋体" w:cs="Courier New"/>
                <w:color w:val="0000FF"/>
                <w:kern w:val="0"/>
                <w:sz w:val="18"/>
                <w:szCs w:val="18"/>
                <w:lang w:val="en-US" w:eastAsia="zh-CN" w:bidi="ar"/>
              </w:rPr>
              <w:t>Công suất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điểm trọng tải Xếp hạng (mm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Đột quỵ mỗi phút (spm)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120-180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60-140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130-200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40-120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110-180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40-100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110-150</w:t>
            </w: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35~90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80~120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35~60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60~90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20~50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40~70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20-50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50-70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20-40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40-50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tốc độ ổn định (spm)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Stroke(mm)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chiều cao Die (mm)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Trượt điều chỉnh (mm)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khu vực Slide (mm)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300*230*50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300*230*50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360*250*50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400*300*60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500*360*70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650*470*80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700 *550*90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850*630*90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950*700*100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Bolster khu vực (mm)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680*300*70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680*300*70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800*400*70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850*440*80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900*500*80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1150*600*110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1250*800*140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1400*820*160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1500*840*180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Shank lỗ (mm)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Ф38.1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Ф38.1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Ф38.1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Ф38.1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Ф50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Ф65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Ф65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Ф65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động cơ chính (KW P *)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2.2*6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VS3.7*4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VS3.7*4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VS 5.5*4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VS 5.5*4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VS 11*4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VS 15*4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VS18.5*4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VS22*4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  <w:highlight w:val="none"/>
                <w:shd w:val="clear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yellow"/>
                <w:shd w:val="clear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  <w:highlight w:val="none"/>
                <w:shd w:val="clear"/>
              </w:rPr>
              <w:t>Trượt thiết bị điều chỉnh</w:t>
            </w:r>
          </w:p>
        </w:tc>
        <w:tc>
          <w:tcPr>
            <w:tcW w:w="5629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Manual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Electrical driving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Á</w:t>
            </w: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p suất không khí (kg / cm2</w:t>
            </w: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57" w:type="dxa"/>
            <w:gridSpan w:val="1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báo chí chính xác</w:t>
            </w:r>
          </w:p>
        </w:tc>
        <w:tc>
          <w:tcPr>
            <w:tcW w:w="8557" w:type="dxa"/>
            <w:gridSpan w:val="1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GB/JIS first class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  <w:highlight w:val="none"/>
              </w:rPr>
              <w:t>Nhấn chiều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1236*820*1920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1280*850*2200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1600*950*2500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1600*1000*2800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1900*1300*3200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2300*1400*3800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2615*1690*4075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2780*1850*4470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Nhấn trọng lượng (tấn)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khả năng đệm Die (tấn)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Stroke của đệm đế (mm)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18"/>
                <w:szCs w:val="18"/>
              </w:rPr>
              <w:t>khu vực có hiệu quả của chết đệm (mm)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300*230</w:t>
            </w:r>
          </w:p>
        </w:tc>
        <w:tc>
          <w:tcPr>
            <w:tcW w:w="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300*230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350*300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500*350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650*420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710*480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810*480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qa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S Reference Specialty">
    <w:altName w:val="AMGD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13A3A"/>
    <w:rsid w:val="67E613E8"/>
    <w:rsid w:val="6CDE70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2016-05-12T01:50:28Z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