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eastAsia="宋体"/>
          <w:b w:val="0"/>
          <w:bCs w:val="0"/>
          <w:color w:val="auto"/>
          <w:lang w:val="en-US" w:eastAsia="zh-CN"/>
        </w:rPr>
      </w:pPr>
      <w:r>
        <w:rPr>
          <w:b/>
          <w:bCs/>
          <w:color w:val="auto"/>
        </w:rPr>
        <w:t>Technische Daten:</w:t>
      </w:r>
    </w:p>
    <w:tbl>
      <w:tblPr>
        <w:tblStyle w:val="3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1174"/>
        <w:gridCol w:w="1231"/>
        <w:gridCol w:w="1253"/>
        <w:gridCol w:w="1218"/>
        <w:gridCol w:w="1197"/>
        <w:gridCol w:w="1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  <w:t>Name</w:t>
            </w:r>
          </w:p>
        </w:tc>
        <w:tc>
          <w:tcPr>
            <w:tcW w:w="7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Standard-Uncoiler / Decoiler Maschine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kern w:val="0"/>
                <w:sz w:val="22"/>
                <w:szCs w:val="22"/>
              </w:rPr>
              <w:t>Modell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MT-200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MT-300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MT-400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MT-500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MT-600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MT-800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kern w:val="0"/>
                <w:sz w:val="22"/>
                <w:szCs w:val="22"/>
              </w:rPr>
            </w:pPr>
            <w:r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  <w:t>Max.Coil Breite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200mm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300mm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400mm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500mm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600mm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kern w:val="0"/>
                <w:sz w:val="22"/>
                <w:szCs w:val="22"/>
              </w:rPr>
            </w:pPr>
            <w:r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  <w:t>Coil Dicke</w:t>
            </w:r>
          </w:p>
        </w:tc>
        <w:tc>
          <w:tcPr>
            <w:tcW w:w="7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0.35-1.6mm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kern w:val="0"/>
                <w:sz w:val="22"/>
                <w:szCs w:val="22"/>
              </w:rPr>
            </w:pPr>
            <w:r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  <w:t>Coil I.D.</w:t>
            </w:r>
          </w:p>
        </w:tc>
        <w:tc>
          <w:tcPr>
            <w:tcW w:w="7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450-530mm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kern w:val="0"/>
                <w:sz w:val="22"/>
                <w:szCs w:val="22"/>
              </w:rPr>
            </w:pPr>
            <w:r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  <w:t>Coil O.D.</w:t>
            </w:r>
          </w:p>
        </w:tc>
        <w:tc>
          <w:tcPr>
            <w:tcW w:w="7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1200mm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  <w:t>Coilgewicht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500kg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800kg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1000kg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1500kg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2000kg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2000kg</w:t>
            </w:r>
          </w:p>
        </w:tc>
      </w:tr>
    </w:tbl>
    <w:p>
      <w:pPr/>
    </w:p>
    <w:p>
      <w:pPr>
        <w:rPr>
          <w:b/>
          <w:bCs/>
          <w:color w:val="auto"/>
          <w:lang w:val="de-DE"/>
        </w:rPr>
      </w:pPr>
      <w:r>
        <w:rPr>
          <w:color w:val="auto"/>
          <w:sz w:val="24"/>
          <w:szCs w:val="24"/>
          <w:lang w:val="de-DE"/>
        </w:rPr>
        <w:t>Anforderung von Käufern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 xml:space="preserve"> Paket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Holzkiste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Service nach dem Verkauf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1Jahre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Lieferzeit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0-10 Arbeitstage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Transportmethode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Seeschifffahrt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Zahlungsfrist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eastAsia="Cambria"/>
                <w:color w:val="auto"/>
                <w:kern w:val="0"/>
                <w:sz w:val="24"/>
                <w:szCs w:val="24"/>
              </w:rPr>
              <w:t>T / T L / C Bargeld oder andere</w:t>
            </w:r>
          </w:p>
        </w:tc>
      </w:tr>
    </w:tbl>
    <w:p>
      <w:pPr/>
    </w:p>
    <w:p>
      <w:pPr>
        <w:numPr>
          <w:ilvl w:val="0"/>
          <w:numId w:val="0"/>
        </w:numPr>
        <w:rPr>
          <w:rFonts w:hint="eastAsia"/>
          <w:b/>
          <w:bCs/>
          <w:color w:val="auto"/>
        </w:rPr>
      </w:pPr>
      <w:r>
        <w:rPr>
          <w:b/>
          <w:bCs/>
          <w:color w:val="auto"/>
        </w:rPr>
        <w:t>Produkt Attribut</w:t>
      </w:r>
    </w:p>
    <w:tbl>
      <w:tblPr>
        <w:tblStyle w:val="3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cs="Cambr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>CE Zertifikat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bestanden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cs="Cambr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Coilgewicht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0-800mm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Stock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cs="Cambr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Expansion Weg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Manuell oder hydraulisch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cs="Cambr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auto"/>
                <w:sz w:val="22"/>
                <w:szCs w:val="22"/>
              </w:rPr>
              <w:t>Großkunden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color w:val="auto"/>
                <w:sz w:val="22"/>
                <w:szCs w:val="22"/>
              </w:rPr>
              <w:t>Media, Haier , AUDI,DONGFENG usw.</w:t>
            </w:r>
          </w:p>
        </w:tc>
      </w:tr>
    </w:tbl>
    <w:p>
      <w:pPr/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B2E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2016-05-05T08:48:00Z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